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exact"/>
        <w:rPr>
          <w:rFonts w:hint="default" w:ascii="宋体" w:hAnsi="宋体" w:eastAsia="宋体" w:cs="宋体"/>
          <w:kern w:val="0"/>
          <w:szCs w:val="21"/>
          <w:shd w:val="clear" w:color="auto" w:fill="FFFFFF"/>
          <w:lang w:val="en-US" w:eastAsia="zh-CN"/>
        </w:rPr>
      </w:pPr>
      <w:bookmarkStart w:id="0" w:name="_Toc11072341"/>
      <w:bookmarkStart w:id="1" w:name="_Toc11072650"/>
      <w:r>
        <w:rPr>
          <w:rFonts w:hint="eastAsia" w:ascii="宋体" w:hAnsi="宋体" w:cs="宋体"/>
          <w:kern w:val="0"/>
          <w:szCs w:val="21"/>
          <w:shd w:val="clear" w:color="auto" w:fill="FFFFFF"/>
          <w:lang w:eastAsia="zh-CN"/>
        </w:rPr>
        <w:t>附件</w:t>
      </w:r>
      <w:r>
        <w:rPr>
          <w:rFonts w:hint="eastAsia" w:ascii="宋体" w:hAnsi="宋体" w:cs="宋体"/>
          <w:kern w:val="0"/>
          <w:szCs w:val="21"/>
          <w:shd w:val="clear" w:color="auto" w:fill="FFFFFF"/>
          <w:lang w:val="en-US" w:eastAsia="zh-CN"/>
        </w:rPr>
        <w:t>3</w:t>
      </w:r>
    </w:p>
    <w:p>
      <w:pPr>
        <w:widowControl/>
        <w:shd w:val="clear" w:color="auto" w:fill="FFFFFF"/>
        <w:spacing w:line="360" w:lineRule="exact"/>
        <w:jc w:val="center"/>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lang w:eastAsia="zh-CN"/>
        </w:rPr>
        <w:t>报价单</w:t>
      </w:r>
    </w:p>
    <w:tbl>
      <w:tblPr>
        <w:tblStyle w:val="20"/>
        <w:tblW w:w="15391" w:type="dxa"/>
        <w:tblInd w:w="-4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0"/>
        <w:gridCol w:w="1362"/>
        <w:gridCol w:w="9886"/>
        <w:gridCol w:w="546"/>
        <w:gridCol w:w="654"/>
        <w:gridCol w:w="709"/>
        <w:gridCol w:w="669"/>
        <w:gridCol w:w="11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420" w:type="dxa"/>
            <w:vAlign w:val="center"/>
          </w:tcPr>
          <w:p>
            <w:pPr>
              <w:jc w:val="center"/>
              <w:rPr>
                <w:sz w:val="18"/>
                <w:szCs w:val="18"/>
              </w:rPr>
            </w:pPr>
            <w:r>
              <w:rPr>
                <w:rFonts w:hint="eastAsia"/>
                <w:sz w:val="18"/>
                <w:szCs w:val="18"/>
              </w:rPr>
              <w:t>序号</w:t>
            </w:r>
          </w:p>
        </w:tc>
        <w:tc>
          <w:tcPr>
            <w:tcW w:w="1362" w:type="dxa"/>
            <w:vAlign w:val="center"/>
          </w:tcPr>
          <w:p>
            <w:pPr>
              <w:jc w:val="center"/>
              <w:rPr>
                <w:sz w:val="18"/>
                <w:szCs w:val="18"/>
              </w:rPr>
            </w:pPr>
            <w:r>
              <w:rPr>
                <w:rFonts w:hint="eastAsia"/>
                <w:sz w:val="18"/>
                <w:szCs w:val="18"/>
              </w:rPr>
              <w:t>系统/设备</w:t>
            </w:r>
          </w:p>
        </w:tc>
        <w:tc>
          <w:tcPr>
            <w:tcW w:w="9886" w:type="dxa"/>
            <w:vAlign w:val="center"/>
          </w:tcPr>
          <w:p>
            <w:pPr>
              <w:jc w:val="center"/>
              <w:rPr>
                <w:sz w:val="18"/>
                <w:szCs w:val="18"/>
              </w:rPr>
            </w:pPr>
            <w:r>
              <w:rPr>
                <w:rFonts w:hint="eastAsia"/>
                <w:sz w:val="18"/>
                <w:szCs w:val="18"/>
              </w:rPr>
              <w:t>参数</w:t>
            </w:r>
          </w:p>
        </w:tc>
        <w:tc>
          <w:tcPr>
            <w:tcW w:w="546" w:type="dxa"/>
            <w:vAlign w:val="center"/>
          </w:tcPr>
          <w:p>
            <w:pPr>
              <w:jc w:val="center"/>
              <w:rPr>
                <w:sz w:val="18"/>
                <w:szCs w:val="18"/>
              </w:rPr>
            </w:pPr>
            <w:r>
              <w:rPr>
                <w:rFonts w:hint="eastAsia"/>
                <w:sz w:val="18"/>
                <w:szCs w:val="18"/>
              </w:rPr>
              <w:t>数量</w:t>
            </w:r>
          </w:p>
        </w:tc>
        <w:tc>
          <w:tcPr>
            <w:tcW w:w="654" w:type="dxa"/>
            <w:vAlign w:val="center"/>
          </w:tcPr>
          <w:p>
            <w:pPr>
              <w:spacing w:line="0" w:lineRule="atLeast"/>
              <w:jc w:val="center"/>
            </w:pPr>
            <w:r>
              <w:rPr>
                <w:rFonts w:hint="eastAsia"/>
                <w:sz w:val="18"/>
                <w:szCs w:val="18"/>
                <w:lang w:eastAsia="zh-CN"/>
              </w:rPr>
              <w:t>品牌</w:t>
            </w:r>
          </w:p>
        </w:tc>
        <w:tc>
          <w:tcPr>
            <w:tcW w:w="709" w:type="dxa"/>
            <w:vAlign w:val="center"/>
          </w:tcPr>
          <w:p>
            <w:pPr>
              <w:spacing w:line="0" w:lineRule="atLeast"/>
              <w:jc w:val="center"/>
              <w:rPr>
                <w:rFonts w:hint="eastAsia" w:eastAsia="宋体"/>
                <w:sz w:val="18"/>
                <w:szCs w:val="18"/>
                <w:lang w:eastAsia="zh-CN"/>
              </w:rPr>
            </w:pPr>
            <w:r>
              <w:rPr>
                <w:rFonts w:hint="eastAsia"/>
                <w:sz w:val="18"/>
                <w:szCs w:val="18"/>
                <w:lang w:eastAsia="zh-CN"/>
              </w:rPr>
              <w:t>单价（元）</w:t>
            </w:r>
          </w:p>
        </w:tc>
        <w:tc>
          <w:tcPr>
            <w:tcW w:w="669" w:type="dxa"/>
            <w:vAlign w:val="center"/>
          </w:tcPr>
          <w:p>
            <w:pPr>
              <w:spacing w:line="0" w:lineRule="atLeast"/>
              <w:jc w:val="center"/>
              <w:rPr>
                <w:rFonts w:hint="eastAsia" w:eastAsia="宋体"/>
                <w:sz w:val="18"/>
                <w:szCs w:val="18"/>
                <w:lang w:eastAsia="zh-CN"/>
              </w:rPr>
            </w:pPr>
            <w:r>
              <w:rPr>
                <w:rFonts w:hint="eastAsia"/>
                <w:sz w:val="18"/>
                <w:szCs w:val="18"/>
                <w:lang w:eastAsia="zh-CN"/>
              </w:rPr>
              <w:t>合计（元）</w:t>
            </w:r>
          </w:p>
        </w:tc>
        <w:tc>
          <w:tcPr>
            <w:tcW w:w="1145" w:type="dxa"/>
            <w:vAlign w:val="center"/>
          </w:tcPr>
          <w:p>
            <w:pPr>
              <w:spacing w:line="0" w:lineRule="atLeast"/>
              <w:jc w:val="center"/>
              <w:rPr>
                <w:rFonts w:hint="eastAsia" w:eastAsia="宋体"/>
                <w:lang w:eastAsia="zh-CN"/>
              </w:rPr>
            </w:pPr>
            <w:r>
              <w:rPr>
                <w:rFonts w:hint="eastAsia"/>
                <w:sz w:val="18"/>
                <w:szCs w:val="18"/>
              </w:rPr>
              <w:t>是否响应（是/否</w:t>
            </w:r>
            <w:r>
              <w:rPr>
                <w:rFonts w:hint="eastAsia"/>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 w:type="dxa"/>
            <w:vAlign w:val="center"/>
          </w:tcPr>
          <w:p>
            <w:pPr>
              <w:jc w:val="center"/>
              <w:rPr>
                <w:color w:val="auto"/>
                <w:sz w:val="18"/>
                <w:szCs w:val="18"/>
              </w:rPr>
            </w:pPr>
            <w:r>
              <w:rPr>
                <w:rFonts w:hint="eastAsia"/>
                <w:color w:val="auto"/>
                <w:sz w:val="18"/>
                <w:szCs w:val="18"/>
              </w:rPr>
              <w:t>1</w:t>
            </w:r>
          </w:p>
        </w:tc>
        <w:tc>
          <w:tcPr>
            <w:tcW w:w="1362" w:type="dxa"/>
            <w:vAlign w:val="center"/>
          </w:tcPr>
          <w:p>
            <w:pPr>
              <w:jc w:val="center"/>
              <w:rPr>
                <w:sz w:val="18"/>
                <w:szCs w:val="18"/>
              </w:rPr>
            </w:pPr>
            <w:r>
              <w:rPr>
                <w:rFonts w:hint="eastAsia"/>
                <w:sz w:val="18"/>
                <w:szCs w:val="18"/>
              </w:rPr>
              <w:t>心理援助热线系统</w:t>
            </w:r>
          </w:p>
        </w:tc>
        <w:tc>
          <w:tcPr>
            <w:tcW w:w="9886" w:type="dxa"/>
          </w:tcPr>
          <w:p>
            <w:pPr>
              <w:keepNext w:val="0"/>
              <w:keepLines w:val="0"/>
              <w:numPr>
                <w:ilvl w:val="0"/>
                <w:numId w:val="2"/>
              </w:numPr>
              <w:suppressLineNumbers w:val="0"/>
              <w:spacing w:before="0" w:beforeAutospacing="0" w:after="0" w:afterAutospacing="0"/>
              <w:ind w:left="0" w:right="0"/>
              <w:rPr>
                <w:rFonts w:hint="eastAsia"/>
                <w:b/>
                <w:bCs/>
                <w:color w:val="auto"/>
                <w:sz w:val="18"/>
                <w:szCs w:val="18"/>
                <w:lang w:eastAsia="zh-CN"/>
              </w:rPr>
            </w:pPr>
            <w:r>
              <w:rPr>
                <w:rFonts w:hint="eastAsia"/>
                <w:b/>
                <w:bCs/>
                <w:color w:val="auto"/>
                <w:sz w:val="18"/>
                <w:szCs w:val="18"/>
                <w:lang w:eastAsia="zh-CN"/>
              </w:rPr>
              <w:t>总体要求</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1.系统须为成熟的、稳定、开放的系统，支持消息事件协议以利于与其他模块互联。</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2.灵活的话务分配方式，提供完善的自动呼叫分配功能；</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3.拥有丰富、灵活、友好的图形报表工具，所有报表支持导出功能；</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4.协调的语音和数据传送功能，允许语音呼叫和有关数据在业务代表之间传递。</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5.支持人工服务与自动语音服务的随时切换。</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6.支持多种主流数据库，例如SQL、MySQL、Oracle。</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7.提供灵活的电话座席管理界面，座席人员增删改、权限管理，技能组增删改管理。</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8.自动录音，座席呼出和接听的电话自动录音；可以通过工号及时间提取录音；在录制通话语音文件的同时同步记录呼叫信息；提供多种录音启动方式；可以设定录音记录的保存日期；录音回放功能。</w:t>
            </w:r>
          </w:p>
          <w:p>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b/>
                <w:bCs/>
                <w:color w:val="auto"/>
                <w:sz w:val="18"/>
                <w:szCs w:val="18"/>
                <w:lang w:val="en-US" w:eastAsia="zh-CN"/>
              </w:rPr>
            </w:pPr>
            <w:r>
              <w:rPr>
                <w:rFonts w:hint="eastAsia"/>
                <w:b/>
                <w:bCs/>
                <w:color w:val="auto"/>
                <w:sz w:val="18"/>
                <w:szCs w:val="18"/>
                <w:lang w:val="en-US" w:eastAsia="zh-CN"/>
              </w:rPr>
              <w:t>二、业务模块</w:t>
            </w:r>
          </w:p>
          <w:p>
            <w:pPr>
              <w:keepNext w:val="0"/>
              <w:keepLines w:val="0"/>
              <w:suppressLineNumbers w:val="0"/>
              <w:spacing w:before="0" w:beforeAutospacing="0" w:after="0" w:afterAutospacing="0"/>
              <w:ind w:left="0" w:right="0"/>
              <w:rPr>
                <w:rFonts w:hint="eastAsia" w:ascii="宋体" w:hAnsi="宋体" w:cs="宋体"/>
                <w:b w:val="0"/>
                <w:bCs w:val="0"/>
                <w:color w:val="auto"/>
                <w:sz w:val="18"/>
                <w:szCs w:val="18"/>
                <w:shd w:val="clear" w:color="auto" w:fill="FFFFFF"/>
                <w:lang w:bidi="ar"/>
              </w:rPr>
            </w:pPr>
            <w:r>
              <w:rPr>
                <w:rFonts w:hint="eastAsia"/>
                <w:b/>
                <w:bCs/>
                <w:color w:val="auto"/>
                <w:sz w:val="18"/>
                <w:szCs w:val="18"/>
              </w:rPr>
              <w:t>1.基本信息模块。</w:t>
            </w:r>
            <w:r>
              <w:rPr>
                <w:rFonts w:hint="eastAsia" w:ascii="宋体" w:hAnsi="宋体" w:cs="宋体"/>
                <w:color w:val="auto"/>
                <w:sz w:val="18"/>
                <w:szCs w:val="18"/>
                <w:shd w:val="clear" w:color="auto" w:fill="FFFFFF"/>
                <w:lang w:bidi="ar"/>
              </w:rPr>
              <w:t>电话接通后</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来电咨询记录单自动弹出</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自动显示电话号码、来电地区、来电次数、咨询所用时长等信息。</w:t>
            </w:r>
            <w:r>
              <w:rPr>
                <w:rFonts w:hint="eastAsia" w:ascii="宋体" w:hAnsi="宋体" w:cs="宋体"/>
                <w:color w:val="auto"/>
                <w:sz w:val="18"/>
                <w:szCs w:val="18"/>
                <w:shd w:val="clear" w:color="auto" w:fill="FFFFFF"/>
                <w:lang w:eastAsia="zh-CN" w:bidi="ar"/>
              </w:rPr>
              <w:t>记录来电者一般信息（</w:t>
            </w:r>
            <w:r>
              <w:rPr>
                <w:rFonts w:hint="eastAsia" w:ascii="宋体" w:hAnsi="宋体" w:cs="宋体"/>
                <w:color w:val="auto"/>
                <w:sz w:val="18"/>
                <w:szCs w:val="18"/>
                <w:shd w:val="clear" w:color="auto" w:fill="FFFFFF"/>
                <w:lang w:bidi="ar"/>
              </w:rPr>
              <w:t>来电者的性别、年龄、</w:t>
            </w:r>
            <w:r>
              <w:rPr>
                <w:rFonts w:hint="eastAsia" w:ascii="宋体" w:hAnsi="宋体" w:cs="宋体"/>
                <w:color w:val="auto"/>
                <w:sz w:val="18"/>
                <w:szCs w:val="18"/>
                <w:shd w:val="clear" w:color="auto" w:fill="FFFFFF"/>
                <w:lang w:bidi="ar"/>
              </w:rPr>
              <w:fldChar w:fldCharType="begin"/>
            </w:r>
            <w:r>
              <w:rPr>
                <w:rFonts w:hint="eastAsia" w:ascii="宋体" w:hAnsi="宋体" w:cs="宋体"/>
                <w:color w:val="auto"/>
                <w:sz w:val="18"/>
                <w:szCs w:val="18"/>
                <w:shd w:val="clear" w:color="auto" w:fill="FFFFFF"/>
                <w:lang w:bidi="ar"/>
              </w:rPr>
              <w:instrText xml:space="preserve"> HYPERLINK "http://www.lwlm.com/ZhiYeGuWen/" \t "C:\Users\Administrator\Desktop\心理援助热线\_blank" </w:instrText>
            </w:r>
            <w:r>
              <w:rPr>
                <w:rFonts w:hint="eastAsia" w:ascii="宋体" w:hAnsi="宋体" w:cs="宋体"/>
                <w:color w:val="auto"/>
                <w:sz w:val="18"/>
                <w:szCs w:val="18"/>
                <w:shd w:val="clear" w:color="auto" w:fill="FFFFFF"/>
                <w:lang w:bidi="ar"/>
              </w:rPr>
              <w:fldChar w:fldCharType="separate"/>
            </w:r>
            <w:r>
              <w:rPr>
                <w:rFonts w:hint="eastAsia" w:ascii="宋体" w:hAnsi="宋体" w:cs="宋体"/>
                <w:color w:val="auto"/>
                <w:sz w:val="18"/>
                <w:szCs w:val="18"/>
                <w:shd w:val="clear" w:color="auto" w:fill="FFFFFF"/>
                <w:lang w:bidi="ar"/>
              </w:rPr>
              <w:t>职业</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、婚姻状况、受</w:t>
            </w:r>
            <w:r>
              <w:rPr>
                <w:rFonts w:hint="eastAsia" w:ascii="宋体" w:hAnsi="宋体" w:cs="宋体"/>
                <w:color w:val="auto"/>
                <w:sz w:val="18"/>
                <w:szCs w:val="18"/>
                <w:shd w:val="clear" w:color="auto" w:fill="FFFFFF"/>
                <w:lang w:bidi="ar"/>
              </w:rPr>
              <w:fldChar w:fldCharType="begin"/>
            </w:r>
            <w:r>
              <w:rPr>
                <w:rFonts w:hint="eastAsia" w:ascii="宋体" w:hAnsi="宋体" w:cs="宋体"/>
                <w:color w:val="auto"/>
                <w:sz w:val="18"/>
                <w:szCs w:val="18"/>
                <w:shd w:val="clear" w:color="auto" w:fill="FFFFFF"/>
                <w:lang w:bidi="ar"/>
              </w:rPr>
              <w:instrText xml:space="preserve"> HYPERLINK "http://www.lwlm.com/Education/" \t "C:\Users\Administrator\Desktop\心理援助热线\_blank" </w:instrText>
            </w:r>
            <w:r>
              <w:rPr>
                <w:rFonts w:hint="eastAsia" w:ascii="宋体" w:hAnsi="宋体" w:cs="宋体"/>
                <w:color w:val="auto"/>
                <w:sz w:val="18"/>
                <w:szCs w:val="18"/>
                <w:shd w:val="clear" w:color="auto" w:fill="FFFFFF"/>
                <w:lang w:bidi="ar"/>
              </w:rPr>
              <w:fldChar w:fldCharType="separate"/>
            </w:r>
            <w:r>
              <w:rPr>
                <w:rFonts w:hint="eastAsia" w:ascii="宋体" w:hAnsi="宋体" w:cs="宋体"/>
                <w:color w:val="auto"/>
                <w:sz w:val="18"/>
                <w:szCs w:val="18"/>
                <w:shd w:val="clear" w:color="auto" w:fill="FFFFFF"/>
                <w:lang w:bidi="ar"/>
              </w:rPr>
              <w:t>教育</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年限，既往诊断、治疗</w:t>
            </w:r>
            <w:r>
              <w:rPr>
                <w:rFonts w:hint="eastAsia" w:ascii="宋体" w:hAnsi="宋体" w:cs="宋体"/>
                <w:color w:val="auto"/>
                <w:sz w:val="18"/>
                <w:szCs w:val="18"/>
                <w:shd w:val="clear" w:color="auto" w:fill="FFFFFF"/>
                <w:lang w:eastAsia="zh-CN" w:bidi="ar"/>
              </w:rPr>
              <w:t>情况、</w:t>
            </w:r>
            <w:r>
              <w:rPr>
                <w:rFonts w:hint="eastAsia" w:ascii="宋体" w:hAnsi="宋体" w:cs="宋体"/>
                <w:color w:val="auto"/>
                <w:sz w:val="18"/>
                <w:szCs w:val="18"/>
                <w:shd w:val="clear" w:color="auto" w:fill="FFFFFF"/>
                <w:lang w:bidi="ar"/>
              </w:rPr>
              <w:t>咨询问题</w:t>
            </w:r>
            <w:r>
              <w:rPr>
                <w:rFonts w:hint="eastAsia" w:ascii="宋体" w:hAnsi="宋体" w:cs="宋体"/>
                <w:color w:val="auto"/>
                <w:sz w:val="18"/>
                <w:szCs w:val="18"/>
                <w:shd w:val="clear" w:color="auto" w:fill="FFFFFF"/>
                <w:lang w:eastAsia="zh-CN" w:bidi="ar"/>
              </w:rPr>
              <w:t>和</w:t>
            </w:r>
            <w:r>
              <w:rPr>
                <w:rFonts w:hint="eastAsia" w:ascii="宋体" w:hAnsi="宋体" w:cs="宋体"/>
                <w:color w:val="auto"/>
                <w:sz w:val="18"/>
                <w:szCs w:val="18"/>
                <w:shd w:val="clear" w:color="auto" w:fill="FFFFFF"/>
                <w:lang w:bidi="ar"/>
              </w:rPr>
              <w:t>处理措施等</w:t>
            </w:r>
            <w:r>
              <w:rPr>
                <w:rFonts w:hint="eastAsia" w:ascii="宋体" w:hAnsi="宋体" w:cs="宋体"/>
                <w:color w:val="auto"/>
                <w:sz w:val="18"/>
                <w:szCs w:val="18"/>
                <w:shd w:val="clear" w:color="auto" w:fill="FFFFFF"/>
                <w:lang w:eastAsia="zh-CN" w:bidi="ar"/>
              </w:rPr>
              <w:t>），</w:t>
            </w:r>
            <w:r>
              <w:rPr>
                <w:rFonts w:hint="eastAsia" w:ascii="宋体" w:hAnsi="宋体" w:cs="宋体"/>
                <w:b w:val="0"/>
                <w:bCs w:val="0"/>
                <w:color w:val="auto"/>
                <w:sz w:val="18"/>
                <w:szCs w:val="18"/>
                <w:shd w:val="clear" w:color="auto" w:fill="FFFFFF"/>
                <w:lang w:eastAsia="zh-CN" w:bidi="ar"/>
              </w:rPr>
              <w:t>记录信息应</w:t>
            </w:r>
            <w:r>
              <w:rPr>
                <w:rFonts w:hint="eastAsia" w:ascii="宋体" w:hAnsi="宋体" w:cs="宋体"/>
                <w:b w:val="0"/>
                <w:bCs w:val="0"/>
                <w:color w:val="auto"/>
                <w:sz w:val="18"/>
                <w:szCs w:val="18"/>
                <w:shd w:val="clear" w:color="auto" w:fill="FFFFFF"/>
                <w:lang w:bidi="ar"/>
              </w:rPr>
              <w:t>设计为可选择的下拉菜单，不需要咨询员书写</w:t>
            </w:r>
            <w:r>
              <w:rPr>
                <w:rFonts w:hint="eastAsia" w:ascii="宋体" w:hAnsi="宋体" w:cs="宋体"/>
                <w:b w:val="0"/>
                <w:bCs w:val="0"/>
                <w:color w:val="auto"/>
                <w:sz w:val="18"/>
                <w:szCs w:val="18"/>
                <w:shd w:val="clear" w:color="auto" w:fill="FFFFFF"/>
                <w:lang w:eastAsia="zh-CN" w:bidi="ar"/>
              </w:rPr>
              <w:t>，</w:t>
            </w:r>
            <w:r>
              <w:rPr>
                <w:rFonts w:hint="eastAsia" w:ascii="宋体" w:hAnsi="宋体" w:cs="宋体"/>
                <w:b w:val="0"/>
                <w:bCs w:val="0"/>
                <w:color w:val="auto"/>
                <w:sz w:val="18"/>
                <w:szCs w:val="18"/>
                <w:shd w:val="clear" w:color="auto" w:fill="FFFFFF"/>
                <w:lang w:bidi="ar"/>
              </w:rPr>
              <w:t>咨询员只需录入来电者所谈问题及具体处理方法。</w:t>
            </w:r>
          </w:p>
          <w:p>
            <w:pPr>
              <w:keepNext w:val="0"/>
              <w:keepLines w:val="0"/>
              <w:suppressLineNumbers w:val="0"/>
              <w:spacing w:before="0" w:beforeAutospacing="0" w:after="0" w:afterAutospacing="0"/>
              <w:ind w:left="0" w:right="0"/>
              <w:rPr>
                <w:rFonts w:hint="eastAsia"/>
                <w:color w:val="auto"/>
                <w:sz w:val="18"/>
                <w:szCs w:val="18"/>
              </w:rPr>
            </w:pPr>
            <w:r>
              <w:rPr>
                <w:rFonts w:hint="eastAsia"/>
                <w:b/>
                <w:bCs/>
                <w:color w:val="auto"/>
                <w:sz w:val="18"/>
                <w:szCs w:val="18"/>
              </w:rPr>
              <w:t>2.评估模块。</w:t>
            </w:r>
            <w:r>
              <w:rPr>
                <w:rFonts w:hint="eastAsia" w:ascii="宋体" w:hAnsi="宋体" w:cs="宋体"/>
                <w:color w:val="auto"/>
                <w:sz w:val="18"/>
                <w:szCs w:val="18"/>
                <w:shd w:val="clear" w:color="auto" w:fill="FFFFFF"/>
                <w:lang w:bidi="ar"/>
              </w:rPr>
              <w:t>咨询员只需点击评估模块，按系统设置逐项进行评估即可。评估完成后系统应自动显示评估结果。</w:t>
            </w:r>
            <w:r>
              <w:rPr>
                <w:rFonts w:hint="eastAsia" w:ascii="宋体" w:hAnsi="宋体" w:cs="宋体"/>
                <w:color w:val="auto"/>
                <w:sz w:val="18"/>
                <w:szCs w:val="18"/>
                <w:shd w:val="clear" w:color="auto" w:fill="FFFFFF"/>
                <w:lang w:bidi="ar"/>
              </w:rPr>
              <w:br w:type="textWrapping"/>
            </w:r>
            <w:r>
              <w:rPr>
                <w:rFonts w:hint="eastAsia"/>
                <w:b/>
                <w:bCs/>
                <w:color w:val="auto"/>
                <w:sz w:val="18"/>
                <w:szCs w:val="18"/>
              </w:rPr>
              <w:t>3.高危来电随访模块。</w:t>
            </w:r>
            <w:r>
              <w:rPr>
                <w:rFonts w:hint="eastAsia" w:ascii="宋体" w:hAnsi="宋体" w:cs="宋体"/>
                <w:color w:val="auto"/>
                <w:sz w:val="18"/>
                <w:szCs w:val="18"/>
                <w:shd w:val="clear" w:color="auto" w:fill="FFFFFF"/>
                <w:lang w:eastAsia="zh-CN" w:bidi="ar"/>
              </w:rPr>
              <w:t>包括高危来电者亲友联系方式，与亲友联系结果，危机者联系方式，姓名，多次（至少三次）高危随访预约记录和随访结果内容。</w:t>
            </w:r>
            <w:r>
              <w:rPr>
                <w:rFonts w:hint="eastAsia" w:ascii="宋体" w:hAnsi="宋体" w:cs="宋体"/>
                <w:b w:val="0"/>
                <w:bCs w:val="0"/>
                <w:color w:val="auto"/>
                <w:sz w:val="18"/>
                <w:szCs w:val="18"/>
                <w:shd w:val="clear" w:color="auto" w:fill="FFFFFF"/>
                <w:lang w:eastAsia="zh-CN" w:bidi="ar"/>
              </w:rPr>
              <w:t>如果来电者被热线咨询员在自杀危险评估结果标明为高危来电时，系统应自动弹出高危来电处理原则和方法提示框</w:t>
            </w:r>
            <w:r>
              <w:rPr>
                <w:rFonts w:hint="eastAsia" w:ascii="宋体" w:hAnsi="宋体" w:cs="宋体"/>
                <w:b w:val="0"/>
                <w:bCs w:val="0"/>
                <w:color w:val="auto"/>
                <w:sz w:val="18"/>
                <w:szCs w:val="18"/>
                <w:shd w:val="clear" w:color="auto" w:fill="FFFFFF"/>
                <w:lang w:bidi="ar"/>
              </w:rPr>
              <w:t>。</w:t>
            </w:r>
            <w:r>
              <w:rPr>
                <w:rFonts w:hint="eastAsia" w:ascii="宋体" w:hAnsi="宋体" w:cs="宋体"/>
                <w:color w:val="auto"/>
                <w:sz w:val="18"/>
                <w:szCs w:val="18"/>
                <w:shd w:val="clear" w:color="auto" w:fill="FFFFFF"/>
                <w:lang w:bidi="ar"/>
              </w:rPr>
              <w:t>在高危随访预约处</w:t>
            </w:r>
            <w:r>
              <w:rPr>
                <w:rFonts w:hint="eastAsia" w:ascii="宋体" w:hAnsi="宋体" w:cs="宋体"/>
                <w:color w:val="auto"/>
                <w:sz w:val="18"/>
                <w:szCs w:val="18"/>
                <w:shd w:val="clear" w:color="auto" w:fill="FFFFFF"/>
                <w:lang w:eastAsia="zh-CN" w:bidi="ar"/>
              </w:rPr>
              <w:t>用红显示，</w:t>
            </w:r>
            <w:r>
              <w:rPr>
                <w:rFonts w:hint="eastAsia" w:ascii="宋体" w:hAnsi="宋体" w:cs="宋体"/>
                <w:color w:val="auto"/>
                <w:sz w:val="18"/>
                <w:szCs w:val="18"/>
                <w:shd w:val="clear" w:color="auto" w:fill="FFFFFF"/>
                <w:lang w:bidi="ar"/>
              </w:rPr>
              <w:t>提醒咨询员做高危随访预约</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在结束通话前与来电者约定随访日期和具体时间，并留下联系方式。高危随访</w:t>
            </w:r>
            <w:r>
              <w:rPr>
                <w:rFonts w:hint="eastAsia" w:ascii="宋体" w:hAnsi="宋体" w:cs="宋体"/>
                <w:color w:val="auto"/>
                <w:sz w:val="18"/>
                <w:szCs w:val="18"/>
                <w:shd w:val="clear" w:color="auto" w:fill="FFFFFF"/>
                <w:lang w:eastAsia="zh-CN" w:bidi="ar"/>
              </w:rPr>
              <w:t>时间</w:t>
            </w:r>
            <w:r>
              <w:rPr>
                <w:rFonts w:hint="eastAsia" w:ascii="宋体" w:hAnsi="宋体" w:cs="宋体"/>
                <w:color w:val="auto"/>
                <w:sz w:val="18"/>
                <w:szCs w:val="18"/>
                <w:shd w:val="clear" w:color="auto" w:fill="FFFFFF"/>
                <w:lang w:bidi="ar"/>
              </w:rPr>
              <w:t>至少需</w:t>
            </w:r>
            <w:r>
              <w:rPr>
                <w:rFonts w:hint="eastAsia" w:ascii="宋体" w:hAnsi="宋体" w:cs="宋体"/>
                <w:color w:val="auto"/>
                <w:sz w:val="18"/>
                <w:szCs w:val="18"/>
                <w:shd w:val="clear" w:color="auto" w:fill="FFFFFF"/>
                <w:lang w:eastAsia="zh-CN" w:bidi="ar"/>
              </w:rPr>
              <w:t>提供</w:t>
            </w:r>
            <w:r>
              <w:rPr>
                <w:rFonts w:hint="eastAsia" w:ascii="宋体" w:hAnsi="宋体" w:cs="宋体"/>
                <w:color w:val="auto"/>
                <w:sz w:val="18"/>
                <w:szCs w:val="18"/>
                <w:shd w:val="clear" w:color="auto" w:fill="FFFFFF"/>
                <w:lang w:val="en-US" w:eastAsia="zh-CN" w:bidi="ar"/>
              </w:rPr>
              <w:t>3次</w:t>
            </w:r>
            <w:r>
              <w:rPr>
                <w:rFonts w:hint="eastAsia" w:ascii="宋体" w:hAnsi="宋体" w:cs="宋体"/>
                <w:color w:val="auto"/>
                <w:sz w:val="18"/>
                <w:szCs w:val="18"/>
                <w:shd w:val="clear" w:color="auto" w:fill="FFFFFF"/>
                <w:lang w:bidi="ar"/>
              </w:rPr>
              <w:t>（</w:t>
            </w:r>
            <w:r>
              <w:rPr>
                <w:rFonts w:hint="eastAsia" w:ascii="宋体" w:hAnsi="宋体" w:cs="宋体"/>
                <w:color w:val="auto"/>
                <w:sz w:val="18"/>
                <w:szCs w:val="18"/>
                <w:shd w:val="clear" w:color="auto" w:fill="FFFFFF"/>
                <w:lang w:eastAsia="zh-CN" w:bidi="ar"/>
              </w:rPr>
              <w:t>如</w:t>
            </w:r>
            <w:r>
              <w:rPr>
                <w:rFonts w:hint="eastAsia" w:ascii="宋体" w:hAnsi="宋体" w:cs="宋体"/>
                <w:color w:val="auto"/>
                <w:sz w:val="18"/>
                <w:szCs w:val="18"/>
                <w:shd w:val="clear" w:color="auto" w:fill="FFFFFF"/>
                <w:lang w:bidi="ar"/>
              </w:rPr>
              <w:t>24小时、一周和一个月）。</w:t>
            </w:r>
          </w:p>
          <w:p>
            <w:pPr>
              <w:keepNext w:val="0"/>
              <w:keepLines w:val="0"/>
              <w:suppressLineNumbers w:val="0"/>
              <w:spacing w:before="0" w:beforeAutospacing="0" w:after="0" w:afterAutospacing="0"/>
              <w:ind w:left="0" w:right="0"/>
              <w:rPr>
                <w:rFonts w:hint="eastAsia"/>
                <w:color w:val="auto"/>
                <w:sz w:val="18"/>
                <w:szCs w:val="18"/>
              </w:rPr>
            </w:pPr>
            <w:r>
              <w:rPr>
                <w:rFonts w:hint="eastAsia"/>
                <w:b/>
                <w:bCs/>
                <w:color w:val="auto"/>
                <w:sz w:val="18"/>
                <w:szCs w:val="18"/>
              </w:rPr>
              <w:t>4.既往来电识别及记录模块。</w:t>
            </w:r>
            <w:r>
              <w:rPr>
                <w:rFonts w:hint="eastAsia" w:ascii="宋体" w:hAnsi="宋体" w:cs="宋体"/>
                <w:color w:val="auto"/>
                <w:sz w:val="18"/>
                <w:szCs w:val="18"/>
                <w:shd w:val="clear" w:color="auto" w:fill="FFFFFF"/>
                <w:lang w:bidi="ar"/>
              </w:rPr>
              <w:t>对于使用同一电话号码来电的来电者，系统应</w:t>
            </w:r>
            <w:r>
              <w:rPr>
                <w:rFonts w:hint="eastAsia" w:ascii="宋体" w:hAnsi="宋体" w:cs="宋体"/>
                <w:color w:val="auto"/>
                <w:sz w:val="18"/>
                <w:szCs w:val="18"/>
                <w:shd w:val="clear" w:color="auto" w:fill="FFFFFF"/>
                <w:lang w:eastAsia="zh-CN" w:bidi="ar"/>
              </w:rPr>
              <w:t>能</w:t>
            </w:r>
            <w:r>
              <w:rPr>
                <w:rFonts w:hint="eastAsia" w:ascii="宋体" w:hAnsi="宋体" w:cs="宋体"/>
                <w:color w:val="auto"/>
                <w:sz w:val="18"/>
                <w:szCs w:val="18"/>
                <w:shd w:val="clear" w:color="auto" w:fill="FFFFFF"/>
                <w:lang w:bidi="ar"/>
              </w:rPr>
              <w:t>自动识别其来电号码，并显示其来电次数；如同一个人使用不同电话号码来电，系统应能自动调出其曾用电话号码咨询信息，并累加到当前来电号码中。对于反复来电者，咨询员可以查询既往来电咨询记录</w:t>
            </w:r>
            <w:r>
              <w:rPr>
                <w:rFonts w:hint="eastAsia" w:ascii="宋体" w:hAnsi="宋体" w:cs="宋体"/>
                <w:color w:val="auto"/>
                <w:sz w:val="18"/>
                <w:szCs w:val="18"/>
                <w:shd w:val="clear" w:color="auto" w:fill="FFFFFF"/>
                <w:lang w:eastAsia="zh-CN" w:bidi="ar"/>
              </w:rPr>
              <w:t>进行参考，</w:t>
            </w:r>
            <w:r>
              <w:rPr>
                <w:rFonts w:hint="eastAsia"/>
                <w:color w:val="auto"/>
                <w:sz w:val="18"/>
                <w:szCs w:val="18"/>
              </w:rPr>
              <w:t>保持咨询连续性，避免重复和不一致性。</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bidi="ar"/>
              </w:rPr>
            </w:pPr>
            <w:r>
              <w:rPr>
                <w:rFonts w:hint="eastAsia"/>
                <w:b/>
                <w:bCs/>
                <w:color w:val="auto"/>
                <w:sz w:val="18"/>
                <w:szCs w:val="18"/>
              </w:rPr>
              <w:t>5.反复来电计划管理模块。</w:t>
            </w:r>
            <w:r>
              <w:rPr>
                <w:rFonts w:hint="eastAsia"/>
                <w:color w:val="auto"/>
                <w:sz w:val="18"/>
                <w:szCs w:val="18"/>
              </w:rPr>
              <w:t>对于一个月内来电超过5次（含5次）者</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系统应提供咨询员根据来电者的情况制定有针对性的接听原则、</w:t>
            </w:r>
            <w:r>
              <w:rPr>
                <w:rFonts w:hint="eastAsia"/>
                <w:color w:val="auto"/>
                <w:sz w:val="18"/>
                <w:szCs w:val="18"/>
              </w:rPr>
              <w:fldChar w:fldCharType="begin"/>
            </w:r>
            <w:r>
              <w:rPr>
                <w:rFonts w:hint="eastAsia"/>
                <w:color w:val="auto"/>
                <w:sz w:val="18"/>
                <w:szCs w:val="18"/>
              </w:rPr>
              <w:instrText xml:space="preserve"> HYPERLINK "http://www.lwlm.com/GongZuoJiHua/" \t "C:\Users\Administrator\Desktop\心理援助热线\_blank" </w:instrText>
            </w:r>
            <w:r>
              <w:rPr>
                <w:rFonts w:hint="eastAsia"/>
                <w:color w:val="auto"/>
                <w:sz w:val="18"/>
                <w:szCs w:val="18"/>
              </w:rPr>
              <w:fldChar w:fldCharType="separate"/>
            </w:r>
            <w:r>
              <w:rPr>
                <w:rStyle w:val="23"/>
                <w:rFonts w:hint="eastAsia" w:ascii="宋体" w:hAnsi="宋体" w:cs="宋体"/>
                <w:color w:val="auto"/>
                <w:sz w:val="18"/>
                <w:szCs w:val="18"/>
                <w:u w:val="none"/>
                <w:lang w:bidi="ar"/>
              </w:rPr>
              <w:t>计划</w:t>
            </w:r>
            <w:r>
              <w:rPr>
                <w:rStyle w:val="23"/>
                <w:rFonts w:hint="eastAsia" w:ascii="宋体" w:hAnsi="宋体" w:cs="宋体"/>
                <w:color w:val="auto"/>
                <w:sz w:val="18"/>
                <w:szCs w:val="18"/>
                <w:u w:val="none"/>
                <w:lang w:bidi="ar"/>
              </w:rPr>
              <w:fldChar w:fldCharType="end"/>
            </w:r>
            <w:r>
              <w:rPr>
                <w:rFonts w:hint="eastAsia" w:ascii="宋体" w:hAnsi="宋体" w:cs="宋体"/>
                <w:color w:val="auto"/>
                <w:sz w:val="18"/>
                <w:szCs w:val="18"/>
                <w:shd w:val="clear" w:color="auto" w:fill="FFFFFF"/>
                <w:lang w:bidi="ar"/>
              </w:rPr>
              <w:t>和注意事项，并把这些计划添加在系统中。当该来电者再次来电时</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系统会自动提示咨询员针对该来电者制定的具体</w:t>
            </w:r>
            <w:r>
              <w:rPr>
                <w:rFonts w:hint="eastAsia"/>
                <w:color w:val="auto"/>
                <w:sz w:val="18"/>
                <w:szCs w:val="18"/>
              </w:rPr>
              <w:fldChar w:fldCharType="begin"/>
            </w:r>
            <w:r>
              <w:rPr>
                <w:rFonts w:hint="eastAsia"/>
                <w:color w:val="auto"/>
                <w:sz w:val="18"/>
                <w:szCs w:val="18"/>
              </w:rPr>
              <w:instrText xml:space="preserve"> HYPERLINK "http://www.lwlm.com/Manages/" \t "C:\Users\Administrator\Desktop\心理援助热线\_blank" </w:instrText>
            </w:r>
            <w:r>
              <w:rPr>
                <w:rFonts w:hint="eastAsia"/>
                <w:color w:val="auto"/>
                <w:sz w:val="18"/>
                <w:szCs w:val="18"/>
              </w:rPr>
              <w:fldChar w:fldCharType="separate"/>
            </w:r>
            <w:r>
              <w:rPr>
                <w:rStyle w:val="23"/>
                <w:rFonts w:hint="eastAsia" w:ascii="宋体" w:hAnsi="宋体" w:cs="宋体"/>
                <w:color w:val="auto"/>
                <w:sz w:val="18"/>
                <w:szCs w:val="18"/>
                <w:u w:val="none"/>
                <w:lang w:bidi="ar"/>
              </w:rPr>
              <w:t>管理</w:t>
            </w:r>
            <w:r>
              <w:rPr>
                <w:rStyle w:val="23"/>
                <w:rFonts w:hint="eastAsia" w:ascii="宋体" w:hAnsi="宋体" w:cs="宋体"/>
                <w:color w:val="auto"/>
                <w:sz w:val="18"/>
                <w:szCs w:val="18"/>
                <w:u w:val="none"/>
                <w:lang w:bidi="ar"/>
              </w:rPr>
              <w:fldChar w:fldCharType="end"/>
            </w:r>
            <w:r>
              <w:rPr>
                <w:rFonts w:hint="eastAsia" w:ascii="宋体" w:hAnsi="宋体" w:cs="宋体"/>
                <w:color w:val="auto"/>
                <w:sz w:val="18"/>
                <w:szCs w:val="18"/>
                <w:shd w:val="clear" w:color="auto" w:fill="FFFFFF"/>
                <w:lang w:bidi="ar"/>
              </w:rPr>
              <w:t>计划，咨询员可按此管理计划规范统一接听处理来电，</w:t>
            </w:r>
            <w:r>
              <w:rPr>
                <w:rFonts w:hint="eastAsia" w:ascii="宋体" w:hAnsi="宋体" w:cs="宋体"/>
                <w:b w:val="0"/>
                <w:bCs w:val="0"/>
                <w:color w:val="auto"/>
                <w:sz w:val="18"/>
                <w:szCs w:val="18"/>
                <w:shd w:val="clear" w:color="auto" w:fill="FFFFFF"/>
                <w:lang w:bidi="ar"/>
              </w:rPr>
              <w:t>以保证不同咨询员对此来电处理方式的一致性</w:t>
            </w:r>
            <w:r>
              <w:rPr>
                <w:rFonts w:hint="eastAsia" w:ascii="宋体" w:hAnsi="宋体" w:cs="宋体"/>
                <w:b w:val="0"/>
                <w:bCs w:val="0"/>
                <w:color w:val="auto"/>
                <w:sz w:val="18"/>
                <w:szCs w:val="18"/>
                <w:shd w:val="clear" w:color="auto" w:fill="FFFFFF"/>
                <w:lang w:eastAsia="zh-CN" w:bidi="ar"/>
              </w:rPr>
              <w:t>，</w:t>
            </w:r>
            <w:r>
              <w:rPr>
                <w:rFonts w:hint="eastAsia" w:ascii="宋体" w:hAnsi="宋体" w:cs="宋体"/>
                <w:color w:val="auto"/>
                <w:sz w:val="18"/>
                <w:szCs w:val="18"/>
                <w:shd w:val="clear" w:color="auto" w:fill="FFFFFF"/>
                <w:lang w:eastAsia="zh-CN" w:bidi="ar"/>
              </w:rPr>
              <w:t>该计划根据</w:t>
            </w:r>
            <w:r>
              <w:rPr>
                <w:rFonts w:hint="eastAsia" w:ascii="宋体" w:hAnsi="宋体" w:cs="宋体"/>
                <w:color w:val="auto"/>
                <w:sz w:val="18"/>
                <w:szCs w:val="18"/>
                <w:shd w:val="clear" w:color="auto" w:fill="FFFFFF"/>
                <w:lang w:bidi="ar"/>
              </w:rPr>
              <w:t>需要</w:t>
            </w:r>
            <w:r>
              <w:rPr>
                <w:rFonts w:hint="eastAsia" w:ascii="宋体" w:hAnsi="宋体" w:cs="宋体"/>
                <w:color w:val="auto"/>
                <w:sz w:val="18"/>
                <w:szCs w:val="18"/>
                <w:shd w:val="clear" w:color="auto" w:fill="FFFFFF"/>
                <w:lang w:eastAsia="zh-CN" w:bidi="ar"/>
              </w:rPr>
              <w:t>可进行</w:t>
            </w:r>
            <w:r>
              <w:rPr>
                <w:rFonts w:hint="eastAsia" w:ascii="宋体" w:hAnsi="宋体" w:cs="宋体"/>
                <w:color w:val="auto"/>
                <w:sz w:val="18"/>
                <w:szCs w:val="18"/>
                <w:shd w:val="clear" w:color="auto" w:fill="FFFFFF"/>
                <w:lang w:bidi="ar"/>
              </w:rPr>
              <w:t>调整。</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bidi="ar"/>
              </w:rPr>
            </w:pPr>
            <w:r>
              <w:rPr>
                <w:rFonts w:hint="eastAsia"/>
                <w:b/>
                <w:bCs/>
                <w:color w:val="auto"/>
                <w:sz w:val="18"/>
                <w:szCs w:val="18"/>
              </w:rPr>
              <w:t>6.服务质量随访模块。</w:t>
            </w:r>
            <w:r>
              <w:rPr>
                <w:rFonts w:hint="eastAsia" w:ascii="宋体" w:hAnsi="宋体" w:cs="宋体"/>
                <w:color w:val="auto"/>
                <w:sz w:val="18"/>
                <w:szCs w:val="18"/>
                <w:shd w:val="clear" w:color="auto" w:fill="FFFFFF"/>
                <w:lang w:bidi="ar"/>
              </w:rPr>
              <w:t>热线</w:t>
            </w:r>
            <w:r>
              <w:rPr>
                <w:rFonts w:hint="eastAsia" w:ascii="宋体" w:hAnsi="宋体" w:cs="宋体"/>
                <w:color w:val="auto"/>
                <w:sz w:val="18"/>
                <w:szCs w:val="18"/>
                <w:shd w:val="clear" w:color="auto" w:fill="FFFFFF"/>
                <w:lang w:eastAsia="zh-CN" w:bidi="ar"/>
              </w:rPr>
              <w:t>须提供</w:t>
            </w:r>
            <w:r>
              <w:rPr>
                <w:rFonts w:hint="eastAsia" w:ascii="宋体" w:hAnsi="宋体" w:cs="宋体"/>
                <w:color w:val="auto"/>
                <w:sz w:val="18"/>
                <w:szCs w:val="18"/>
                <w:shd w:val="clear" w:color="auto" w:fill="FFFFFF"/>
                <w:lang w:bidi="ar"/>
              </w:rPr>
              <w:t>对咨询员的服务质量进行调查随访</w:t>
            </w:r>
            <w:r>
              <w:rPr>
                <w:rFonts w:hint="eastAsia" w:ascii="宋体" w:hAnsi="宋体" w:cs="宋体"/>
                <w:color w:val="auto"/>
                <w:sz w:val="18"/>
                <w:szCs w:val="18"/>
                <w:shd w:val="clear" w:color="auto" w:fill="FFFFFF"/>
                <w:lang w:eastAsia="zh-CN" w:bidi="ar"/>
              </w:rPr>
              <w:t>功能</w:t>
            </w:r>
            <w:r>
              <w:rPr>
                <w:rFonts w:hint="eastAsia" w:ascii="宋体" w:hAnsi="宋体" w:cs="宋体"/>
                <w:color w:val="auto"/>
                <w:sz w:val="18"/>
                <w:szCs w:val="18"/>
                <w:shd w:val="clear" w:color="auto" w:fill="FFFFFF"/>
                <w:lang w:bidi="ar"/>
              </w:rPr>
              <w:t>。在预约质量随访期间，在征得来电者的同意后，在其来电咨询结束前与来电者约定随访日期及时间段，并填写在记录单的预约栏内。</w:t>
            </w:r>
            <w:r>
              <w:rPr>
                <w:rFonts w:hint="eastAsia" w:ascii="宋体" w:hAnsi="宋体" w:cs="宋体"/>
                <w:color w:val="auto"/>
                <w:sz w:val="18"/>
                <w:szCs w:val="18"/>
                <w:shd w:val="clear" w:color="auto" w:fill="FFFFFF"/>
                <w:lang w:eastAsia="zh-CN" w:bidi="ar"/>
              </w:rPr>
              <w:t>同时，</w:t>
            </w:r>
            <w:r>
              <w:rPr>
                <w:rFonts w:hint="eastAsia" w:ascii="宋体" w:hAnsi="宋体" w:cs="宋体"/>
                <w:color w:val="auto"/>
                <w:sz w:val="18"/>
                <w:szCs w:val="18"/>
                <w:shd w:val="clear" w:color="auto" w:fill="FFFFFF"/>
                <w:lang w:bidi="ar"/>
              </w:rPr>
              <w:t>系统应提供服务质量随访评估问卷，问卷内容应能体现热线干预方法对来电者的积极影响效果</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热线干预效果评估；了解来电者未去转介机构寻求帮助的原因和热线对所提供的哪些干预方法有效等。</w:t>
            </w:r>
            <w:r>
              <w:rPr>
                <w:rFonts w:hint="eastAsia" w:ascii="宋体" w:hAnsi="宋体" w:cs="宋体"/>
                <w:b w:val="0"/>
                <w:bCs w:val="0"/>
                <w:color w:val="auto"/>
                <w:sz w:val="18"/>
                <w:szCs w:val="18"/>
                <w:shd w:val="clear" w:color="auto" w:fill="FFFFFF"/>
                <w:lang w:bidi="ar"/>
              </w:rPr>
              <w:t>评估问卷应可以进行个性化设置。</w:t>
            </w:r>
            <w:r>
              <w:rPr>
                <w:rFonts w:hint="eastAsia" w:ascii="宋体" w:hAnsi="宋体" w:cs="宋体"/>
                <w:b w:val="0"/>
                <w:bCs w:val="0"/>
                <w:color w:val="auto"/>
                <w:sz w:val="18"/>
                <w:szCs w:val="18"/>
                <w:shd w:val="clear" w:color="auto" w:fill="FFFFFF"/>
                <w:lang w:bidi="ar"/>
              </w:rPr>
              <w:br w:type="textWrapping"/>
            </w:r>
            <w:r>
              <w:rPr>
                <w:rFonts w:hint="eastAsia" w:ascii="宋体" w:hAnsi="宋体" w:cs="宋体"/>
                <w:b/>
                <w:bCs/>
                <w:color w:val="auto"/>
                <w:sz w:val="18"/>
                <w:szCs w:val="18"/>
                <w:shd w:val="clear" w:color="auto" w:fill="FFFFFF"/>
                <w:lang w:bidi="ar"/>
              </w:rPr>
              <w:t>7</w:t>
            </w:r>
            <w:r>
              <w:rPr>
                <w:rFonts w:hint="eastAsia"/>
                <w:b/>
                <w:bCs/>
                <w:color w:val="auto"/>
                <w:sz w:val="18"/>
                <w:szCs w:val="18"/>
              </w:rPr>
              <w:t>.转介机构模块。</w:t>
            </w:r>
            <w:r>
              <w:rPr>
                <w:rFonts w:hint="eastAsia" w:ascii="宋体" w:hAnsi="宋体" w:cs="宋体"/>
                <w:color w:val="auto"/>
                <w:sz w:val="18"/>
                <w:szCs w:val="18"/>
                <w:shd w:val="clear" w:color="auto" w:fill="FFFFFF"/>
                <w:lang w:bidi="ar"/>
              </w:rPr>
              <w:t>系统应提供在线查阅国内各省、市的精神卫生专科机构、心理服务机构、法律咨询机构等相关信息，包括相关机构的服务范围，提供服务人员的资质、服务时间、</w:t>
            </w:r>
            <w:r>
              <w:rPr>
                <w:rFonts w:hint="eastAsia"/>
                <w:color w:val="auto"/>
                <w:sz w:val="18"/>
                <w:szCs w:val="18"/>
              </w:rPr>
              <w:fldChar w:fldCharType="begin"/>
            </w:r>
            <w:r>
              <w:rPr>
                <w:rFonts w:hint="eastAsia"/>
                <w:color w:val="auto"/>
                <w:sz w:val="18"/>
                <w:szCs w:val="18"/>
              </w:rPr>
              <w:instrText xml:space="preserve"> HYPERLINK "http://www.lwlm.com/gonggao/200408/14013.htm" \t "C:\Users\Administrator\Desktop\心理援助热线\_blank" </w:instrText>
            </w:r>
            <w:r>
              <w:rPr>
                <w:rFonts w:hint="eastAsia"/>
                <w:color w:val="auto"/>
                <w:sz w:val="18"/>
                <w:szCs w:val="18"/>
              </w:rPr>
              <w:fldChar w:fldCharType="separate"/>
            </w:r>
            <w:r>
              <w:rPr>
                <w:rFonts w:hint="eastAsia" w:ascii="宋体" w:hAnsi="宋体" w:cs="宋体"/>
                <w:color w:val="auto"/>
                <w:sz w:val="18"/>
                <w:szCs w:val="18"/>
                <w:shd w:val="clear" w:color="auto" w:fill="FFFFFF"/>
                <w:lang w:bidi="ar"/>
              </w:rPr>
              <w:t>联系</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方式和地点等。热线对转介机构应每半年进行</w:t>
            </w:r>
            <w:r>
              <w:rPr>
                <w:rFonts w:hint="eastAsia"/>
                <w:color w:val="auto"/>
                <w:sz w:val="18"/>
                <w:szCs w:val="18"/>
              </w:rPr>
              <w:fldChar w:fldCharType="begin"/>
            </w:r>
            <w:r>
              <w:rPr>
                <w:rFonts w:hint="eastAsia"/>
                <w:color w:val="auto"/>
                <w:sz w:val="18"/>
                <w:szCs w:val="18"/>
              </w:rPr>
              <w:instrText xml:space="preserve"> HYPERLINK "http://so.lwlm.com/cse/search?s=15462154089039843970&amp;entry=1&amp;q=%E4%B8%80%E6%AC%A1%E4%BF%A1%E6%81%AF" \t "C:\Users\Administrator\Desktop\心理援助热线\_blank" </w:instrText>
            </w:r>
            <w:r>
              <w:rPr>
                <w:rFonts w:hint="eastAsia"/>
                <w:color w:val="auto"/>
                <w:sz w:val="18"/>
                <w:szCs w:val="18"/>
              </w:rPr>
              <w:fldChar w:fldCharType="separate"/>
            </w:r>
            <w:r>
              <w:rPr>
                <w:rFonts w:hint="eastAsia" w:ascii="宋体" w:hAnsi="宋体" w:cs="宋体"/>
                <w:color w:val="auto"/>
                <w:sz w:val="18"/>
                <w:szCs w:val="18"/>
                <w:shd w:val="clear" w:color="auto" w:fill="FFFFFF"/>
                <w:lang w:bidi="ar"/>
              </w:rPr>
              <w:t>一次信息</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核实并对其服务质量态度做简单评估，随时更新、增减转介机构。</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bidi="ar"/>
              </w:rPr>
            </w:pPr>
            <w:r>
              <w:rPr>
                <w:rFonts w:hint="eastAsia"/>
                <w:b/>
                <w:bCs/>
                <w:color w:val="auto"/>
                <w:sz w:val="18"/>
                <w:szCs w:val="18"/>
              </w:rPr>
              <w:t>8.知识库管理模块。</w:t>
            </w:r>
            <w:r>
              <w:rPr>
                <w:rFonts w:hint="eastAsia" w:ascii="宋体" w:hAnsi="宋体" w:cs="宋体"/>
                <w:color w:val="auto"/>
                <w:sz w:val="18"/>
                <w:szCs w:val="18"/>
                <w:shd w:val="clear" w:color="auto" w:fill="FFFFFF"/>
                <w:lang w:bidi="ar"/>
              </w:rPr>
              <w:t>根据咨询员的需求及常见来电类型，添加与热线咨询服务相关的知识信息，如高危来电评估和处理流程，常用自救小方法，</w:t>
            </w:r>
            <w:r>
              <w:rPr>
                <w:rFonts w:hint="eastAsia"/>
                <w:color w:val="auto"/>
                <w:sz w:val="18"/>
                <w:szCs w:val="18"/>
              </w:rPr>
              <w:fldChar w:fldCharType="begin"/>
            </w:r>
            <w:r>
              <w:rPr>
                <w:rFonts w:hint="eastAsia"/>
                <w:color w:val="auto"/>
                <w:sz w:val="18"/>
                <w:szCs w:val="18"/>
              </w:rPr>
              <w:instrText xml:space="preserve"> HYPERLINK "http://so.lwlm.com/cse/search?s=15462154089039843970&amp;entry=1&amp;q=%E6%8A%91%E9%83%81%E6%83%85%E7%BB%AA" \t "C:\Users\Administrator\Desktop\心理援助热线\_blank" </w:instrText>
            </w:r>
            <w:r>
              <w:rPr>
                <w:rFonts w:hint="eastAsia"/>
                <w:color w:val="auto"/>
                <w:sz w:val="18"/>
                <w:szCs w:val="18"/>
              </w:rPr>
              <w:fldChar w:fldCharType="separate"/>
            </w:r>
            <w:r>
              <w:rPr>
                <w:rFonts w:hint="eastAsia" w:ascii="宋体"/>
                <w:color w:val="auto"/>
                <w:sz w:val="18"/>
                <w:szCs w:val="18"/>
                <w:shd w:val="clear" w:color="auto" w:fill="FFFFFF"/>
                <w:lang w:bidi="ar"/>
              </w:rPr>
              <w:t>抑郁情绪</w:t>
            </w:r>
            <w:r>
              <w:rPr>
                <w:rFonts w:hint="eastAsia" w:ascii="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、焦虑情绪的处理要点等。在接听电话过程中咨询员可以点击此模块，查阅相关知识以顺利接听热线。知识库应加入话述关键词引导，并与来电页面相关联，</w:t>
            </w:r>
            <w:r>
              <w:rPr>
                <w:rFonts w:hint="eastAsia" w:ascii="宋体" w:hAnsi="宋体" w:cs="宋体"/>
                <w:color w:val="auto"/>
                <w:sz w:val="18"/>
                <w:szCs w:val="18"/>
                <w:shd w:val="clear" w:color="auto" w:fill="FFFFFF"/>
                <w:lang w:eastAsia="zh-CN" w:bidi="ar"/>
              </w:rPr>
              <w:t>可</w:t>
            </w:r>
            <w:r>
              <w:rPr>
                <w:rFonts w:hint="eastAsia" w:ascii="宋体" w:hAnsi="宋体" w:cs="宋体"/>
                <w:color w:val="auto"/>
                <w:sz w:val="18"/>
                <w:szCs w:val="18"/>
                <w:shd w:val="clear" w:color="auto" w:fill="FFFFFF"/>
                <w:lang w:bidi="ar"/>
              </w:rPr>
              <w:t>根据来电者的情况制定有针对性的接听原则、</w:t>
            </w:r>
            <w:r>
              <w:rPr>
                <w:rFonts w:hint="eastAsia" w:ascii="宋体" w:hAnsi="宋体" w:cs="宋体"/>
                <w:color w:val="auto"/>
                <w:sz w:val="18"/>
                <w:szCs w:val="18"/>
                <w:shd w:val="clear" w:color="auto" w:fill="FFFFFF"/>
                <w:lang w:bidi="ar"/>
              </w:rPr>
              <w:fldChar w:fldCharType="begin"/>
            </w:r>
            <w:r>
              <w:rPr>
                <w:rFonts w:hint="eastAsia" w:ascii="宋体" w:hAnsi="宋体" w:cs="宋体"/>
                <w:color w:val="auto"/>
                <w:sz w:val="18"/>
                <w:szCs w:val="18"/>
                <w:shd w:val="clear" w:color="auto" w:fill="FFFFFF"/>
                <w:lang w:bidi="ar"/>
              </w:rPr>
              <w:instrText xml:space="preserve"> HYPERLINK "http://www.lwlm.com/GongZuoJiHua/" \t "_blank" </w:instrText>
            </w:r>
            <w:r>
              <w:rPr>
                <w:rFonts w:hint="eastAsia" w:ascii="宋体" w:hAnsi="宋体" w:cs="宋体"/>
                <w:color w:val="auto"/>
                <w:sz w:val="18"/>
                <w:szCs w:val="18"/>
                <w:shd w:val="clear" w:color="auto" w:fill="FFFFFF"/>
                <w:lang w:bidi="ar"/>
              </w:rPr>
              <w:fldChar w:fldCharType="separate"/>
            </w:r>
            <w:r>
              <w:rPr>
                <w:rFonts w:hint="eastAsia" w:ascii="宋体" w:hAnsi="宋体" w:cs="宋体"/>
                <w:color w:val="auto"/>
                <w:sz w:val="18"/>
                <w:szCs w:val="18"/>
                <w:shd w:val="clear" w:color="auto" w:fill="FFFFFF"/>
                <w:lang w:bidi="ar"/>
              </w:rPr>
              <w:t>计划</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和注意事项，当触发关键词时，</w:t>
            </w:r>
            <w:r>
              <w:rPr>
                <w:rFonts w:hint="eastAsia" w:ascii="宋体" w:hAnsi="宋体" w:cs="宋体"/>
                <w:b w:val="0"/>
                <w:bCs w:val="0"/>
                <w:color w:val="auto"/>
                <w:sz w:val="18"/>
                <w:szCs w:val="18"/>
                <w:shd w:val="clear" w:color="auto" w:fill="FFFFFF"/>
                <w:lang w:bidi="ar"/>
              </w:rPr>
              <w:t>系统会自动提示</w:t>
            </w:r>
            <w:r>
              <w:rPr>
                <w:rFonts w:hint="eastAsia" w:ascii="宋体" w:hAnsi="宋体" w:cs="宋体"/>
                <w:color w:val="auto"/>
                <w:sz w:val="18"/>
                <w:szCs w:val="18"/>
                <w:shd w:val="clear" w:color="auto" w:fill="FFFFFF"/>
                <w:lang w:bidi="ar"/>
              </w:rPr>
              <w:t>咨询员针对该来电者制定的具体管理计划，接线员可按此规范统一接听处理来电，以保证不同咨询员对来电处理方式的</w:t>
            </w:r>
            <w:r>
              <w:rPr>
                <w:rFonts w:hint="eastAsia" w:ascii="宋体" w:hAnsi="宋体" w:cs="宋体"/>
                <w:b w:val="0"/>
                <w:bCs w:val="0"/>
                <w:color w:val="auto"/>
                <w:sz w:val="18"/>
                <w:szCs w:val="18"/>
                <w:shd w:val="clear" w:color="auto" w:fill="FFFFFF"/>
                <w:lang w:bidi="ar"/>
              </w:rPr>
              <w:t>一致性。</w:t>
            </w:r>
          </w:p>
          <w:p>
            <w:pPr>
              <w:keepNext w:val="0"/>
              <w:keepLines w:val="0"/>
              <w:suppressLineNumbers w:val="0"/>
              <w:spacing w:before="0" w:beforeAutospacing="0" w:after="0" w:afterAutospacing="0"/>
              <w:ind w:left="0" w:right="0"/>
              <w:rPr>
                <w:rFonts w:hint="eastAsia"/>
                <w:color w:val="auto"/>
                <w:sz w:val="18"/>
                <w:szCs w:val="18"/>
              </w:rPr>
            </w:pPr>
            <w:r>
              <w:rPr>
                <w:rFonts w:hint="eastAsia"/>
                <w:b/>
                <w:bCs/>
                <w:color w:val="auto"/>
                <w:sz w:val="18"/>
                <w:szCs w:val="18"/>
              </w:rPr>
              <w:t>9.数据接口模块。</w:t>
            </w:r>
            <w:r>
              <w:rPr>
                <w:rFonts w:hint="eastAsia"/>
                <w:color w:val="auto"/>
                <w:sz w:val="18"/>
                <w:szCs w:val="18"/>
              </w:rPr>
              <w:t>系统通过数据接口和国家卫健委心理援助热线项目办数据对接，定期对系统数据进行上传、备份。通过数据接口</w:t>
            </w:r>
            <w:r>
              <w:rPr>
                <w:rFonts w:hint="eastAsia"/>
                <w:color w:val="auto"/>
                <w:sz w:val="18"/>
                <w:szCs w:val="18"/>
                <w:lang w:eastAsia="zh-CN"/>
              </w:rPr>
              <w:t>可实现</w:t>
            </w:r>
            <w:r>
              <w:rPr>
                <w:rFonts w:hint="eastAsia"/>
                <w:color w:val="auto"/>
                <w:sz w:val="18"/>
                <w:szCs w:val="18"/>
              </w:rPr>
              <w:t>国家项目办对日常心理援助工作进行指导</w:t>
            </w:r>
            <w:r>
              <w:rPr>
                <w:rFonts w:hint="eastAsia"/>
                <w:color w:val="auto"/>
                <w:sz w:val="18"/>
                <w:szCs w:val="18"/>
                <w:lang w:eastAsia="zh-CN"/>
              </w:rPr>
              <w:t>，也可</w:t>
            </w:r>
            <w:r>
              <w:rPr>
                <w:rFonts w:hint="eastAsia"/>
                <w:color w:val="auto"/>
                <w:sz w:val="18"/>
                <w:szCs w:val="18"/>
              </w:rPr>
              <w:t>参加国家项目办每个月举办的专家远程免费督导。</w:t>
            </w:r>
          </w:p>
          <w:p>
            <w:pPr>
              <w:keepNext w:val="0"/>
              <w:keepLines w:val="0"/>
              <w:suppressLineNumbers w:val="0"/>
              <w:spacing w:before="0" w:beforeAutospacing="0" w:after="0" w:afterAutospacing="0"/>
              <w:ind w:left="0" w:right="0"/>
              <w:rPr>
                <w:rFonts w:hint="eastAsia" w:ascii="宋体" w:hAnsi="宋体" w:eastAsia="宋体" w:cs="宋体"/>
                <w:color w:val="auto"/>
                <w:kern w:val="2"/>
                <w:sz w:val="18"/>
                <w:szCs w:val="18"/>
                <w:shd w:val="clear" w:color="auto" w:fill="FFFFFF"/>
                <w:lang w:val="en-US" w:eastAsia="zh-CN" w:bidi="ar"/>
              </w:rPr>
            </w:pPr>
            <w:r>
              <w:rPr>
                <w:rFonts w:hint="eastAsia"/>
                <w:b/>
                <w:bCs/>
                <w:color w:val="auto"/>
                <w:sz w:val="18"/>
                <w:szCs w:val="18"/>
              </w:rPr>
              <w:t>10.</w:t>
            </w:r>
            <w:r>
              <w:rPr>
                <w:rFonts w:hint="eastAsia"/>
                <w:b/>
                <w:bCs/>
                <w:color w:val="auto"/>
                <w:sz w:val="18"/>
                <w:szCs w:val="18"/>
                <w:lang w:eastAsia="zh-CN"/>
              </w:rPr>
              <w:t>统计</w:t>
            </w:r>
            <w:r>
              <w:rPr>
                <w:rFonts w:hint="eastAsia"/>
                <w:b/>
                <w:bCs/>
                <w:color w:val="auto"/>
                <w:sz w:val="18"/>
                <w:szCs w:val="18"/>
              </w:rPr>
              <w:t>报表模块。</w:t>
            </w:r>
            <w:r>
              <w:rPr>
                <w:rFonts w:hint="eastAsia" w:ascii="宋体" w:hAnsi="宋体" w:eastAsia="宋体" w:cs="宋体"/>
                <w:color w:val="auto"/>
                <w:kern w:val="2"/>
                <w:sz w:val="18"/>
                <w:szCs w:val="18"/>
                <w:shd w:val="clear" w:color="auto" w:fill="FFFFFF"/>
                <w:lang w:val="en-US" w:eastAsia="zh-CN" w:bidi="ar"/>
              </w:rPr>
              <w:t>系统需提供较为强大的统计分析功能，包括业务数量</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系统</w:t>
            </w:r>
            <w:r>
              <w:rPr>
                <w:rFonts w:hint="eastAsia" w:ascii="宋体" w:hAnsi="宋体" w:cs="宋体"/>
                <w:color w:val="auto"/>
                <w:kern w:val="2"/>
                <w:sz w:val="18"/>
                <w:szCs w:val="18"/>
                <w:shd w:val="clear" w:color="auto" w:fill="FFFFFF"/>
                <w:lang w:val="en-US" w:eastAsia="zh-CN" w:bidi="ar"/>
              </w:rPr>
              <w:t>效率、</w:t>
            </w:r>
            <w:r>
              <w:rPr>
                <w:rFonts w:hint="eastAsia" w:ascii="宋体" w:hAnsi="宋体" w:eastAsia="宋体" w:cs="宋体"/>
                <w:color w:val="auto"/>
                <w:kern w:val="2"/>
                <w:sz w:val="18"/>
                <w:szCs w:val="18"/>
                <w:shd w:val="clear" w:color="auto" w:fill="FFFFFF"/>
                <w:lang w:val="en-US" w:eastAsia="zh-CN" w:bidi="ar"/>
              </w:rPr>
              <w:t>业务</w:t>
            </w:r>
            <w:r>
              <w:rPr>
                <w:rFonts w:hint="eastAsia" w:ascii="宋体" w:hAnsi="宋体" w:cs="宋体"/>
                <w:color w:val="auto"/>
                <w:kern w:val="2"/>
                <w:sz w:val="18"/>
                <w:szCs w:val="18"/>
                <w:shd w:val="clear" w:color="auto" w:fill="FFFFFF"/>
                <w:lang w:val="en-US" w:eastAsia="zh-CN" w:bidi="ar"/>
              </w:rPr>
              <w:t>效率、</w:t>
            </w:r>
            <w:r>
              <w:rPr>
                <w:rFonts w:hint="eastAsia" w:ascii="宋体" w:hAnsi="宋体" w:eastAsia="宋体" w:cs="宋体"/>
                <w:color w:val="auto"/>
                <w:kern w:val="2"/>
                <w:sz w:val="18"/>
                <w:szCs w:val="18"/>
                <w:shd w:val="clear" w:color="auto" w:fill="FFFFFF"/>
                <w:lang w:val="en-US" w:eastAsia="zh-CN" w:bidi="ar"/>
              </w:rPr>
              <w:t>外线使用情况</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座席使用</w:t>
            </w:r>
            <w:r>
              <w:rPr>
                <w:rFonts w:hint="eastAsia" w:ascii="宋体" w:hAnsi="宋体" w:cs="宋体"/>
                <w:color w:val="auto"/>
                <w:kern w:val="2"/>
                <w:sz w:val="18"/>
                <w:szCs w:val="18"/>
                <w:shd w:val="clear" w:color="auto" w:fill="FFFFFF"/>
                <w:lang w:val="en-US" w:eastAsia="zh-CN" w:bidi="ar"/>
              </w:rPr>
              <w:t>情况、</w:t>
            </w:r>
            <w:r>
              <w:rPr>
                <w:rFonts w:hint="eastAsia" w:ascii="宋体" w:hAnsi="宋体" w:eastAsia="宋体" w:cs="宋体"/>
                <w:color w:val="auto"/>
                <w:kern w:val="2"/>
                <w:sz w:val="18"/>
                <w:szCs w:val="18"/>
                <w:shd w:val="clear" w:color="auto" w:fill="FFFFFF"/>
                <w:lang w:val="en-US" w:eastAsia="zh-CN" w:bidi="ar"/>
              </w:rPr>
              <w:t>IVR使用情况</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中继线呼入统计</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座席员业务量统计</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业务组服务</w:t>
            </w:r>
            <w:r>
              <w:rPr>
                <w:rFonts w:hint="eastAsia" w:ascii="宋体" w:hAnsi="宋体" w:cs="宋体"/>
                <w:color w:val="auto"/>
                <w:kern w:val="2"/>
                <w:sz w:val="18"/>
                <w:szCs w:val="18"/>
                <w:shd w:val="clear" w:color="auto" w:fill="FFFFFF"/>
                <w:lang w:val="en-US" w:eastAsia="zh-CN" w:bidi="ar"/>
              </w:rPr>
              <w:t>等。统计</w:t>
            </w:r>
            <w:r>
              <w:rPr>
                <w:rFonts w:hint="eastAsia" w:ascii="宋体" w:hAnsi="宋体" w:eastAsia="宋体" w:cs="宋体"/>
                <w:color w:val="auto"/>
                <w:kern w:val="2"/>
                <w:sz w:val="18"/>
                <w:szCs w:val="18"/>
                <w:shd w:val="clear" w:color="auto" w:fill="FFFFFF"/>
                <w:lang w:val="en-US" w:eastAsia="zh-CN" w:bidi="ar"/>
              </w:rPr>
              <w:t>报表可以输出</w:t>
            </w:r>
            <w:r>
              <w:rPr>
                <w:rFonts w:hint="eastAsia" w:ascii="宋体" w:hAnsi="宋体" w:cs="宋体"/>
                <w:color w:val="auto"/>
                <w:kern w:val="2"/>
                <w:sz w:val="18"/>
                <w:szCs w:val="18"/>
                <w:shd w:val="clear" w:color="auto" w:fill="FFFFFF"/>
                <w:lang w:val="en-US" w:eastAsia="zh-CN" w:bidi="ar"/>
              </w:rPr>
              <w:t>为</w:t>
            </w:r>
            <w:r>
              <w:rPr>
                <w:rFonts w:hint="eastAsia" w:ascii="宋体" w:hAnsi="宋体" w:eastAsia="宋体" w:cs="宋体"/>
                <w:color w:val="auto"/>
                <w:kern w:val="2"/>
                <w:sz w:val="18"/>
                <w:szCs w:val="18"/>
                <w:shd w:val="clear" w:color="auto" w:fill="FFFFFF"/>
                <w:lang w:val="en-US" w:eastAsia="zh-CN" w:bidi="ar"/>
              </w:rPr>
              <w:t>Excel文件，</w:t>
            </w:r>
            <w:r>
              <w:rPr>
                <w:rFonts w:hint="eastAsia" w:ascii="宋体" w:hAnsi="宋体" w:cs="宋体"/>
                <w:color w:val="auto"/>
                <w:kern w:val="2"/>
                <w:sz w:val="18"/>
                <w:szCs w:val="18"/>
                <w:shd w:val="clear" w:color="auto" w:fill="FFFFFF"/>
                <w:lang w:val="en-US" w:eastAsia="zh-CN" w:bidi="ar"/>
              </w:rPr>
              <w:t>并能</w:t>
            </w:r>
            <w:r>
              <w:rPr>
                <w:rFonts w:hint="eastAsia" w:ascii="宋体" w:hAnsi="宋体" w:eastAsia="宋体" w:cs="宋体"/>
                <w:color w:val="auto"/>
                <w:kern w:val="2"/>
                <w:sz w:val="18"/>
                <w:szCs w:val="18"/>
                <w:shd w:val="clear" w:color="auto" w:fill="FFFFFF"/>
                <w:lang w:val="en-US" w:eastAsia="zh-CN" w:bidi="ar"/>
              </w:rPr>
              <w:t>用趋势图</w:t>
            </w:r>
            <w:r>
              <w:rPr>
                <w:rFonts w:hint="eastAsia" w:ascii="宋体" w:hAnsi="宋体" w:cs="宋体"/>
                <w:color w:val="auto"/>
                <w:kern w:val="2"/>
                <w:sz w:val="18"/>
                <w:szCs w:val="18"/>
                <w:shd w:val="clear" w:color="auto" w:fill="FFFFFF"/>
                <w:lang w:val="en-US" w:eastAsia="zh-CN" w:bidi="ar"/>
              </w:rPr>
              <w:t>显示</w:t>
            </w:r>
            <w:r>
              <w:rPr>
                <w:rFonts w:hint="eastAsia" w:ascii="宋体" w:hAnsi="宋体" w:eastAsia="宋体" w:cs="宋体"/>
                <w:color w:val="auto"/>
                <w:kern w:val="2"/>
                <w:sz w:val="18"/>
                <w:szCs w:val="18"/>
                <w:shd w:val="clear" w:color="auto" w:fill="FFFFFF"/>
                <w:lang w:val="en-US" w:eastAsia="zh-CN" w:bidi="ar"/>
              </w:rPr>
              <w:t>报表。可以统计出在IVR系统的自助语音服务中，用户曾经根据语音提示做过哪些按键选择，提供IVR节点访问量统计功能</w:t>
            </w:r>
            <w:r>
              <w:rPr>
                <w:rFonts w:hint="eastAsia" w:ascii="宋体" w:hAnsi="宋体" w:cs="宋体"/>
                <w:color w:val="auto"/>
                <w:kern w:val="2"/>
                <w:sz w:val="18"/>
                <w:szCs w:val="18"/>
                <w:shd w:val="clear" w:color="auto" w:fill="FFFFFF"/>
                <w:lang w:val="en-US" w:eastAsia="zh-CN" w:bidi="ar"/>
              </w:rPr>
              <w:t>等</w:t>
            </w:r>
            <w:r>
              <w:rPr>
                <w:rFonts w:hint="eastAsia" w:ascii="宋体" w:hAnsi="宋体" w:eastAsia="宋体" w:cs="宋体"/>
                <w:color w:val="auto"/>
                <w:kern w:val="2"/>
                <w:sz w:val="18"/>
                <w:szCs w:val="18"/>
                <w:shd w:val="clear" w:color="auto" w:fill="FFFFFF"/>
                <w:lang w:val="en-US" w:eastAsia="zh-CN" w:bidi="ar"/>
              </w:rPr>
              <w:t>。</w:t>
            </w:r>
          </w:p>
          <w:p>
            <w:pPr>
              <w:keepNext w:val="0"/>
              <w:keepLines w:val="0"/>
              <w:suppressLineNumbers w:val="0"/>
              <w:spacing w:before="0" w:beforeLines="0" w:beforeAutospacing="0" w:after="0" w:afterLines="0" w:afterAutospacing="0"/>
              <w:ind w:left="0" w:right="0"/>
              <w:rPr>
                <w:rFonts w:hint="eastAsia" w:ascii="宋体" w:hAnsi="宋体" w:eastAsia="宋体" w:cs="宋体"/>
                <w:color w:val="auto"/>
                <w:kern w:val="2"/>
                <w:sz w:val="18"/>
                <w:szCs w:val="18"/>
                <w:shd w:val="clear" w:color="auto" w:fill="FFFFFF"/>
                <w:lang w:val="en-US" w:eastAsia="zh-CN" w:bidi="ar"/>
              </w:rPr>
            </w:pPr>
            <w:r>
              <w:rPr>
                <w:rFonts w:hint="eastAsia"/>
                <w:b/>
                <w:bCs/>
                <w:color w:val="auto"/>
                <w:sz w:val="18"/>
                <w:szCs w:val="18"/>
                <w:lang w:val="en-US" w:eastAsia="zh-CN"/>
              </w:rPr>
              <w:t>11</w:t>
            </w:r>
            <w:r>
              <w:rPr>
                <w:rFonts w:hint="eastAsia"/>
                <w:b/>
                <w:bCs/>
                <w:color w:val="auto"/>
                <w:sz w:val="18"/>
                <w:szCs w:val="18"/>
              </w:rPr>
              <w:t>系统监控和管理模块。</w:t>
            </w:r>
            <w:r>
              <w:rPr>
                <w:rFonts w:hint="eastAsia" w:ascii="宋体" w:hAnsi="宋体" w:eastAsia="宋体" w:cs="宋体"/>
                <w:color w:val="auto"/>
                <w:kern w:val="2"/>
                <w:sz w:val="18"/>
                <w:szCs w:val="18"/>
                <w:shd w:val="clear" w:color="auto" w:fill="FFFFFF"/>
                <w:lang w:val="en-US" w:eastAsia="zh-CN" w:bidi="ar"/>
              </w:rPr>
              <w:t>系统具有监测、设置、消息通知、系统状态监控等功能；系统每条线路状态都可以实施进行监测；实时监控座席各种工作状态，管理界面便于操作和观察</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包括登录的座席的名称、状态等等</w:t>
            </w:r>
            <w:r>
              <w:rPr>
                <w:rFonts w:hint="eastAsia" w:ascii="宋体" w:hAnsi="宋体" w:cs="宋体"/>
                <w:color w:val="auto"/>
                <w:kern w:val="2"/>
                <w:sz w:val="18"/>
                <w:szCs w:val="18"/>
                <w:shd w:val="clear" w:color="auto" w:fill="FFFFFF"/>
                <w:lang w:val="en-US" w:eastAsia="zh-CN" w:bidi="ar"/>
              </w:rPr>
              <w:t>，</w:t>
            </w:r>
            <w:r>
              <w:rPr>
                <w:rFonts w:hint="eastAsia" w:ascii="宋体" w:hAnsi="宋体" w:cs="宋体"/>
                <w:color w:val="auto"/>
                <w:sz w:val="18"/>
                <w:szCs w:val="18"/>
                <w:shd w:val="clear" w:color="auto" w:fill="FFFFFF"/>
                <w:lang w:eastAsia="zh-CN" w:bidi="ar"/>
              </w:rPr>
              <w:t>并能显示</w:t>
            </w:r>
            <w:r>
              <w:rPr>
                <w:rFonts w:hint="eastAsia" w:ascii="宋体" w:hAnsi="宋体" w:cs="宋体"/>
                <w:color w:val="auto"/>
                <w:sz w:val="18"/>
                <w:szCs w:val="18"/>
                <w:shd w:val="clear" w:color="auto" w:fill="FFFFFF"/>
                <w:lang w:bidi="ar"/>
              </w:rPr>
              <w:t>坐席状态</w:t>
            </w:r>
            <w:r>
              <w:rPr>
                <w:rFonts w:hint="eastAsia" w:ascii="宋体" w:hAnsi="宋体" w:cs="宋体"/>
                <w:color w:val="auto"/>
                <w:sz w:val="18"/>
                <w:szCs w:val="18"/>
                <w:shd w:val="clear" w:color="auto" w:fill="FFFFFF"/>
                <w:lang w:eastAsia="zh-CN" w:bidi="ar"/>
              </w:rPr>
              <w:t>、外</w:t>
            </w:r>
            <w:r>
              <w:rPr>
                <w:rFonts w:hint="eastAsia" w:ascii="宋体" w:hAnsi="宋体" w:cs="宋体"/>
                <w:color w:val="auto"/>
                <w:sz w:val="18"/>
                <w:szCs w:val="18"/>
                <w:shd w:val="clear" w:color="auto" w:fill="FFFFFF"/>
                <w:lang w:bidi="ar"/>
              </w:rPr>
              <w:t>线状态</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IVR通道状态</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队列状态</w:t>
            </w:r>
            <w:r>
              <w:rPr>
                <w:rFonts w:hint="eastAsia" w:ascii="宋体" w:hAnsi="宋体" w:cs="宋体"/>
                <w:color w:val="auto"/>
                <w:sz w:val="18"/>
                <w:szCs w:val="18"/>
                <w:shd w:val="clear" w:color="auto" w:fill="FFFFFF"/>
                <w:lang w:eastAsia="zh-CN" w:bidi="ar"/>
              </w:rPr>
              <w:t>等。同时，提</w:t>
            </w:r>
            <w:r>
              <w:rPr>
                <w:rFonts w:hint="eastAsia" w:ascii="宋体" w:hAnsi="宋体" w:eastAsia="宋体" w:cs="宋体"/>
                <w:color w:val="auto"/>
                <w:kern w:val="2"/>
                <w:sz w:val="18"/>
                <w:szCs w:val="18"/>
                <w:shd w:val="clear" w:color="auto" w:fill="FFFFFF"/>
                <w:lang w:val="en-US" w:eastAsia="zh-CN" w:bidi="ar"/>
              </w:rPr>
              <w:t>供客户资料管理、系统菜单配置管理、系统角色管理</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权限管理</w:t>
            </w:r>
            <w:r>
              <w:rPr>
                <w:rFonts w:hint="eastAsia" w:ascii="宋体" w:hAnsi="宋体" w:cs="宋体"/>
                <w:color w:val="auto"/>
                <w:kern w:val="2"/>
                <w:sz w:val="18"/>
                <w:szCs w:val="18"/>
                <w:shd w:val="clear" w:color="auto" w:fill="FFFFFF"/>
                <w:lang w:val="en-US" w:eastAsia="zh-CN" w:bidi="ar"/>
              </w:rPr>
              <w:t>等</w:t>
            </w:r>
            <w:r>
              <w:rPr>
                <w:rFonts w:hint="eastAsia" w:ascii="宋体" w:hAnsi="宋体" w:eastAsia="宋体" w:cs="宋体"/>
                <w:color w:val="auto"/>
                <w:kern w:val="2"/>
                <w:sz w:val="18"/>
                <w:szCs w:val="18"/>
                <w:shd w:val="clear" w:color="auto" w:fill="FFFFFF"/>
                <w:lang w:val="en-US" w:eastAsia="zh-CN" w:bidi="ar"/>
              </w:rPr>
              <w:t>。系统提供大屏幕展示功能，能实时展示接线、处置、回复、待处理事件数量、咨询员状态、来电情况、近期热线统计表等，以及各类图形化展示与分析决策功能展示等，并可以随时更新主页图像及显示文字内容等，方便管理。</w:t>
            </w:r>
          </w:p>
          <w:p>
            <w:pPr>
              <w:keepNext w:val="0"/>
              <w:keepLines w:val="0"/>
              <w:pageBreakBefore w:val="0"/>
              <w:widowControl w:val="0"/>
              <w:kinsoku/>
              <w:wordWrap/>
              <w:overflowPunct/>
              <w:topLinePunct w:val="0"/>
              <w:autoSpaceDE/>
              <w:autoSpaceDN/>
              <w:bidi w:val="0"/>
              <w:adjustRightInd/>
              <w:snapToGrid/>
              <w:spacing w:beforeLines="0" w:afterLines="0" w:line="240" w:lineRule="exact"/>
              <w:textAlignment w:val="auto"/>
              <w:rPr>
                <w:sz w:val="18"/>
                <w:szCs w:val="18"/>
              </w:rPr>
            </w:pPr>
            <w:r>
              <w:rPr>
                <w:rFonts w:hint="eastAsia"/>
                <w:b/>
                <w:bCs/>
                <w:color w:val="auto"/>
                <w:sz w:val="18"/>
                <w:szCs w:val="18"/>
                <w:lang w:val="en-US" w:eastAsia="zh-CN"/>
              </w:rPr>
              <w:t>12.回访功能。</w:t>
            </w:r>
            <w:r>
              <w:rPr>
                <w:rFonts w:hint="eastAsia"/>
                <w:b/>
                <w:bCs/>
                <w:color w:val="auto"/>
                <w:sz w:val="18"/>
              </w:rPr>
              <w:t>实现</w:t>
            </w:r>
            <w:r>
              <w:rPr>
                <w:rFonts w:hint="eastAsia"/>
                <w:b/>
                <w:bCs/>
                <w:color w:val="auto"/>
                <w:sz w:val="18"/>
                <w:lang w:eastAsia="zh-CN"/>
              </w:rPr>
              <w:t>与</w:t>
            </w:r>
            <w:r>
              <w:rPr>
                <w:rFonts w:hint="eastAsia"/>
                <w:b/>
                <w:bCs/>
                <w:color w:val="auto"/>
                <w:sz w:val="18"/>
              </w:rPr>
              <w:t>心理援助热线系统和医院</w:t>
            </w:r>
            <w:r>
              <w:rPr>
                <w:rFonts w:hint="eastAsia"/>
                <w:b/>
                <w:bCs/>
                <w:color w:val="auto"/>
                <w:sz w:val="18"/>
                <w:lang w:eastAsia="zh-CN"/>
              </w:rPr>
              <w:t>现</w:t>
            </w:r>
            <w:r>
              <w:rPr>
                <w:rFonts w:hint="eastAsia"/>
                <w:b/>
                <w:bCs/>
                <w:color w:val="auto"/>
                <w:sz w:val="18"/>
              </w:rPr>
              <w:t>有</w:t>
            </w:r>
            <w:r>
              <w:rPr>
                <w:rFonts w:hint="eastAsia"/>
                <w:b/>
                <w:bCs/>
                <w:color w:val="auto"/>
                <w:sz w:val="18"/>
                <w:lang w:val="en-US" w:eastAsia="zh-CN"/>
              </w:rPr>
              <w:t>His</w:t>
            </w:r>
            <w:r>
              <w:rPr>
                <w:rFonts w:hint="eastAsia"/>
                <w:b/>
                <w:bCs/>
                <w:color w:val="auto"/>
                <w:sz w:val="18"/>
              </w:rPr>
              <w:t>系统、严重精神障碍患者管理系统等</w:t>
            </w:r>
            <w:r>
              <w:rPr>
                <w:rFonts w:hint="eastAsia"/>
                <w:b/>
                <w:bCs/>
                <w:color w:val="auto"/>
                <w:sz w:val="18"/>
                <w:lang w:eastAsia="zh-CN"/>
              </w:rPr>
              <w:t>进行无缝对接</w:t>
            </w:r>
            <w:r>
              <w:rPr>
                <w:rFonts w:hint="eastAsia"/>
                <w:b/>
                <w:bCs/>
                <w:color w:val="auto"/>
                <w:sz w:val="18"/>
              </w:rPr>
              <w:t>，并从上述系统中获取</w:t>
            </w:r>
            <w:r>
              <w:rPr>
                <w:rFonts w:hint="eastAsia"/>
                <w:b/>
                <w:bCs/>
                <w:color w:val="auto"/>
                <w:sz w:val="18"/>
                <w:lang w:eastAsia="zh-CN"/>
              </w:rPr>
              <w:t>全院各科室</w:t>
            </w:r>
            <w:r>
              <w:rPr>
                <w:rFonts w:hint="eastAsia"/>
                <w:b/>
                <w:bCs/>
                <w:color w:val="auto"/>
                <w:sz w:val="18"/>
              </w:rPr>
              <w:t>出院患者、就诊患者、热线咨询人员和严重精神障碍患者</w:t>
            </w:r>
            <w:r>
              <w:rPr>
                <w:rFonts w:hint="eastAsia"/>
                <w:b/>
                <w:bCs/>
                <w:color w:val="auto"/>
                <w:sz w:val="18"/>
                <w:lang w:eastAsia="zh-CN"/>
              </w:rPr>
              <w:t>信息，并进行随时或定期回访，了解</w:t>
            </w:r>
            <w:r>
              <w:rPr>
                <w:rFonts w:hint="eastAsia" w:ascii="宋体" w:hAnsi="宋体"/>
                <w:b/>
                <w:bCs/>
                <w:color w:val="auto"/>
                <w:sz w:val="18"/>
                <w:shd w:val="clear" w:color="auto" w:fill="FFFFFF"/>
              </w:rPr>
              <w:t>对医院各个项目整体的满意度，并能对某些项目进行有针对性的调查。</w:t>
            </w:r>
            <w:r>
              <w:rPr>
                <w:rFonts w:hint="eastAsia" w:ascii="宋体" w:hAnsi="宋体"/>
                <w:b/>
                <w:bCs/>
                <w:color w:val="auto"/>
                <w:sz w:val="18"/>
                <w:shd w:val="clear" w:color="auto" w:fill="FFFFFF"/>
                <w:lang w:eastAsia="zh-CN"/>
              </w:rPr>
              <w:t>同时，还应提供强大的汇总统计功能，形成报表，便于分析和决策。</w:t>
            </w:r>
          </w:p>
        </w:tc>
        <w:tc>
          <w:tcPr>
            <w:tcW w:w="546" w:type="dxa"/>
            <w:vAlign w:val="center"/>
          </w:tcPr>
          <w:p>
            <w:pPr>
              <w:rPr>
                <w:sz w:val="18"/>
                <w:szCs w:val="18"/>
              </w:rPr>
            </w:pPr>
          </w:p>
        </w:tc>
        <w:tc>
          <w:tcPr>
            <w:tcW w:w="654" w:type="dxa"/>
            <w:vAlign w:val="center"/>
          </w:tcPr>
          <w:p/>
        </w:tc>
        <w:tc>
          <w:tcPr>
            <w:tcW w:w="709" w:type="dxa"/>
            <w:vAlign w:val="center"/>
          </w:tcPr>
          <w:p>
            <w:pPr>
              <w:rPr>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 w:type="dxa"/>
            <w:vAlign w:val="center"/>
          </w:tcPr>
          <w:p>
            <w:pPr>
              <w:jc w:val="center"/>
              <w:rPr>
                <w:rFonts w:hint="eastAsia"/>
                <w:color w:val="auto"/>
                <w:sz w:val="18"/>
                <w:szCs w:val="18"/>
              </w:rPr>
            </w:pPr>
            <w:r>
              <w:rPr>
                <w:rFonts w:hint="eastAsia"/>
                <w:color w:val="auto"/>
                <w:sz w:val="18"/>
                <w:szCs w:val="18"/>
              </w:rPr>
              <w:t>2</w:t>
            </w:r>
          </w:p>
        </w:tc>
        <w:tc>
          <w:tcPr>
            <w:tcW w:w="1362" w:type="dxa"/>
            <w:vAlign w:val="center"/>
          </w:tcPr>
          <w:p>
            <w:pPr>
              <w:jc w:val="center"/>
              <w:rPr>
                <w:rFonts w:hint="eastAsia"/>
                <w:color w:val="auto"/>
                <w:sz w:val="18"/>
                <w:szCs w:val="18"/>
              </w:rPr>
            </w:pPr>
            <w:r>
              <w:rPr>
                <w:rFonts w:hint="eastAsia"/>
                <w:color w:val="auto"/>
                <w:sz w:val="18"/>
                <w:szCs w:val="18"/>
              </w:rPr>
              <w:t>程控交换机</w:t>
            </w:r>
          </w:p>
        </w:tc>
        <w:tc>
          <w:tcPr>
            <w:tcW w:w="9886" w:type="dxa"/>
            <w:vAlign w:val="top"/>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color w:val="auto"/>
                <w:sz w:val="18"/>
                <w:szCs w:val="18"/>
                <w:lang w:bidi="ar"/>
              </w:rPr>
            </w:pPr>
            <w:r>
              <w:rPr>
                <w:rFonts w:hint="eastAsia" w:ascii="宋体" w:hAnsi="宋体" w:cs="宋体"/>
                <w:color w:val="auto"/>
                <w:sz w:val="18"/>
                <w:szCs w:val="18"/>
                <w:lang w:bidi="ar"/>
              </w:rPr>
              <w:t>具有开放性；提供10/100M以太网接口，通过TCP/IP同CTI系统通信，支持标准的TSAPI通信协议，支持CTI链路冗余备份；提供全面标准的信令、协议接口，支持中国1号信令、ISDN PRI、IP信令(H.323和SIP)；支持多种中继接口（包括模拟/数字/IP中继）；支持模拟电话、IP电话和数字电话咨询员；具体较高的稳定性和扩展性；智能卡密钥用于控制系统的运行和功能许可；支持2/8/16/30端口模拟电话分机模块；支持4/16端口模拟中继模块；CTI接口模块并提供相关接口程序，支持心理咨询热线系统对接。</w:t>
            </w:r>
          </w:p>
        </w:tc>
        <w:tc>
          <w:tcPr>
            <w:tcW w:w="546" w:type="dxa"/>
            <w:vAlign w:val="center"/>
          </w:tcPr>
          <w:p>
            <w:pPr>
              <w:rPr>
                <w:rFonts w:hint="eastAsia"/>
                <w:color w:val="auto"/>
                <w:sz w:val="18"/>
                <w:szCs w:val="18"/>
              </w:rPr>
            </w:pPr>
          </w:p>
        </w:tc>
        <w:tc>
          <w:tcPr>
            <w:tcW w:w="654" w:type="dxa"/>
            <w:vAlign w:val="center"/>
          </w:tcPr>
          <w:p/>
        </w:tc>
        <w:tc>
          <w:tcPr>
            <w:tcW w:w="709" w:type="dxa"/>
            <w:vAlign w:val="center"/>
          </w:tcPr>
          <w:p>
            <w:pPr>
              <w:rPr>
                <w:rFonts w:hint="eastAsia"/>
                <w:color w:val="auto"/>
                <w:sz w:val="18"/>
                <w:szCs w:val="18"/>
                <w:lang w:eastAsia="zh-CN"/>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 w:type="dxa"/>
            <w:vAlign w:val="center"/>
          </w:tcPr>
          <w:p>
            <w:pPr>
              <w:jc w:val="center"/>
              <w:rPr>
                <w:rFonts w:hint="eastAsia"/>
                <w:color w:val="auto"/>
                <w:sz w:val="18"/>
                <w:szCs w:val="18"/>
              </w:rPr>
            </w:pPr>
            <w:r>
              <w:rPr>
                <w:rFonts w:hint="eastAsia"/>
                <w:color w:val="auto"/>
                <w:sz w:val="18"/>
                <w:szCs w:val="18"/>
                <w:lang w:val="en-US" w:eastAsia="zh-CN"/>
              </w:rPr>
              <w:t>3</w:t>
            </w:r>
          </w:p>
        </w:tc>
        <w:tc>
          <w:tcPr>
            <w:tcW w:w="1362" w:type="dxa"/>
            <w:vAlign w:val="center"/>
          </w:tcPr>
          <w:p>
            <w:pPr>
              <w:jc w:val="center"/>
              <w:rPr>
                <w:rFonts w:hint="eastAsia"/>
                <w:color w:val="auto"/>
                <w:sz w:val="18"/>
                <w:szCs w:val="18"/>
              </w:rPr>
            </w:pPr>
            <w:r>
              <w:rPr>
                <w:rFonts w:hint="eastAsia"/>
                <w:b w:val="0"/>
                <w:bCs w:val="0"/>
                <w:color w:val="auto"/>
                <w:sz w:val="18"/>
                <w:szCs w:val="18"/>
              </w:rPr>
              <w:t>网络交换机</w:t>
            </w:r>
          </w:p>
        </w:tc>
        <w:tc>
          <w:tcPr>
            <w:tcW w:w="9886" w:type="dxa"/>
            <w:vAlign w:val="top"/>
          </w:tcPr>
          <w:p>
            <w:pPr>
              <w:pStyle w:val="8"/>
              <w:keepNext w:val="0"/>
              <w:keepLines w:val="0"/>
              <w:widowControl/>
              <w:suppressLineNumbers w:val="0"/>
              <w:spacing w:before="0" w:beforeAutospacing="0" w:after="0" w:afterAutospacing="0"/>
              <w:ind w:left="0" w:right="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管理端口：1个Console口；业务端口描述：16个10/100/1000 Base-T以太网端口，4个1000Base-X SFP千兆以太网端口；交换容量（全双工）：256Gbps；包转发率（整机）：39Mpps；端口聚合，支持LACP链路聚合；端口支持IEEE 802.3x流控（全双工），支持基于端口速率百分比的风暴抑制VLAN；支持基于端口的VLAN（4K个）；DHCP支持；IP路由：支持IPv4和IPv6的三层路由功能，支持RIP；组播支持IGMP Snoopingv1/v2/v3 ，MLD Snooping；支持组播VLAN 生成树；支持STP/RSTP/MSTP协议；ACL：支持；QoS支持；镜像：支持端口镜像，支持远程镜像；安全特性：支持用户分级管理和口令保护；支持Radius认证；支持SSH 2.0；支持802.1X，集中式MAC地址认证；管理与维护：支持XModem/FTP/TFTP加载升级；支持命令行接口（CLI），Telnet，Console口进行配置；</w:t>
            </w:r>
            <w:r>
              <w:rPr>
                <w:rFonts w:hint="eastAsia" w:ascii="宋体" w:hAnsi="宋体" w:eastAsia="宋体" w:cs="宋体"/>
                <w:b w:val="0"/>
                <w:bCs w:val="0"/>
                <w:color w:val="auto"/>
                <w:kern w:val="2"/>
                <w:sz w:val="18"/>
                <w:szCs w:val="18"/>
                <w:lang w:val="en-US" w:eastAsia="zh-CN" w:bidi="ar"/>
              </w:rPr>
              <w:tab/>
            </w:r>
            <w:r>
              <w:rPr>
                <w:rFonts w:hint="eastAsia" w:ascii="宋体" w:hAnsi="宋体" w:eastAsia="宋体" w:cs="宋体"/>
                <w:b w:val="0"/>
                <w:bCs w:val="0"/>
                <w:color w:val="auto"/>
                <w:kern w:val="2"/>
                <w:sz w:val="18"/>
                <w:szCs w:val="18"/>
                <w:lang w:val="en-US" w:eastAsia="zh-CN" w:bidi="ar"/>
              </w:rPr>
              <w:t>支持SNMP，WEB网管；支持RMON（Remote Monitoring）；支持iMC智能管理中心；支持Ping，Tracert；支持Telnet远程维护；支持VCT（Virtual Cable Test）电缆检测功能；支持Loopback-detection 端口环回检测；输入电压</w:t>
            </w:r>
            <w:r>
              <w:rPr>
                <w:rFonts w:hint="eastAsia" w:ascii="宋体" w:hAnsi="宋体" w:eastAsia="宋体" w:cs="宋体"/>
                <w:b w:val="0"/>
                <w:bCs w:val="0"/>
                <w:color w:val="auto"/>
                <w:kern w:val="2"/>
                <w:sz w:val="18"/>
                <w:szCs w:val="18"/>
                <w:lang w:val="en-US" w:eastAsia="zh-CN" w:bidi="ar"/>
              </w:rPr>
              <w:tab/>
            </w:r>
            <w:r>
              <w:rPr>
                <w:rFonts w:hint="eastAsia" w:ascii="宋体" w:hAnsi="宋体" w:eastAsia="宋体" w:cs="宋体"/>
                <w:b w:val="0"/>
                <w:bCs w:val="0"/>
                <w:color w:val="auto"/>
                <w:kern w:val="2"/>
                <w:sz w:val="18"/>
                <w:szCs w:val="18"/>
                <w:lang w:val="en-US" w:eastAsia="zh-CN" w:bidi="ar"/>
              </w:rPr>
              <w:t>额定电压范围：100V～240V AC；50/60Hz。</w:t>
            </w:r>
          </w:p>
          <w:p>
            <w:pPr>
              <w:pStyle w:val="8"/>
              <w:keepNext w:val="0"/>
              <w:keepLines w:val="0"/>
              <w:widowControl/>
              <w:suppressLineNumbers w:val="0"/>
              <w:spacing w:before="0" w:beforeAutospacing="0" w:after="0" w:afterAutospacing="0"/>
              <w:ind w:left="0" w:right="0"/>
              <w:rPr>
                <w:rFonts w:hint="eastAsia" w:ascii="宋体" w:hAnsi="宋体" w:cs="宋体"/>
                <w:color w:val="auto"/>
                <w:sz w:val="18"/>
                <w:szCs w:val="18"/>
                <w:lang w:bidi="ar"/>
              </w:rPr>
            </w:pPr>
            <w:r>
              <w:rPr>
                <w:rFonts w:hint="eastAsia" w:ascii="宋体" w:hAnsi="宋体" w:eastAsia="宋体" w:cs="宋体"/>
                <w:b/>
                <w:bCs/>
                <w:color w:val="auto"/>
                <w:kern w:val="2"/>
                <w:sz w:val="18"/>
                <w:szCs w:val="18"/>
                <w:lang w:val="en-US" w:eastAsia="zh-CN" w:bidi="ar"/>
              </w:rPr>
              <w:t>注：需与我院现有网络交换机无缝对接。</w:t>
            </w:r>
          </w:p>
        </w:tc>
        <w:tc>
          <w:tcPr>
            <w:tcW w:w="546" w:type="dxa"/>
            <w:vAlign w:val="center"/>
          </w:tcPr>
          <w:p>
            <w:pPr>
              <w:rPr>
                <w:rFonts w:hint="eastAsia"/>
                <w:color w:val="auto"/>
                <w:sz w:val="18"/>
                <w:szCs w:val="18"/>
              </w:rPr>
            </w:pPr>
          </w:p>
        </w:tc>
        <w:tc>
          <w:tcPr>
            <w:tcW w:w="654" w:type="dxa"/>
            <w:vAlign w:val="center"/>
          </w:tcPr>
          <w:p/>
        </w:tc>
        <w:tc>
          <w:tcPr>
            <w:tcW w:w="709" w:type="dxa"/>
            <w:vAlign w:val="center"/>
          </w:tcPr>
          <w:p>
            <w:pPr>
              <w:rPr>
                <w:rFonts w:hint="eastAsia" w:ascii="宋体" w:hAnsi="宋体" w:eastAsia="宋体" w:cs="宋体"/>
                <w:b w:val="0"/>
                <w:bCs w:val="0"/>
                <w:color w:val="auto"/>
                <w:kern w:val="2"/>
                <w:sz w:val="18"/>
                <w:szCs w:val="18"/>
                <w:lang w:val="en-US" w:eastAsia="zh-CN" w:bidi="ar"/>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420" w:type="dxa"/>
            <w:vMerge w:val="restart"/>
            <w:vAlign w:val="center"/>
          </w:tcPr>
          <w:p>
            <w:pPr>
              <w:keepNext w:val="0"/>
              <w:keepLines w:val="0"/>
              <w:suppressLineNumbers w:val="0"/>
              <w:spacing w:before="0" w:beforeAutospacing="0" w:after="0" w:afterAutospacing="0"/>
              <w:ind w:left="0" w:leftChars="0" w:right="0" w:rightChars="0"/>
              <w:jc w:val="center"/>
              <w:rPr>
                <w:color w:val="auto"/>
                <w:sz w:val="18"/>
                <w:szCs w:val="18"/>
              </w:rPr>
            </w:pPr>
            <w:r>
              <w:rPr>
                <w:rFonts w:hint="eastAsia"/>
                <w:b w:val="0"/>
                <w:bCs w:val="0"/>
                <w:color w:val="auto"/>
                <w:sz w:val="18"/>
                <w:szCs w:val="18"/>
                <w:lang w:val="en-US" w:eastAsia="zh-CN"/>
              </w:rPr>
              <w:t>4</w:t>
            </w:r>
          </w:p>
        </w:tc>
        <w:tc>
          <w:tcPr>
            <w:tcW w:w="1362" w:type="dxa"/>
            <w:vMerge w:val="restart"/>
            <w:vAlign w:val="center"/>
          </w:tcPr>
          <w:p>
            <w:pPr>
              <w:keepNext w:val="0"/>
              <w:keepLines w:val="0"/>
              <w:suppressLineNumbers w:val="0"/>
              <w:spacing w:before="0" w:beforeAutospacing="0" w:after="0" w:afterAutospacing="0"/>
              <w:ind w:left="0" w:leftChars="0" w:right="0" w:rightChars="0"/>
              <w:jc w:val="center"/>
              <w:rPr>
                <w:rFonts w:hint="eastAsia" w:eastAsia="宋体"/>
                <w:color w:val="auto"/>
                <w:sz w:val="18"/>
                <w:szCs w:val="18"/>
                <w:lang w:val="en-US" w:eastAsia="zh-CN"/>
              </w:rPr>
            </w:pPr>
            <w:r>
              <w:rPr>
                <w:rFonts w:hint="eastAsia" w:ascii="宋体" w:hAnsi="宋体" w:eastAsia="宋体" w:cs="宋体"/>
                <w:b w:val="0"/>
                <w:bCs w:val="0"/>
                <w:color w:val="auto"/>
                <w:kern w:val="2"/>
                <w:sz w:val="18"/>
                <w:szCs w:val="18"/>
                <w:lang w:val="en-US" w:eastAsia="zh-CN" w:bidi="ar"/>
              </w:rPr>
              <w:t>服务器</w:t>
            </w:r>
          </w:p>
        </w:tc>
        <w:tc>
          <w:tcPr>
            <w:tcW w:w="9886" w:type="dxa"/>
            <w:vAlign w:val="top"/>
          </w:tcPr>
          <w:p>
            <w:pPr>
              <w:keepNext w:val="0"/>
              <w:keepLines w:val="0"/>
              <w:widowControl/>
              <w:suppressLineNumbers w:val="0"/>
              <w:spacing w:before="0" w:beforeAutospacing="0" w:after="0" w:afterAutospacing="0"/>
              <w:ind w:left="0" w:leftChars="0" w:right="0" w:rightChars="0"/>
              <w:jc w:val="left"/>
              <w:rPr>
                <w:rFonts w:hint="eastAsia" w:ascii="宋体" w:hAnsi="宋体" w:cs="宋体"/>
                <w:b w:val="0"/>
                <w:bCs w:val="0"/>
                <w:color w:val="auto"/>
                <w:sz w:val="18"/>
                <w:szCs w:val="18"/>
                <w:lang w:bidi="ar"/>
              </w:rPr>
            </w:pPr>
            <w:r>
              <w:rPr>
                <w:rFonts w:hint="eastAsia" w:ascii="宋体" w:hAnsi="宋体" w:cs="宋体"/>
                <w:color w:val="auto"/>
                <w:sz w:val="18"/>
                <w:szCs w:val="18"/>
                <w:lang w:val="en-US" w:eastAsia="zh-CN" w:bidi="ar"/>
              </w:rPr>
              <w:t>CTI服务器：</w:t>
            </w:r>
            <w:r>
              <w:rPr>
                <w:rFonts w:hint="eastAsia" w:ascii="宋体" w:hAnsi="宋体" w:cs="宋体"/>
                <w:color w:val="auto"/>
                <w:sz w:val="18"/>
                <w:szCs w:val="18"/>
                <w:lang w:bidi="ar"/>
              </w:rPr>
              <w:t>机型：标准2U机架式服务器，含安装导轨</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处理器：≥10核 1颗 E5-2630V4</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系统内存：≥32G内存</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硬盘：≥2T×3</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网络：≥千兆网卡</w:t>
            </w:r>
            <w:r>
              <w:rPr>
                <w:rFonts w:hint="eastAsia" w:ascii="宋体" w:hAnsi="宋体" w:cs="宋体"/>
                <w:color w:val="auto"/>
                <w:sz w:val="18"/>
                <w:szCs w:val="18"/>
                <w:lang w:eastAsia="zh-CN" w:bidi="ar"/>
              </w:rPr>
              <w:t>。</w:t>
            </w:r>
          </w:p>
        </w:tc>
        <w:tc>
          <w:tcPr>
            <w:tcW w:w="546" w:type="dxa"/>
            <w:vAlign w:val="center"/>
          </w:tcPr>
          <w:p>
            <w:pPr>
              <w:keepNext w:val="0"/>
              <w:keepLines w:val="0"/>
              <w:suppressLineNumbers w:val="0"/>
              <w:spacing w:before="0" w:beforeAutospacing="0" w:after="0" w:afterAutospacing="0"/>
              <w:ind w:left="0" w:leftChars="0" w:right="0" w:rightChars="0"/>
              <w:rPr>
                <w:color w:val="auto"/>
                <w:sz w:val="18"/>
                <w:szCs w:val="18"/>
              </w:rPr>
            </w:pPr>
          </w:p>
        </w:tc>
        <w:tc>
          <w:tcPr>
            <w:tcW w:w="654"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709" w:type="dxa"/>
            <w:vAlign w:val="center"/>
          </w:tcPr>
          <w:p>
            <w:pPr>
              <w:rPr>
                <w:rFonts w:hint="eastAsia"/>
                <w:color w:val="auto"/>
                <w:sz w:val="18"/>
                <w:szCs w:val="18"/>
                <w:lang w:eastAsia="zh-CN"/>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6" w:hRule="atLeast"/>
        </w:trPr>
        <w:tc>
          <w:tcPr>
            <w:tcW w:w="420" w:type="dxa"/>
            <w:vMerge w:val="continue"/>
            <w:vAlign w:val="center"/>
          </w:tcPr>
          <w:p>
            <w:pPr>
              <w:keepNext w:val="0"/>
              <w:keepLines w:val="0"/>
              <w:suppressLineNumbers w:val="0"/>
              <w:spacing w:before="0" w:beforeAutospacing="0" w:after="0" w:afterAutospacing="0"/>
              <w:ind w:left="0" w:leftChars="0" w:right="0" w:rightChars="0"/>
              <w:jc w:val="center"/>
              <w:rPr>
                <w:rFonts w:hint="eastAsia"/>
                <w:b w:val="0"/>
                <w:bCs w:val="0"/>
                <w:color w:val="auto"/>
                <w:sz w:val="18"/>
                <w:szCs w:val="18"/>
                <w:lang w:val="en-US" w:eastAsia="zh-CN"/>
              </w:rPr>
            </w:pPr>
          </w:p>
        </w:tc>
        <w:tc>
          <w:tcPr>
            <w:tcW w:w="1362" w:type="dxa"/>
            <w:vMerge w:val="continue"/>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b w:val="0"/>
                <w:bCs w:val="0"/>
                <w:color w:val="auto"/>
                <w:kern w:val="2"/>
                <w:sz w:val="18"/>
                <w:szCs w:val="18"/>
                <w:lang w:val="en-US" w:eastAsia="zh-CN" w:bidi="ar"/>
              </w:rPr>
            </w:pPr>
          </w:p>
        </w:tc>
        <w:tc>
          <w:tcPr>
            <w:tcW w:w="9886" w:type="dxa"/>
            <w:vAlign w:val="top"/>
          </w:tcPr>
          <w:p>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语音/录音服务器</w:t>
            </w:r>
            <w:r>
              <w:rPr>
                <w:rFonts w:hint="eastAsia" w:ascii="宋体" w:hAnsi="宋体" w:cs="宋体"/>
                <w:b w:val="0"/>
                <w:bCs w:val="0"/>
                <w:color w:val="auto"/>
                <w:kern w:val="2"/>
                <w:sz w:val="18"/>
                <w:szCs w:val="18"/>
                <w:lang w:val="en-US" w:eastAsia="zh-CN" w:bidi="ar"/>
              </w:rPr>
              <w:t>：</w:t>
            </w:r>
            <w:r>
              <w:rPr>
                <w:rFonts w:hint="eastAsia" w:ascii="宋体" w:hAnsi="宋体" w:eastAsia="宋体" w:cs="宋体"/>
                <w:b w:val="0"/>
                <w:bCs w:val="0"/>
                <w:color w:val="auto"/>
                <w:kern w:val="2"/>
                <w:sz w:val="18"/>
                <w:szCs w:val="18"/>
                <w:lang w:val="en-US" w:eastAsia="zh-CN" w:bidi="ar"/>
              </w:rPr>
              <w:t>标准4U机架式，工业底板、工业电源；处理器≥4核；系统内存≥</w:t>
            </w:r>
            <w:r>
              <w:rPr>
                <w:rFonts w:hint="eastAsia" w:ascii="宋体" w:hAnsi="宋体" w:cs="宋体"/>
                <w:b w:val="0"/>
                <w:bCs w:val="0"/>
                <w:color w:val="auto"/>
                <w:kern w:val="2"/>
                <w:sz w:val="18"/>
                <w:szCs w:val="18"/>
                <w:lang w:val="en-US" w:eastAsia="zh-CN" w:bidi="ar"/>
              </w:rPr>
              <w:t>4</w:t>
            </w:r>
            <w:r>
              <w:rPr>
                <w:rFonts w:hint="eastAsia" w:ascii="宋体" w:hAnsi="宋体" w:eastAsia="宋体" w:cs="宋体"/>
                <w:b w:val="0"/>
                <w:bCs w:val="0"/>
                <w:color w:val="auto"/>
                <w:kern w:val="2"/>
                <w:sz w:val="18"/>
                <w:szCs w:val="18"/>
                <w:lang w:val="en-US" w:eastAsia="zh-CN" w:bidi="ar"/>
              </w:rPr>
              <w:t>G内存；硬盘≥2T；网络≥千兆网卡。</w:t>
            </w:r>
          </w:p>
        </w:tc>
        <w:tc>
          <w:tcPr>
            <w:tcW w:w="546" w:type="dxa"/>
            <w:vAlign w:val="center"/>
          </w:tcPr>
          <w:p>
            <w:pPr>
              <w:keepNext w:val="0"/>
              <w:keepLines w:val="0"/>
              <w:suppressLineNumbers w:val="0"/>
              <w:spacing w:before="0" w:beforeAutospacing="0" w:after="0" w:afterAutospacing="0"/>
              <w:ind w:left="0" w:leftChars="0" w:right="0" w:rightChars="0"/>
              <w:rPr>
                <w:rFonts w:hint="eastAsia" w:eastAsia="宋体"/>
                <w:b w:val="0"/>
                <w:bCs w:val="0"/>
                <w:color w:val="auto"/>
                <w:sz w:val="18"/>
                <w:szCs w:val="18"/>
                <w:lang w:val="en-US" w:eastAsia="zh-CN"/>
              </w:rPr>
            </w:pPr>
          </w:p>
        </w:tc>
        <w:tc>
          <w:tcPr>
            <w:tcW w:w="654"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709" w:type="dxa"/>
            <w:vAlign w:val="center"/>
          </w:tcPr>
          <w:p>
            <w:pPr>
              <w:rPr>
                <w:rFonts w:hint="eastAsia"/>
                <w:color w:val="auto"/>
                <w:sz w:val="18"/>
                <w:szCs w:val="18"/>
                <w:lang w:eastAsia="zh-CN"/>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420" w:type="dxa"/>
            <w:vAlign w:val="center"/>
          </w:tcPr>
          <w:p>
            <w:pPr>
              <w:jc w:val="center"/>
              <w:rPr>
                <w:rFonts w:hint="eastAsia" w:eastAsia="宋体"/>
                <w:color w:val="auto"/>
                <w:sz w:val="18"/>
                <w:szCs w:val="18"/>
                <w:lang w:eastAsia="zh-CN"/>
              </w:rPr>
            </w:pPr>
            <w:r>
              <w:rPr>
                <w:rFonts w:hint="eastAsia"/>
                <w:color w:val="auto"/>
                <w:sz w:val="18"/>
                <w:szCs w:val="18"/>
                <w:lang w:val="en-US" w:eastAsia="zh-CN"/>
              </w:rPr>
              <w:t>5</w:t>
            </w:r>
          </w:p>
        </w:tc>
        <w:tc>
          <w:tcPr>
            <w:tcW w:w="1362" w:type="dxa"/>
            <w:vAlign w:val="center"/>
          </w:tcPr>
          <w:p>
            <w:pPr>
              <w:jc w:val="center"/>
              <w:rPr>
                <w:color w:val="auto"/>
                <w:sz w:val="18"/>
                <w:szCs w:val="18"/>
              </w:rPr>
            </w:pPr>
            <w:r>
              <w:rPr>
                <w:rFonts w:hint="eastAsia"/>
                <w:color w:val="auto"/>
                <w:sz w:val="18"/>
                <w:szCs w:val="18"/>
              </w:rPr>
              <w:t>坐席电脑</w:t>
            </w:r>
          </w:p>
        </w:tc>
        <w:tc>
          <w:tcPr>
            <w:tcW w:w="9886" w:type="dxa"/>
            <w:vAlign w:val="top"/>
          </w:tcPr>
          <w:p>
            <w:pPr>
              <w:widowControl/>
              <w:jc w:val="left"/>
              <w:rPr>
                <w:color w:val="auto"/>
                <w:sz w:val="18"/>
                <w:szCs w:val="18"/>
              </w:rPr>
            </w:pPr>
            <w:r>
              <w:rPr>
                <w:rFonts w:hint="eastAsia" w:ascii="宋体" w:hAnsi="宋体" w:cs="宋体"/>
                <w:color w:val="auto"/>
                <w:sz w:val="18"/>
                <w:szCs w:val="18"/>
                <w:lang w:bidi="ar"/>
              </w:rPr>
              <w:t>台式机；主频≥2.0 GHZ,四核；内存≥4GB；硬盘≥ 1T 7200转；显示器≥</w:t>
            </w:r>
            <w:r>
              <w:rPr>
                <w:rFonts w:hint="eastAsia" w:ascii="宋体" w:hAnsi="宋体" w:cs="宋体"/>
                <w:color w:val="auto"/>
                <w:sz w:val="18"/>
                <w:szCs w:val="18"/>
                <w:lang w:val="en-US" w:eastAsia="zh-CN" w:bidi="ar"/>
              </w:rPr>
              <w:t>19.5</w:t>
            </w:r>
            <w:r>
              <w:rPr>
                <w:rFonts w:hint="eastAsia" w:ascii="宋体" w:hAnsi="宋体" w:cs="宋体"/>
                <w:color w:val="auto"/>
                <w:sz w:val="18"/>
                <w:szCs w:val="18"/>
                <w:lang w:bidi="ar"/>
              </w:rPr>
              <w:t>英寸；</w:t>
            </w:r>
            <w:r>
              <w:rPr>
                <w:rFonts w:hint="eastAsia" w:ascii="宋体" w:hAnsi="宋体" w:cs="宋体"/>
                <w:color w:val="auto"/>
                <w:sz w:val="18"/>
                <w:szCs w:val="18"/>
                <w:lang w:eastAsia="zh-CN" w:bidi="ar"/>
              </w:rPr>
              <w:t>分体式。</w:t>
            </w:r>
            <w:r>
              <w:rPr>
                <w:rFonts w:hint="eastAsia" w:ascii="宋体" w:hAnsi="宋体" w:cs="宋体"/>
                <w:b/>
                <w:bCs/>
                <w:color w:val="auto"/>
                <w:sz w:val="18"/>
                <w:szCs w:val="18"/>
                <w:lang w:bidi="ar"/>
              </w:rPr>
              <w:t>带</w:t>
            </w:r>
            <w:r>
              <w:rPr>
                <w:rFonts w:hint="eastAsia" w:ascii="宋体" w:hAnsi="宋体" w:cs="宋体"/>
                <w:b/>
                <w:bCs/>
                <w:color w:val="auto"/>
                <w:sz w:val="18"/>
                <w:szCs w:val="18"/>
                <w:lang w:eastAsia="zh-CN" w:bidi="ar"/>
              </w:rPr>
              <w:t>正版</w:t>
            </w:r>
            <w:r>
              <w:rPr>
                <w:rFonts w:hint="eastAsia" w:ascii="宋体" w:hAnsi="宋体" w:cs="宋体"/>
                <w:b/>
                <w:bCs/>
                <w:color w:val="auto"/>
                <w:sz w:val="18"/>
                <w:szCs w:val="18"/>
                <w:lang w:bidi="ar"/>
              </w:rPr>
              <w:t>win10操作系统。</w:t>
            </w:r>
          </w:p>
        </w:tc>
        <w:tc>
          <w:tcPr>
            <w:tcW w:w="546" w:type="dxa"/>
            <w:vAlign w:val="center"/>
          </w:tcPr>
          <w:p>
            <w:pPr>
              <w:rPr>
                <w:color w:val="auto"/>
                <w:sz w:val="18"/>
                <w:szCs w:val="18"/>
              </w:rPr>
            </w:pPr>
          </w:p>
        </w:tc>
        <w:tc>
          <w:tcPr>
            <w:tcW w:w="654" w:type="dxa"/>
            <w:vAlign w:val="center"/>
          </w:tcPr>
          <w:p/>
        </w:tc>
        <w:tc>
          <w:tcPr>
            <w:tcW w:w="709" w:type="dxa"/>
            <w:vAlign w:val="center"/>
          </w:tcPr>
          <w:p>
            <w:pPr>
              <w:rPr>
                <w:rFonts w:hint="eastAsia"/>
                <w:color w:val="auto"/>
                <w:sz w:val="18"/>
                <w:szCs w:val="18"/>
                <w:lang w:eastAsia="zh-CN"/>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 w:type="dxa"/>
            <w:vAlign w:val="center"/>
          </w:tcPr>
          <w:p>
            <w:pPr>
              <w:jc w:val="center"/>
              <w:rPr>
                <w:rFonts w:hint="eastAsia" w:eastAsia="宋体"/>
                <w:color w:val="auto"/>
                <w:sz w:val="18"/>
                <w:szCs w:val="18"/>
                <w:lang w:eastAsia="zh-CN"/>
              </w:rPr>
            </w:pPr>
            <w:r>
              <w:rPr>
                <w:rFonts w:hint="eastAsia"/>
                <w:color w:val="auto"/>
                <w:sz w:val="18"/>
                <w:szCs w:val="18"/>
                <w:lang w:val="en-US" w:eastAsia="zh-CN"/>
              </w:rPr>
              <w:t>6</w:t>
            </w:r>
          </w:p>
        </w:tc>
        <w:tc>
          <w:tcPr>
            <w:tcW w:w="1362" w:type="dxa"/>
            <w:vAlign w:val="center"/>
          </w:tcPr>
          <w:p>
            <w:pPr>
              <w:jc w:val="center"/>
              <w:rPr>
                <w:color w:val="auto"/>
                <w:sz w:val="18"/>
                <w:szCs w:val="18"/>
              </w:rPr>
            </w:pPr>
            <w:r>
              <w:rPr>
                <w:rFonts w:hint="eastAsia"/>
                <w:color w:val="auto"/>
                <w:sz w:val="18"/>
                <w:szCs w:val="18"/>
              </w:rPr>
              <w:t>话机耳麦</w:t>
            </w:r>
          </w:p>
        </w:tc>
        <w:tc>
          <w:tcPr>
            <w:tcW w:w="9886" w:type="dxa"/>
          </w:tcPr>
          <w:p>
            <w:pPr>
              <w:keepNext w:val="0"/>
              <w:keepLines w:val="0"/>
              <w:suppressLineNumbers w:val="0"/>
              <w:spacing w:before="0" w:beforeAutospacing="0" w:after="0" w:afterAutospacing="0"/>
              <w:ind w:left="0" w:right="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话机特性：与程控交换机适配，采用H.323或SIP协议 IP话机，液晶屏，硅胶导电开关，寿命至少50万次；FSK/ MF来电显示，自动检测；IP拨号功能；FLASH时间100ms/300ms/600ms/1000ms可选；人工应答/自动应答功能；外振铃/内振铃功能；来电铃声大/中/小可选；接收音量可调节；显示16位液晶拨号与通话时间；来电62组，去电16组，通话过程可查询；号码重拨/回拨；闭音/音乐保持功能；夜光灯、响铃灯；配置耳机支架；</w:t>
            </w:r>
          </w:p>
          <w:p>
            <w:pPr>
              <w:keepNext w:val="0"/>
              <w:keepLines w:val="0"/>
              <w:pageBreakBefore w:val="0"/>
              <w:widowControl w:val="0"/>
              <w:kinsoku/>
              <w:wordWrap/>
              <w:overflowPunct/>
              <w:topLinePunct w:val="0"/>
              <w:autoSpaceDE/>
              <w:autoSpaceDN/>
              <w:bidi w:val="0"/>
              <w:adjustRightInd/>
              <w:snapToGrid/>
              <w:spacing w:line="240" w:lineRule="exact"/>
              <w:textAlignment w:val="auto"/>
              <w:rPr>
                <w:color w:val="auto"/>
                <w:sz w:val="18"/>
                <w:szCs w:val="18"/>
              </w:rPr>
            </w:pPr>
            <w:r>
              <w:rPr>
                <w:rFonts w:hint="eastAsia" w:ascii="宋体" w:hAnsi="宋体" w:eastAsia="宋体" w:cs="宋体"/>
                <w:b w:val="0"/>
                <w:bCs w:val="0"/>
                <w:color w:val="auto"/>
                <w:kern w:val="2"/>
                <w:sz w:val="18"/>
                <w:szCs w:val="18"/>
                <w:lang w:val="en-US" w:eastAsia="zh-CN" w:bidi="ar"/>
              </w:rPr>
              <w:t>耳麦特性：电缆线含特种纤维，具有抗拉伸作用，可延长耳机使用寿命；可弯曲、不会折断的旋开式鹅颈管；具备降噪音与放大技术，定向咪头与超净噪麦克风相配；可滤清背景嘈杂音，送话清晰，受话悦耳；超轻巧设计；人造革耳垫、海绵耳垫。</w:t>
            </w:r>
          </w:p>
        </w:tc>
        <w:tc>
          <w:tcPr>
            <w:tcW w:w="546" w:type="dxa"/>
            <w:vAlign w:val="center"/>
          </w:tcPr>
          <w:p>
            <w:pPr>
              <w:rPr>
                <w:color w:val="auto"/>
                <w:sz w:val="18"/>
                <w:szCs w:val="18"/>
              </w:rPr>
            </w:pPr>
          </w:p>
        </w:tc>
        <w:tc>
          <w:tcPr>
            <w:tcW w:w="654" w:type="dxa"/>
            <w:vAlign w:val="center"/>
          </w:tcPr>
          <w:p/>
        </w:tc>
        <w:tc>
          <w:tcPr>
            <w:tcW w:w="709" w:type="dxa"/>
            <w:vAlign w:val="center"/>
          </w:tcPr>
          <w:p>
            <w:pPr>
              <w:rPr>
                <w:color w:val="auto"/>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4" w:hRule="atLeast"/>
        </w:trPr>
        <w:tc>
          <w:tcPr>
            <w:tcW w:w="420" w:type="dxa"/>
            <w:vAlign w:val="center"/>
          </w:tcPr>
          <w:p>
            <w:pPr>
              <w:jc w:val="center"/>
              <w:rPr>
                <w:rFonts w:hint="eastAsia" w:eastAsia="宋体"/>
                <w:b w:val="0"/>
                <w:bCs w:val="0"/>
                <w:color w:val="auto"/>
                <w:sz w:val="18"/>
                <w:szCs w:val="18"/>
                <w:lang w:eastAsia="zh-CN"/>
              </w:rPr>
            </w:pPr>
            <w:r>
              <w:rPr>
                <w:rFonts w:hint="eastAsia"/>
                <w:color w:val="auto"/>
                <w:sz w:val="18"/>
                <w:szCs w:val="18"/>
                <w:lang w:val="en-US" w:eastAsia="zh-CN"/>
              </w:rPr>
              <w:t>7</w:t>
            </w:r>
          </w:p>
        </w:tc>
        <w:tc>
          <w:tcPr>
            <w:tcW w:w="1362" w:type="dxa"/>
            <w:vAlign w:val="center"/>
          </w:tcPr>
          <w:p>
            <w:pPr>
              <w:jc w:val="center"/>
              <w:rPr>
                <w:b w:val="0"/>
                <w:bCs w:val="0"/>
                <w:color w:val="auto"/>
                <w:sz w:val="18"/>
                <w:szCs w:val="18"/>
              </w:rPr>
            </w:pPr>
            <w:r>
              <w:rPr>
                <w:rFonts w:hint="eastAsia"/>
                <w:color w:val="auto"/>
                <w:sz w:val="18"/>
                <w:szCs w:val="18"/>
              </w:rPr>
              <w:t>液晶显示器</w:t>
            </w:r>
          </w:p>
        </w:tc>
        <w:tc>
          <w:tcPr>
            <w:tcW w:w="9886" w:type="dxa"/>
            <w:vAlign w:val="top"/>
          </w:tcPr>
          <w:p>
            <w:pPr>
              <w:rPr>
                <w:b w:val="0"/>
                <w:bCs w:val="0"/>
                <w:color w:val="auto"/>
                <w:sz w:val="18"/>
                <w:szCs w:val="18"/>
              </w:rPr>
            </w:pPr>
            <w:r>
              <w:rPr>
                <w:rFonts w:hint="eastAsia" w:ascii="宋体" w:hAnsi="宋体" w:eastAsia="宋体" w:cs="宋体"/>
                <w:b w:val="0"/>
                <w:bCs w:val="0"/>
                <w:color w:val="auto"/>
                <w:kern w:val="2"/>
                <w:sz w:val="18"/>
                <w:szCs w:val="18"/>
                <w:lang w:val="en-US" w:eastAsia="zh-CN" w:bidi="ar"/>
              </w:rPr>
              <w:t>65寸壁挂式；4K智能LED液晶，超高清；带VGA、HDMI、DVI等接口；USB接口，无线网络连接，有线网络连接。</w:t>
            </w:r>
          </w:p>
        </w:tc>
        <w:tc>
          <w:tcPr>
            <w:tcW w:w="546" w:type="dxa"/>
            <w:vAlign w:val="center"/>
          </w:tcPr>
          <w:p>
            <w:pPr>
              <w:rPr>
                <w:b w:val="0"/>
                <w:bCs w:val="0"/>
                <w:color w:val="auto"/>
                <w:sz w:val="18"/>
                <w:szCs w:val="18"/>
              </w:rPr>
            </w:pPr>
          </w:p>
        </w:tc>
        <w:tc>
          <w:tcPr>
            <w:tcW w:w="654" w:type="dxa"/>
            <w:vAlign w:val="center"/>
          </w:tcPr>
          <w:p/>
        </w:tc>
        <w:tc>
          <w:tcPr>
            <w:tcW w:w="709" w:type="dxa"/>
            <w:vAlign w:val="center"/>
          </w:tcPr>
          <w:p>
            <w:pPr>
              <w:rPr>
                <w:b w:val="0"/>
                <w:bCs w:val="0"/>
                <w:color w:val="auto"/>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5" w:hRule="atLeast"/>
        </w:trPr>
        <w:tc>
          <w:tcPr>
            <w:tcW w:w="420" w:type="dxa"/>
            <w:vAlign w:val="center"/>
          </w:tcPr>
          <w:p>
            <w:pPr>
              <w:jc w:val="center"/>
              <w:rPr>
                <w:rFonts w:hint="default" w:eastAsia="宋体"/>
                <w:color w:val="auto"/>
                <w:sz w:val="18"/>
                <w:szCs w:val="18"/>
                <w:lang w:val="en-US" w:eastAsia="zh-CN"/>
              </w:rPr>
            </w:pPr>
            <w:r>
              <w:rPr>
                <w:rFonts w:hint="eastAsia"/>
                <w:color w:val="auto"/>
                <w:sz w:val="18"/>
                <w:szCs w:val="18"/>
                <w:lang w:val="en-US" w:eastAsia="zh-CN"/>
              </w:rPr>
              <w:t>8</w:t>
            </w:r>
          </w:p>
        </w:tc>
        <w:tc>
          <w:tcPr>
            <w:tcW w:w="1362" w:type="dxa"/>
            <w:vAlign w:val="center"/>
          </w:tcPr>
          <w:p>
            <w:pPr>
              <w:jc w:val="center"/>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服务器操作系统</w:t>
            </w:r>
          </w:p>
        </w:tc>
        <w:tc>
          <w:tcPr>
            <w:tcW w:w="9886" w:type="dxa"/>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Windows Server 2012</w:t>
            </w:r>
            <w:r>
              <w:rPr>
                <w:rFonts w:hint="eastAsia" w:ascii="宋体" w:hAnsi="宋体" w:cs="宋体"/>
                <w:b w:val="0"/>
                <w:bCs w:val="0"/>
                <w:color w:val="auto"/>
                <w:kern w:val="2"/>
                <w:sz w:val="18"/>
                <w:szCs w:val="18"/>
                <w:lang w:val="en-US" w:eastAsia="zh-CN" w:bidi="ar"/>
              </w:rPr>
              <w:t xml:space="preserve"> R2</w:t>
            </w:r>
            <w:r>
              <w:rPr>
                <w:rFonts w:hint="eastAsia" w:ascii="宋体" w:hAnsi="宋体" w:eastAsia="宋体" w:cs="宋体"/>
                <w:b w:val="0"/>
                <w:bCs w:val="0"/>
                <w:color w:val="auto"/>
                <w:kern w:val="2"/>
                <w:sz w:val="18"/>
                <w:szCs w:val="18"/>
                <w:lang w:val="en-US" w:eastAsia="zh-CN" w:bidi="ar"/>
              </w:rPr>
              <w:t>/2016 标准版</w:t>
            </w:r>
            <w:r>
              <w:rPr>
                <w:rFonts w:hint="eastAsia" w:ascii="宋体" w:hAnsi="宋体" w:cs="宋体"/>
                <w:b w:val="0"/>
                <w:bCs w:val="0"/>
                <w:color w:val="auto"/>
                <w:kern w:val="2"/>
                <w:sz w:val="18"/>
                <w:szCs w:val="18"/>
                <w:lang w:val="en-US" w:eastAsia="zh-CN" w:bidi="ar"/>
              </w:rPr>
              <w:t>，</w:t>
            </w:r>
            <w:r>
              <w:rPr>
                <w:rFonts w:hint="eastAsia" w:ascii="宋体" w:hAnsi="宋体" w:cs="宋体"/>
                <w:b/>
                <w:bCs/>
                <w:color w:val="auto"/>
                <w:kern w:val="2"/>
                <w:sz w:val="18"/>
                <w:szCs w:val="18"/>
                <w:lang w:val="en-US" w:eastAsia="zh-CN" w:bidi="ar"/>
              </w:rPr>
              <w:t>须为正版软件</w:t>
            </w:r>
          </w:p>
        </w:tc>
        <w:tc>
          <w:tcPr>
            <w:tcW w:w="546" w:type="dxa"/>
            <w:vAlign w:val="center"/>
          </w:tcPr>
          <w:p>
            <w:pPr>
              <w:rPr>
                <w:color w:val="auto"/>
                <w:sz w:val="18"/>
                <w:szCs w:val="18"/>
              </w:rPr>
            </w:pPr>
          </w:p>
        </w:tc>
        <w:tc>
          <w:tcPr>
            <w:tcW w:w="654" w:type="dxa"/>
            <w:vAlign w:val="center"/>
          </w:tcPr>
          <w:p/>
        </w:tc>
        <w:tc>
          <w:tcPr>
            <w:tcW w:w="709" w:type="dxa"/>
            <w:vAlign w:val="center"/>
          </w:tcPr>
          <w:p>
            <w:pPr>
              <w:rPr>
                <w:color w:val="auto"/>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20" w:type="dxa"/>
            <w:vAlign w:val="center"/>
          </w:tcPr>
          <w:p>
            <w:pPr>
              <w:jc w:val="center"/>
              <w:rPr>
                <w:rFonts w:hint="default" w:eastAsia="宋体"/>
                <w:color w:val="auto"/>
                <w:sz w:val="18"/>
                <w:szCs w:val="18"/>
                <w:lang w:val="en-US" w:eastAsia="zh-CN"/>
              </w:rPr>
            </w:pPr>
            <w:r>
              <w:rPr>
                <w:rFonts w:hint="eastAsia"/>
                <w:color w:val="auto"/>
                <w:sz w:val="18"/>
                <w:szCs w:val="18"/>
                <w:lang w:val="en-US" w:eastAsia="zh-CN"/>
              </w:rPr>
              <w:t>9</w:t>
            </w:r>
          </w:p>
        </w:tc>
        <w:tc>
          <w:tcPr>
            <w:tcW w:w="1362" w:type="dxa"/>
            <w:vAlign w:val="center"/>
          </w:tcPr>
          <w:p>
            <w:pPr>
              <w:jc w:val="center"/>
              <w:rPr>
                <w:color w:val="auto"/>
                <w:sz w:val="18"/>
                <w:szCs w:val="18"/>
              </w:rPr>
            </w:pPr>
            <w:r>
              <w:rPr>
                <w:rFonts w:hint="eastAsia"/>
                <w:color w:val="auto"/>
                <w:sz w:val="18"/>
                <w:szCs w:val="18"/>
              </w:rPr>
              <w:t>数据库</w:t>
            </w:r>
          </w:p>
        </w:tc>
        <w:tc>
          <w:tcPr>
            <w:tcW w:w="9886" w:type="dxa"/>
            <w:vAlign w:val="top"/>
          </w:tcPr>
          <w:p>
            <w:pPr>
              <w:keepNext w:val="0"/>
              <w:keepLines w:val="0"/>
              <w:suppressLineNumbers w:val="0"/>
              <w:spacing w:before="0" w:beforeAutospacing="0" w:after="0" w:afterAutospacing="0"/>
              <w:ind w:left="0" w:leftChars="0" w:right="0" w:rightChars="0"/>
              <w:rPr>
                <w:color w:val="auto"/>
                <w:sz w:val="18"/>
                <w:szCs w:val="18"/>
              </w:rPr>
            </w:pPr>
            <w:r>
              <w:rPr>
                <w:rFonts w:hint="eastAsia" w:ascii="宋体" w:hAnsi="宋体" w:eastAsia="宋体" w:cs="宋体"/>
                <w:b w:val="0"/>
                <w:bCs w:val="0"/>
                <w:color w:val="auto"/>
                <w:kern w:val="2"/>
                <w:sz w:val="18"/>
                <w:szCs w:val="18"/>
                <w:lang w:val="en-US" w:eastAsia="zh-CN" w:bidi="ar"/>
              </w:rPr>
              <w:t>SQL SEVER 2012/2016 标准版</w:t>
            </w:r>
            <w:r>
              <w:rPr>
                <w:rFonts w:hint="eastAsia" w:ascii="宋体" w:hAnsi="宋体" w:cs="宋体"/>
                <w:b w:val="0"/>
                <w:bCs w:val="0"/>
                <w:color w:val="auto"/>
                <w:kern w:val="2"/>
                <w:sz w:val="18"/>
                <w:szCs w:val="18"/>
                <w:lang w:val="en-US" w:eastAsia="zh-CN" w:bidi="ar"/>
              </w:rPr>
              <w:t>，</w:t>
            </w:r>
            <w:r>
              <w:rPr>
                <w:rFonts w:hint="eastAsia" w:ascii="宋体" w:hAnsi="宋体" w:cs="宋体"/>
                <w:b/>
                <w:bCs/>
                <w:color w:val="auto"/>
                <w:kern w:val="2"/>
                <w:sz w:val="18"/>
                <w:szCs w:val="18"/>
                <w:lang w:val="en-US" w:eastAsia="zh-CN" w:bidi="ar"/>
              </w:rPr>
              <w:t>须为正版软件</w:t>
            </w:r>
          </w:p>
        </w:tc>
        <w:tc>
          <w:tcPr>
            <w:tcW w:w="546" w:type="dxa"/>
            <w:vAlign w:val="center"/>
          </w:tcPr>
          <w:p>
            <w:pPr>
              <w:rPr>
                <w:color w:val="auto"/>
                <w:sz w:val="18"/>
                <w:szCs w:val="18"/>
              </w:rPr>
            </w:pPr>
          </w:p>
        </w:tc>
        <w:tc>
          <w:tcPr>
            <w:tcW w:w="654" w:type="dxa"/>
            <w:vAlign w:val="center"/>
          </w:tcPr>
          <w:p/>
        </w:tc>
        <w:tc>
          <w:tcPr>
            <w:tcW w:w="709" w:type="dxa"/>
            <w:vAlign w:val="center"/>
          </w:tcPr>
          <w:p>
            <w:pPr>
              <w:rPr>
                <w:color w:val="auto"/>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 w:type="dxa"/>
            <w:vAlign w:val="center"/>
          </w:tcPr>
          <w:p>
            <w:pPr>
              <w:jc w:val="center"/>
              <w:rPr>
                <w:rFonts w:hint="eastAsia"/>
                <w:color w:val="auto"/>
                <w:sz w:val="18"/>
                <w:szCs w:val="18"/>
                <w:lang w:val="en-US" w:eastAsia="zh-CN"/>
              </w:rPr>
            </w:pPr>
            <w:r>
              <w:rPr>
                <w:rFonts w:hint="eastAsia"/>
                <w:color w:val="auto"/>
                <w:sz w:val="18"/>
                <w:szCs w:val="18"/>
                <w:lang w:val="en-US" w:eastAsia="zh-CN"/>
              </w:rPr>
              <w:t>10</w:t>
            </w:r>
          </w:p>
        </w:tc>
        <w:tc>
          <w:tcPr>
            <w:tcW w:w="1362" w:type="dxa"/>
            <w:vAlign w:val="center"/>
          </w:tcPr>
          <w:p>
            <w:pPr>
              <w:jc w:val="center"/>
              <w:rPr>
                <w:rFonts w:hint="eastAsia"/>
                <w:color w:val="auto"/>
                <w:sz w:val="18"/>
                <w:szCs w:val="18"/>
              </w:rPr>
            </w:pPr>
            <w:r>
              <w:rPr>
                <w:rFonts w:hint="eastAsia"/>
                <w:color w:val="auto"/>
                <w:sz w:val="18"/>
                <w:szCs w:val="18"/>
                <w:lang w:val="en-US" w:eastAsia="zh-CN"/>
              </w:rPr>
              <w:t>配线架</w:t>
            </w:r>
          </w:p>
        </w:tc>
        <w:tc>
          <w:tcPr>
            <w:tcW w:w="9886" w:type="dxa"/>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机架式110配线架，特性：19寸 2U 100对 RJ11 端子磷青铜30U镀镍</w:t>
            </w:r>
            <w:r>
              <w:rPr>
                <w:rFonts w:hint="eastAsia" w:ascii="宋体" w:hAnsi="宋体" w:cs="宋体"/>
                <w:b w:val="0"/>
                <w:bCs w:val="0"/>
                <w:color w:val="auto"/>
                <w:kern w:val="2"/>
                <w:sz w:val="18"/>
                <w:szCs w:val="18"/>
                <w:lang w:val="en-US" w:eastAsia="zh-CN" w:bidi="ar"/>
              </w:rPr>
              <w:t>。</w:t>
            </w:r>
          </w:p>
        </w:tc>
        <w:tc>
          <w:tcPr>
            <w:tcW w:w="546" w:type="dxa"/>
            <w:vAlign w:val="center"/>
          </w:tcPr>
          <w:p>
            <w:pPr>
              <w:rPr>
                <w:rFonts w:hint="eastAsia" w:eastAsia="宋体"/>
                <w:color w:val="auto"/>
                <w:sz w:val="18"/>
                <w:szCs w:val="18"/>
                <w:lang w:val="en-US" w:eastAsia="zh-CN"/>
              </w:rPr>
            </w:pPr>
          </w:p>
        </w:tc>
        <w:tc>
          <w:tcPr>
            <w:tcW w:w="654" w:type="dxa"/>
            <w:vAlign w:val="center"/>
          </w:tcPr>
          <w:p/>
        </w:tc>
        <w:tc>
          <w:tcPr>
            <w:tcW w:w="709" w:type="dxa"/>
            <w:vAlign w:val="center"/>
          </w:tcPr>
          <w:p>
            <w:pPr>
              <w:rPr>
                <w:color w:val="auto"/>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 w:type="dxa"/>
            <w:vAlign w:val="center"/>
          </w:tcPr>
          <w:p>
            <w:pPr>
              <w:jc w:val="center"/>
              <w:rPr>
                <w:rFonts w:hint="eastAsia"/>
                <w:color w:val="auto"/>
                <w:sz w:val="18"/>
                <w:szCs w:val="18"/>
                <w:lang w:val="en-US" w:eastAsia="zh-CN"/>
              </w:rPr>
            </w:pPr>
            <w:r>
              <w:rPr>
                <w:rFonts w:hint="eastAsia"/>
                <w:color w:val="auto"/>
                <w:sz w:val="18"/>
                <w:szCs w:val="18"/>
                <w:lang w:val="en-US" w:eastAsia="zh-CN"/>
              </w:rPr>
              <w:t>11</w:t>
            </w:r>
          </w:p>
        </w:tc>
        <w:tc>
          <w:tcPr>
            <w:tcW w:w="1362" w:type="dxa"/>
            <w:vAlign w:val="center"/>
          </w:tcPr>
          <w:p>
            <w:pPr>
              <w:jc w:val="center"/>
              <w:rPr>
                <w:rFonts w:hint="eastAsia"/>
                <w:color w:val="auto"/>
                <w:sz w:val="18"/>
                <w:szCs w:val="18"/>
              </w:rPr>
            </w:pPr>
            <w:r>
              <w:rPr>
                <w:rFonts w:hint="eastAsia"/>
                <w:color w:val="auto"/>
                <w:sz w:val="18"/>
                <w:szCs w:val="18"/>
                <w:lang w:val="en-US" w:eastAsia="zh-CN"/>
              </w:rPr>
              <w:t>通讯线路铺设</w:t>
            </w:r>
          </w:p>
        </w:tc>
        <w:tc>
          <w:tcPr>
            <w:tcW w:w="9886" w:type="dxa"/>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综合布线：提供4个工位的电话、网络线路布设</w:t>
            </w:r>
            <w:r>
              <w:rPr>
                <w:rFonts w:hint="eastAsia" w:ascii="宋体" w:hAnsi="宋体" w:cs="宋体"/>
                <w:b w:val="0"/>
                <w:bCs w:val="0"/>
                <w:color w:val="auto"/>
                <w:kern w:val="2"/>
                <w:sz w:val="18"/>
                <w:szCs w:val="18"/>
                <w:lang w:val="en-US" w:eastAsia="zh-CN" w:bidi="ar"/>
              </w:rPr>
              <w:t>等。</w:t>
            </w:r>
          </w:p>
        </w:tc>
        <w:tc>
          <w:tcPr>
            <w:tcW w:w="546" w:type="dxa"/>
            <w:vAlign w:val="center"/>
          </w:tcPr>
          <w:p>
            <w:pPr>
              <w:rPr>
                <w:rFonts w:hint="eastAsia" w:eastAsia="宋体"/>
                <w:color w:val="auto"/>
                <w:sz w:val="18"/>
                <w:szCs w:val="18"/>
                <w:lang w:val="en-US" w:eastAsia="zh-CN"/>
              </w:rPr>
            </w:pPr>
          </w:p>
        </w:tc>
        <w:tc>
          <w:tcPr>
            <w:tcW w:w="654" w:type="dxa"/>
            <w:vAlign w:val="center"/>
          </w:tcPr>
          <w:p/>
        </w:tc>
        <w:tc>
          <w:tcPr>
            <w:tcW w:w="709" w:type="dxa"/>
            <w:vAlign w:val="center"/>
          </w:tcPr>
          <w:p>
            <w:pPr>
              <w:rPr>
                <w:color w:val="auto"/>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 w:type="dxa"/>
            <w:vAlign w:val="center"/>
          </w:tcPr>
          <w:p>
            <w:pPr>
              <w:jc w:val="center"/>
              <w:rPr>
                <w:rFonts w:hint="eastAsia"/>
                <w:color w:val="auto"/>
                <w:sz w:val="18"/>
                <w:szCs w:val="18"/>
                <w:lang w:val="en-US" w:eastAsia="zh-CN"/>
              </w:rPr>
            </w:pPr>
            <w:r>
              <w:rPr>
                <w:rFonts w:hint="eastAsia"/>
                <w:color w:val="auto"/>
                <w:sz w:val="18"/>
                <w:szCs w:val="18"/>
                <w:lang w:val="en-US" w:eastAsia="zh-CN"/>
              </w:rPr>
              <w:t>12</w:t>
            </w:r>
          </w:p>
        </w:tc>
        <w:tc>
          <w:tcPr>
            <w:tcW w:w="1362" w:type="dxa"/>
            <w:vAlign w:val="center"/>
          </w:tcPr>
          <w:p>
            <w:pPr>
              <w:jc w:val="center"/>
              <w:rPr>
                <w:rFonts w:hint="eastAsia"/>
                <w:color w:val="auto"/>
                <w:sz w:val="18"/>
                <w:szCs w:val="18"/>
              </w:rPr>
            </w:pPr>
            <w:r>
              <w:rPr>
                <w:rFonts w:hint="eastAsia"/>
                <w:color w:val="auto"/>
                <w:sz w:val="18"/>
                <w:szCs w:val="18"/>
                <w:lang w:val="en-US" w:eastAsia="zh-CN"/>
              </w:rPr>
              <w:t>接口费</w:t>
            </w:r>
          </w:p>
        </w:tc>
        <w:tc>
          <w:tcPr>
            <w:tcW w:w="9886" w:type="dxa"/>
            <w:vAlign w:val="top"/>
          </w:tcPr>
          <w:p>
            <w:pPr>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支付给第三方软件厂商接口费用</w:t>
            </w:r>
          </w:p>
        </w:tc>
        <w:tc>
          <w:tcPr>
            <w:tcW w:w="546" w:type="dxa"/>
            <w:vAlign w:val="center"/>
          </w:tcPr>
          <w:p>
            <w:pPr>
              <w:rPr>
                <w:rFonts w:hint="default" w:eastAsia="宋体"/>
                <w:color w:val="auto"/>
                <w:sz w:val="18"/>
                <w:szCs w:val="18"/>
                <w:lang w:val="en-US" w:eastAsia="zh-CN"/>
              </w:rPr>
            </w:pPr>
          </w:p>
        </w:tc>
        <w:tc>
          <w:tcPr>
            <w:tcW w:w="654" w:type="dxa"/>
            <w:vAlign w:val="center"/>
          </w:tcPr>
          <w:p/>
        </w:tc>
        <w:tc>
          <w:tcPr>
            <w:tcW w:w="709" w:type="dxa"/>
            <w:vAlign w:val="center"/>
          </w:tcPr>
          <w:p>
            <w:pPr>
              <w:rPr>
                <w:color w:val="auto"/>
                <w:sz w:val="18"/>
                <w:szCs w:val="18"/>
              </w:rPr>
            </w:pPr>
          </w:p>
        </w:tc>
        <w:tc>
          <w:tcPr>
            <w:tcW w:w="669" w:type="dxa"/>
            <w:vAlign w:val="center"/>
          </w:tcPr>
          <w:p/>
        </w:tc>
        <w:tc>
          <w:tcPr>
            <w:tcW w:w="1145"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214" w:type="dxa"/>
            <w:gridSpan w:val="4"/>
            <w:vAlign w:val="center"/>
          </w:tcPr>
          <w:p>
            <w:pPr>
              <w:jc w:val="center"/>
              <w:rPr>
                <w:rFonts w:hint="default"/>
                <w:b/>
                <w:bCs/>
                <w:color w:val="auto"/>
                <w:sz w:val="21"/>
                <w:szCs w:val="21"/>
                <w:lang w:val="en-US" w:eastAsia="zh-CN"/>
              </w:rPr>
            </w:pPr>
            <w:r>
              <w:rPr>
                <w:rFonts w:hint="eastAsia"/>
                <w:b/>
                <w:bCs/>
                <w:color w:val="auto"/>
                <w:sz w:val="21"/>
                <w:szCs w:val="21"/>
                <w:lang w:val="en-US" w:eastAsia="zh-CN"/>
              </w:rPr>
              <w:t>合计</w:t>
            </w:r>
            <w:bookmarkStart w:id="2" w:name="_GoBack"/>
            <w:bookmarkEnd w:id="2"/>
          </w:p>
        </w:tc>
        <w:tc>
          <w:tcPr>
            <w:tcW w:w="3177" w:type="dxa"/>
            <w:gridSpan w:val="4"/>
            <w:vAlign w:val="center"/>
          </w:tcPr>
          <w:p>
            <w:pPr>
              <w:jc w:val="center"/>
              <w:rPr>
                <w:rFonts w:hint="eastAsia" w:eastAsia="宋体"/>
                <w:b/>
                <w:bCs/>
                <w:sz w:val="21"/>
                <w:szCs w:val="21"/>
                <w:lang w:eastAsia="zh-CN"/>
              </w:rPr>
            </w:pPr>
            <w:r>
              <w:rPr>
                <w:rFonts w:hint="eastAsia"/>
                <w:b/>
                <w:bCs/>
                <w:sz w:val="21"/>
                <w:szCs w:val="21"/>
                <w:lang w:val="en-US" w:eastAsia="zh-CN"/>
              </w:rPr>
              <w:t xml:space="preserve">                </w:t>
            </w:r>
            <w:r>
              <w:rPr>
                <w:rFonts w:hint="eastAsia"/>
                <w:b/>
                <w:bCs/>
                <w:sz w:val="21"/>
                <w:szCs w:val="21"/>
                <w:lang w:eastAsia="zh-CN"/>
              </w:rPr>
              <w:t>元</w:t>
            </w:r>
          </w:p>
        </w:tc>
      </w:tr>
    </w:tbl>
    <w:p>
      <w:pPr>
        <w:rPr>
          <w:rFonts w:hint="eastAsia" w:ascii="宋体" w:hAnsi="宋体" w:cs="宋体"/>
          <w:b/>
          <w:bCs/>
          <w:i w:val="0"/>
          <w:iCs w:val="0"/>
          <w:color w:val="auto"/>
          <w:kern w:val="2"/>
          <w:sz w:val="18"/>
          <w:szCs w:val="18"/>
          <w:lang w:val="en-US" w:eastAsia="zh-CN" w:bidi="ar"/>
        </w:rPr>
      </w:pPr>
      <w:r>
        <w:rPr>
          <w:rFonts w:hint="eastAsia" w:ascii="宋体" w:hAnsi="宋体" w:eastAsia="宋体" w:cs="宋体"/>
          <w:b/>
          <w:bCs/>
          <w:i w:val="0"/>
          <w:iCs w:val="0"/>
          <w:color w:val="auto"/>
          <w:kern w:val="2"/>
          <w:sz w:val="18"/>
          <w:szCs w:val="18"/>
          <w:lang w:val="en-US" w:eastAsia="zh-CN" w:bidi="ar"/>
        </w:rPr>
        <w:t>注：</w:t>
      </w:r>
      <w:r>
        <w:rPr>
          <w:rFonts w:hint="eastAsia" w:ascii="宋体" w:hAnsi="宋体" w:cs="宋体"/>
          <w:b/>
          <w:bCs/>
          <w:i w:val="0"/>
          <w:iCs w:val="0"/>
          <w:color w:val="auto"/>
          <w:kern w:val="2"/>
          <w:sz w:val="18"/>
          <w:szCs w:val="18"/>
          <w:lang w:val="en-US" w:eastAsia="zh-CN" w:bidi="ar"/>
        </w:rPr>
        <w:t>1.上述</w:t>
      </w:r>
      <w:r>
        <w:rPr>
          <w:rFonts w:hint="eastAsia" w:ascii="宋体" w:hAnsi="宋体" w:eastAsia="宋体" w:cs="宋体"/>
          <w:b/>
          <w:bCs/>
          <w:i w:val="0"/>
          <w:iCs w:val="0"/>
          <w:color w:val="auto"/>
          <w:kern w:val="2"/>
          <w:sz w:val="18"/>
          <w:szCs w:val="18"/>
          <w:lang w:val="en-US" w:eastAsia="zh-CN" w:bidi="ar"/>
        </w:rPr>
        <w:t>参数中</w:t>
      </w:r>
      <w:r>
        <w:rPr>
          <w:rFonts w:hint="eastAsia" w:ascii="宋体" w:hAnsi="宋体" w:cs="宋体"/>
          <w:b/>
          <w:bCs/>
          <w:i w:val="0"/>
          <w:iCs w:val="0"/>
          <w:color w:val="auto"/>
          <w:kern w:val="2"/>
          <w:sz w:val="18"/>
          <w:szCs w:val="18"/>
          <w:lang w:val="en-US" w:eastAsia="zh-CN" w:bidi="ar"/>
        </w:rPr>
        <w:t>所</w:t>
      </w:r>
      <w:r>
        <w:rPr>
          <w:rFonts w:hint="eastAsia" w:ascii="宋体" w:hAnsi="宋体" w:eastAsia="宋体" w:cs="宋体"/>
          <w:b/>
          <w:bCs/>
          <w:i w:val="0"/>
          <w:iCs w:val="0"/>
          <w:color w:val="auto"/>
          <w:kern w:val="2"/>
          <w:sz w:val="18"/>
          <w:szCs w:val="18"/>
          <w:lang w:val="en-US" w:eastAsia="zh-CN" w:bidi="ar"/>
        </w:rPr>
        <w:t>涉</w:t>
      </w:r>
      <w:r>
        <w:rPr>
          <w:rFonts w:hint="eastAsia" w:ascii="宋体" w:hAnsi="宋体" w:cs="宋体"/>
          <w:b/>
          <w:bCs/>
          <w:i w:val="0"/>
          <w:iCs w:val="0"/>
          <w:color w:val="auto"/>
          <w:kern w:val="2"/>
          <w:sz w:val="18"/>
          <w:szCs w:val="18"/>
          <w:lang w:val="en-US" w:eastAsia="zh-CN" w:bidi="ar"/>
        </w:rPr>
        <w:t>及</w:t>
      </w:r>
      <w:r>
        <w:rPr>
          <w:rFonts w:hint="eastAsia" w:ascii="宋体" w:hAnsi="宋体" w:eastAsia="宋体" w:cs="宋体"/>
          <w:b/>
          <w:bCs/>
          <w:i w:val="0"/>
          <w:iCs w:val="0"/>
          <w:color w:val="auto"/>
          <w:kern w:val="2"/>
          <w:sz w:val="18"/>
          <w:szCs w:val="18"/>
          <w:lang w:val="en-US" w:eastAsia="zh-CN" w:bidi="ar"/>
        </w:rPr>
        <w:t>硬件部分，</w:t>
      </w:r>
      <w:r>
        <w:rPr>
          <w:rFonts w:hint="eastAsia" w:ascii="宋体" w:hAnsi="宋体" w:cs="宋体"/>
          <w:b/>
          <w:bCs/>
          <w:i w:val="0"/>
          <w:iCs w:val="0"/>
          <w:color w:val="auto"/>
          <w:kern w:val="2"/>
          <w:sz w:val="18"/>
          <w:szCs w:val="18"/>
          <w:lang w:val="en-US" w:eastAsia="zh-CN" w:bidi="ar"/>
        </w:rPr>
        <w:t>未注明推荐品牌的，选择</w:t>
      </w:r>
      <w:r>
        <w:rPr>
          <w:rFonts w:hint="eastAsia" w:ascii="宋体" w:hAnsi="宋体" w:eastAsia="宋体" w:cs="宋体"/>
          <w:b/>
          <w:bCs/>
          <w:i w:val="0"/>
          <w:iCs w:val="0"/>
          <w:color w:val="auto"/>
          <w:kern w:val="2"/>
          <w:sz w:val="18"/>
          <w:szCs w:val="18"/>
          <w:lang w:val="en-US" w:eastAsia="zh-CN" w:bidi="ar"/>
        </w:rPr>
        <w:t>国内知名品牌；软件部分须</w:t>
      </w:r>
      <w:r>
        <w:rPr>
          <w:rFonts w:hint="eastAsia" w:ascii="宋体" w:hAnsi="宋体" w:cs="宋体"/>
          <w:b/>
          <w:bCs/>
          <w:i w:val="0"/>
          <w:iCs w:val="0"/>
          <w:color w:val="auto"/>
          <w:kern w:val="2"/>
          <w:sz w:val="18"/>
          <w:szCs w:val="18"/>
          <w:lang w:val="en-US" w:eastAsia="zh-CN" w:bidi="ar"/>
        </w:rPr>
        <w:t>提供</w:t>
      </w:r>
      <w:r>
        <w:rPr>
          <w:rFonts w:hint="eastAsia" w:ascii="宋体" w:hAnsi="宋体" w:eastAsia="宋体" w:cs="宋体"/>
          <w:b/>
          <w:bCs/>
          <w:i w:val="0"/>
          <w:iCs w:val="0"/>
          <w:color w:val="auto"/>
          <w:kern w:val="2"/>
          <w:sz w:val="18"/>
          <w:szCs w:val="18"/>
          <w:lang w:val="en-US" w:eastAsia="zh-CN" w:bidi="ar"/>
        </w:rPr>
        <w:t>正版软件</w:t>
      </w:r>
      <w:r>
        <w:rPr>
          <w:rFonts w:hint="eastAsia" w:ascii="宋体" w:hAnsi="宋体" w:cs="宋体"/>
          <w:b/>
          <w:bCs/>
          <w:i w:val="0"/>
          <w:iCs w:val="0"/>
          <w:color w:val="auto"/>
          <w:kern w:val="2"/>
          <w:sz w:val="18"/>
          <w:szCs w:val="18"/>
          <w:lang w:val="en-US" w:eastAsia="zh-CN" w:bidi="ar"/>
        </w:rPr>
        <w:t>。</w:t>
      </w:r>
    </w:p>
    <w:p>
      <w:pPr>
        <w:ind w:firstLine="361" w:firstLineChars="200"/>
        <w:rPr>
          <w:rFonts w:hint="default"/>
          <w:lang w:val="en-US" w:eastAsia="zh-CN"/>
        </w:rPr>
      </w:pPr>
      <w:r>
        <w:rPr>
          <w:rFonts w:hint="eastAsia" w:ascii="宋体" w:hAnsi="宋体" w:cs="宋体"/>
          <w:b/>
          <w:bCs/>
          <w:i w:val="0"/>
          <w:iCs w:val="0"/>
          <w:color w:val="auto"/>
          <w:kern w:val="2"/>
          <w:sz w:val="18"/>
          <w:szCs w:val="18"/>
          <w:lang w:val="en-US" w:eastAsia="zh-CN" w:bidi="ar"/>
        </w:rPr>
        <w:t>2.</w:t>
      </w:r>
      <w:r>
        <w:rPr>
          <w:rFonts w:hint="eastAsia" w:hAnsi="宋体" w:cs="宋体"/>
          <w:b/>
          <w:bCs/>
          <w:i w:val="0"/>
          <w:iCs w:val="0"/>
          <w:color w:val="auto"/>
          <w:kern w:val="2"/>
          <w:sz w:val="18"/>
          <w:szCs w:val="18"/>
          <w:lang w:val="en-US" w:eastAsia="zh-CN" w:bidi="ar"/>
        </w:rPr>
        <w:t>为满足系统功能实现，如部分必须硬件设备在上述参数列表中未予列出，请投标人自行增加列出，但总报价仍不能超过最高限价。</w:t>
      </w:r>
    </w:p>
    <w:p>
      <w:pPr>
        <w:pStyle w:val="2"/>
        <w:ind w:left="0" w:leftChars="0" w:firstLine="0" w:firstLineChars="0"/>
        <w:rPr>
          <w:rFonts w:hint="eastAsia" w:ascii="宋体" w:hAnsi="宋体" w:cs="宋体"/>
          <w:kern w:val="0"/>
          <w:szCs w:val="21"/>
          <w:shd w:val="clear" w:color="auto" w:fill="FFFFFF"/>
        </w:rPr>
      </w:pPr>
      <w:r>
        <w:rPr>
          <w:rFonts w:hint="eastAsia" w:hAnsi="宋体" w:cs="宋体"/>
          <w:b/>
          <w:bCs/>
          <w:color w:val="FF0000"/>
          <w:kern w:val="0"/>
          <w:szCs w:val="21"/>
          <w:shd w:val="clear" w:color="auto" w:fill="FFFFFF"/>
          <w:lang w:val="en-US" w:eastAsia="zh-CN"/>
        </w:rPr>
        <w:t xml:space="preserve"> </w:t>
      </w:r>
      <w:bookmarkEnd w:id="0"/>
      <w:bookmarkEnd w:id="1"/>
    </w:p>
    <w:sectPr>
      <w:headerReference r:id="rId3" w:type="default"/>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tentative="0">
      <w:start w:val="1"/>
      <w:numFmt w:val="bullet"/>
      <w:pStyle w:val="9"/>
      <w:lvlText w:val=""/>
      <w:lvlJc w:val="left"/>
      <w:pPr>
        <w:tabs>
          <w:tab w:val="left" w:pos="960"/>
        </w:tabs>
        <w:ind w:left="960" w:hanging="480"/>
      </w:pPr>
      <w:rPr>
        <w:rFonts w:hint="default" w:ascii="Wingdings" w:hAnsi="Wingdings"/>
      </w:rPr>
    </w:lvl>
  </w:abstractNum>
  <w:abstractNum w:abstractNumId="1">
    <w:nsid w:val="5CCDFB6D"/>
    <w:multiLevelType w:val="singleLevel"/>
    <w:tmpl w:val="5CCDFB6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val="1"/>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6BB0"/>
    <w:rsid w:val="0003225C"/>
    <w:rsid w:val="00032360"/>
    <w:rsid w:val="000342D7"/>
    <w:rsid w:val="0004552C"/>
    <w:rsid w:val="000506D3"/>
    <w:rsid w:val="00053810"/>
    <w:rsid w:val="00056BB8"/>
    <w:rsid w:val="00064F45"/>
    <w:rsid w:val="000943A1"/>
    <w:rsid w:val="00096CF7"/>
    <w:rsid w:val="000A3EF4"/>
    <w:rsid w:val="000B05DD"/>
    <w:rsid w:val="000B62EB"/>
    <w:rsid w:val="000C2467"/>
    <w:rsid w:val="000D37E9"/>
    <w:rsid w:val="000F69BA"/>
    <w:rsid w:val="0010247E"/>
    <w:rsid w:val="00111E88"/>
    <w:rsid w:val="00113657"/>
    <w:rsid w:val="001178F2"/>
    <w:rsid w:val="0013502A"/>
    <w:rsid w:val="00143A56"/>
    <w:rsid w:val="00150B46"/>
    <w:rsid w:val="00151185"/>
    <w:rsid w:val="00160C10"/>
    <w:rsid w:val="001773BA"/>
    <w:rsid w:val="00184C5D"/>
    <w:rsid w:val="00187B2E"/>
    <w:rsid w:val="00196A89"/>
    <w:rsid w:val="001A0909"/>
    <w:rsid w:val="001A1224"/>
    <w:rsid w:val="001A24F9"/>
    <w:rsid w:val="001A3698"/>
    <w:rsid w:val="001A7353"/>
    <w:rsid w:val="001F5CCB"/>
    <w:rsid w:val="00203E0C"/>
    <w:rsid w:val="00240B96"/>
    <w:rsid w:val="002527A7"/>
    <w:rsid w:val="0025488D"/>
    <w:rsid w:val="002572C3"/>
    <w:rsid w:val="00261B80"/>
    <w:rsid w:val="002633D9"/>
    <w:rsid w:val="00280D40"/>
    <w:rsid w:val="00282998"/>
    <w:rsid w:val="00292F4F"/>
    <w:rsid w:val="002972DF"/>
    <w:rsid w:val="002A40BD"/>
    <w:rsid w:val="002A671F"/>
    <w:rsid w:val="002B0454"/>
    <w:rsid w:val="002B35D2"/>
    <w:rsid w:val="002B68A9"/>
    <w:rsid w:val="002C3941"/>
    <w:rsid w:val="002E2EE6"/>
    <w:rsid w:val="002E6C5C"/>
    <w:rsid w:val="002F00A9"/>
    <w:rsid w:val="002F08F8"/>
    <w:rsid w:val="002F5B33"/>
    <w:rsid w:val="002F7620"/>
    <w:rsid w:val="00304F30"/>
    <w:rsid w:val="00304F5D"/>
    <w:rsid w:val="00307B2A"/>
    <w:rsid w:val="00310389"/>
    <w:rsid w:val="00323B2E"/>
    <w:rsid w:val="00327602"/>
    <w:rsid w:val="0033574C"/>
    <w:rsid w:val="003423C1"/>
    <w:rsid w:val="003542E4"/>
    <w:rsid w:val="00355368"/>
    <w:rsid w:val="003576E1"/>
    <w:rsid w:val="00363E18"/>
    <w:rsid w:val="00391FC2"/>
    <w:rsid w:val="00395C12"/>
    <w:rsid w:val="003B3B45"/>
    <w:rsid w:val="003B3F52"/>
    <w:rsid w:val="003C0BE8"/>
    <w:rsid w:val="003D0543"/>
    <w:rsid w:val="003E140B"/>
    <w:rsid w:val="003E49EC"/>
    <w:rsid w:val="004209EA"/>
    <w:rsid w:val="00441C68"/>
    <w:rsid w:val="00441E3A"/>
    <w:rsid w:val="004423DA"/>
    <w:rsid w:val="0044278C"/>
    <w:rsid w:val="00445EF8"/>
    <w:rsid w:val="00447C48"/>
    <w:rsid w:val="0047555F"/>
    <w:rsid w:val="004A6EAC"/>
    <w:rsid w:val="004D2373"/>
    <w:rsid w:val="004D451F"/>
    <w:rsid w:val="004D576D"/>
    <w:rsid w:val="004D5CFF"/>
    <w:rsid w:val="004D6E72"/>
    <w:rsid w:val="004F31BD"/>
    <w:rsid w:val="005138CC"/>
    <w:rsid w:val="00515FBB"/>
    <w:rsid w:val="00516920"/>
    <w:rsid w:val="005176BE"/>
    <w:rsid w:val="0052169A"/>
    <w:rsid w:val="00537B1D"/>
    <w:rsid w:val="00555672"/>
    <w:rsid w:val="00561797"/>
    <w:rsid w:val="0056247A"/>
    <w:rsid w:val="00562CF5"/>
    <w:rsid w:val="00570A3F"/>
    <w:rsid w:val="005A408F"/>
    <w:rsid w:val="005A7B39"/>
    <w:rsid w:val="005B6444"/>
    <w:rsid w:val="005C533A"/>
    <w:rsid w:val="005D1B99"/>
    <w:rsid w:val="005D59A4"/>
    <w:rsid w:val="005F50D2"/>
    <w:rsid w:val="00607DDC"/>
    <w:rsid w:val="00612AA1"/>
    <w:rsid w:val="0061466B"/>
    <w:rsid w:val="006165D8"/>
    <w:rsid w:val="0062103C"/>
    <w:rsid w:val="006317E8"/>
    <w:rsid w:val="00645CC5"/>
    <w:rsid w:val="00675655"/>
    <w:rsid w:val="0068257B"/>
    <w:rsid w:val="00692B87"/>
    <w:rsid w:val="006A436D"/>
    <w:rsid w:val="006B0265"/>
    <w:rsid w:val="006B77EA"/>
    <w:rsid w:val="006C2625"/>
    <w:rsid w:val="006C3218"/>
    <w:rsid w:val="006C5703"/>
    <w:rsid w:val="006C5786"/>
    <w:rsid w:val="006E2175"/>
    <w:rsid w:val="006E6D15"/>
    <w:rsid w:val="006F21F8"/>
    <w:rsid w:val="00700E08"/>
    <w:rsid w:val="00710C19"/>
    <w:rsid w:val="00711088"/>
    <w:rsid w:val="00713469"/>
    <w:rsid w:val="00723C9B"/>
    <w:rsid w:val="00726BE9"/>
    <w:rsid w:val="007375F3"/>
    <w:rsid w:val="00740865"/>
    <w:rsid w:val="00746F47"/>
    <w:rsid w:val="00753023"/>
    <w:rsid w:val="00765AFC"/>
    <w:rsid w:val="0077033C"/>
    <w:rsid w:val="00783388"/>
    <w:rsid w:val="00783D19"/>
    <w:rsid w:val="00795CEE"/>
    <w:rsid w:val="007A2612"/>
    <w:rsid w:val="007A3DD4"/>
    <w:rsid w:val="007A4A29"/>
    <w:rsid w:val="007B1684"/>
    <w:rsid w:val="007C121E"/>
    <w:rsid w:val="007C5D08"/>
    <w:rsid w:val="007C6514"/>
    <w:rsid w:val="007C70EB"/>
    <w:rsid w:val="00800E14"/>
    <w:rsid w:val="00807D09"/>
    <w:rsid w:val="0084099F"/>
    <w:rsid w:val="008420AF"/>
    <w:rsid w:val="00850F93"/>
    <w:rsid w:val="00855D2B"/>
    <w:rsid w:val="00865E3B"/>
    <w:rsid w:val="008826A2"/>
    <w:rsid w:val="00895169"/>
    <w:rsid w:val="008A27E5"/>
    <w:rsid w:val="008A5F0E"/>
    <w:rsid w:val="008B149B"/>
    <w:rsid w:val="008D09B0"/>
    <w:rsid w:val="008D119B"/>
    <w:rsid w:val="008D3101"/>
    <w:rsid w:val="008D57B5"/>
    <w:rsid w:val="008F7ECC"/>
    <w:rsid w:val="008F7F0E"/>
    <w:rsid w:val="00925A2C"/>
    <w:rsid w:val="00944C84"/>
    <w:rsid w:val="00953678"/>
    <w:rsid w:val="00955A27"/>
    <w:rsid w:val="0096509A"/>
    <w:rsid w:val="00974945"/>
    <w:rsid w:val="009805F8"/>
    <w:rsid w:val="00990F69"/>
    <w:rsid w:val="00997EC2"/>
    <w:rsid w:val="009A6B90"/>
    <w:rsid w:val="009B0910"/>
    <w:rsid w:val="009B7377"/>
    <w:rsid w:val="009B7C18"/>
    <w:rsid w:val="009C4562"/>
    <w:rsid w:val="009E397E"/>
    <w:rsid w:val="009F5793"/>
    <w:rsid w:val="009F6430"/>
    <w:rsid w:val="009F689B"/>
    <w:rsid w:val="00A0187E"/>
    <w:rsid w:val="00A1400B"/>
    <w:rsid w:val="00A30D60"/>
    <w:rsid w:val="00A373FF"/>
    <w:rsid w:val="00A4598F"/>
    <w:rsid w:val="00A472EB"/>
    <w:rsid w:val="00A615A4"/>
    <w:rsid w:val="00A67808"/>
    <w:rsid w:val="00A703B8"/>
    <w:rsid w:val="00A71DE3"/>
    <w:rsid w:val="00A77572"/>
    <w:rsid w:val="00A77C44"/>
    <w:rsid w:val="00A77DCE"/>
    <w:rsid w:val="00A843F8"/>
    <w:rsid w:val="00AB186E"/>
    <w:rsid w:val="00AC6800"/>
    <w:rsid w:val="00AF14B9"/>
    <w:rsid w:val="00AF7894"/>
    <w:rsid w:val="00B01963"/>
    <w:rsid w:val="00B11F6F"/>
    <w:rsid w:val="00B12BAB"/>
    <w:rsid w:val="00B21B61"/>
    <w:rsid w:val="00B329A5"/>
    <w:rsid w:val="00B37900"/>
    <w:rsid w:val="00B4185A"/>
    <w:rsid w:val="00B46F86"/>
    <w:rsid w:val="00B508D5"/>
    <w:rsid w:val="00B50E4D"/>
    <w:rsid w:val="00B51EA2"/>
    <w:rsid w:val="00B5238C"/>
    <w:rsid w:val="00B73DED"/>
    <w:rsid w:val="00B73FC4"/>
    <w:rsid w:val="00B85E3A"/>
    <w:rsid w:val="00BB36ED"/>
    <w:rsid w:val="00BD0730"/>
    <w:rsid w:val="00BD429E"/>
    <w:rsid w:val="00BE00B6"/>
    <w:rsid w:val="00BE6E3B"/>
    <w:rsid w:val="00C00E82"/>
    <w:rsid w:val="00C071F3"/>
    <w:rsid w:val="00C0747B"/>
    <w:rsid w:val="00C22394"/>
    <w:rsid w:val="00C312C4"/>
    <w:rsid w:val="00C45ED3"/>
    <w:rsid w:val="00C520BE"/>
    <w:rsid w:val="00C734FF"/>
    <w:rsid w:val="00C81FCF"/>
    <w:rsid w:val="00CA4687"/>
    <w:rsid w:val="00CA64BC"/>
    <w:rsid w:val="00CA7C86"/>
    <w:rsid w:val="00CA7F5D"/>
    <w:rsid w:val="00CD4ABC"/>
    <w:rsid w:val="00CD7DF5"/>
    <w:rsid w:val="00D06F40"/>
    <w:rsid w:val="00D116F4"/>
    <w:rsid w:val="00D16043"/>
    <w:rsid w:val="00D361DE"/>
    <w:rsid w:val="00D40520"/>
    <w:rsid w:val="00D452BE"/>
    <w:rsid w:val="00D65A29"/>
    <w:rsid w:val="00D80352"/>
    <w:rsid w:val="00D86884"/>
    <w:rsid w:val="00DA0434"/>
    <w:rsid w:val="00DB1FA4"/>
    <w:rsid w:val="00DB5624"/>
    <w:rsid w:val="00DB5EAB"/>
    <w:rsid w:val="00DB5FCD"/>
    <w:rsid w:val="00DB6663"/>
    <w:rsid w:val="00DE0146"/>
    <w:rsid w:val="00E31938"/>
    <w:rsid w:val="00E34678"/>
    <w:rsid w:val="00E630EF"/>
    <w:rsid w:val="00E663F6"/>
    <w:rsid w:val="00E67FD1"/>
    <w:rsid w:val="00E73D93"/>
    <w:rsid w:val="00E804FA"/>
    <w:rsid w:val="00E81803"/>
    <w:rsid w:val="00E940FF"/>
    <w:rsid w:val="00E97959"/>
    <w:rsid w:val="00EC01E3"/>
    <w:rsid w:val="00EC2234"/>
    <w:rsid w:val="00ED7118"/>
    <w:rsid w:val="00EE005D"/>
    <w:rsid w:val="00EF4AD4"/>
    <w:rsid w:val="00F05352"/>
    <w:rsid w:val="00F07AF5"/>
    <w:rsid w:val="00F610D9"/>
    <w:rsid w:val="00F659BF"/>
    <w:rsid w:val="00F91BDA"/>
    <w:rsid w:val="00F92C33"/>
    <w:rsid w:val="00F95D7E"/>
    <w:rsid w:val="00FA64D1"/>
    <w:rsid w:val="051C301B"/>
    <w:rsid w:val="0AE41C95"/>
    <w:rsid w:val="0C15728F"/>
    <w:rsid w:val="0D3D31D4"/>
    <w:rsid w:val="11317994"/>
    <w:rsid w:val="1315783B"/>
    <w:rsid w:val="13AD48D9"/>
    <w:rsid w:val="1421580C"/>
    <w:rsid w:val="144F1F02"/>
    <w:rsid w:val="1665421C"/>
    <w:rsid w:val="19C7472D"/>
    <w:rsid w:val="1A746706"/>
    <w:rsid w:val="1BFA24B4"/>
    <w:rsid w:val="1CA453DC"/>
    <w:rsid w:val="1D9956B6"/>
    <w:rsid w:val="1E385A6B"/>
    <w:rsid w:val="200353CE"/>
    <w:rsid w:val="20F25D4D"/>
    <w:rsid w:val="24F328CE"/>
    <w:rsid w:val="25DF5B37"/>
    <w:rsid w:val="26F4360D"/>
    <w:rsid w:val="27B95885"/>
    <w:rsid w:val="28B71DE3"/>
    <w:rsid w:val="29164671"/>
    <w:rsid w:val="29600487"/>
    <w:rsid w:val="2BA16143"/>
    <w:rsid w:val="2C872323"/>
    <w:rsid w:val="2D0A6CA4"/>
    <w:rsid w:val="2D3D6394"/>
    <w:rsid w:val="2FE53314"/>
    <w:rsid w:val="305454F8"/>
    <w:rsid w:val="30A412DA"/>
    <w:rsid w:val="310E4B1F"/>
    <w:rsid w:val="32CD5ADF"/>
    <w:rsid w:val="35534503"/>
    <w:rsid w:val="355D4B54"/>
    <w:rsid w:val="35FF472A"/>
    <w:rsid w:val="362F4BC1"/>
    <w:rsid w:val="36FF3516"/>
    <w:rsid w:val="37445FC6"/>
    <w:rsid w:val="381C7B46"/>
    <w:rsid w:val="38C94F2B"/>
    <w:rsid w:val="390C3C8B"/>
    <w:rsid w:val="3AC67D13"/>
    <w:rsid w:val="3C17740E"/>
    <w:rsid w:val="3C9C7FC0"/>
    <w:rsid w:val="3D7467A1"/>
    <w:rsid w:val="3DBE0223"/>
    <w:rsid w:val="3DCC1BFF"/>
    <w:rsid w:val="3E69406A"/>
    <w:rsid w:val="3F147A8F"/>
    <w:rsid w:val="40977A58"/>
    <w:rsid w:val="42DA2E03"/>
    <w:rsid w:val="446058AB"/>
    <w:rsid w:val="44F5564B"/>
    <w:rsid w:val="44F64852"/>
    <w:rsid w:val="451B34B6"/>
    <w:rsid w:val="46AA36F2"/>
    <w:rsid w:val="47D5556F"/>
    <w:rsid w:val="499E2657"/>
    <w:rsid w:val="4A9C43A0"/>
    <w:rsid w:val="4BBF1E72"/>
    <w:rsid w:val="4C135C63"/>
    <w:rsid w:val="4D1F3043"/>
    <w:rsid w:val="4E257229"/>
    <w:rsid w:val="4E7D3299"/>
    <w:rsid w:val="4FD90D7D"/>
    <w:rsid w:val="514811BE"/>
    <w:rsid w:val="522A3CE2"/>
    <w:rsid w:val="52E31C28"/>
    <w:rsid w:val="54B710E6"/>
    <w:rsid w:val="55247477"/>
    <w:rsid w:val="55C540B6"/>
    <w:rsid w:val="584035FE"/>
    <w:rsid w:val="59095206"/>
    <w:rsid w:val="5E962D57"/>
    <w:rsid w:val="5ED41A5A"/>
    <w:rsid w:val="5FDF7BCA"/>
    <w:rsid w:val="61E52245"/>
    <w:rsid w:val="628B6D53"/>
    <w:rsid w:val="62D93EDD"/>
    <w:rsid w:val="6355311F"/>
    <w:rsid w:val="655F45C8"/>
    <w:rsid w:val="66DE57AF"/>
    <w:rsid w:val="68E71DBC"/>
    <w:rsid w:val="69746E09"/>
    <w:rsid w:val="6CDD2B09"/>
    <w:rsid w:val="6D503B08"/>
    <w:rsid w:val="6F580528"/>
    <w:rsid w:val="6F693FE8"/>
    <w:rsid w:val="71927D89"/>
    <w:rsid w:val="71C70E41"/>
    <w:rsid w:val="77786E62"/>
    <w:rsid w:val="77D47028"/>
    <w:rsid w:val="787761AE"/>
    <w:rsid w:val="78D1030F"/>
    <w:rsid w:val="79C05CC1"/>
    <w:rsid w:val="7AAB71A1"/>
    <w:rsid w:val="7AE723D8"/>
    <w:rsid w:val="7B041C99"/>
    <w:rsid w:val="7C385F47"/>
    <w:rsid w:val="7C773347"/>
    <w:rsid w:val="7C974B16"/>
    <w:rsid w:val="7D6153F5"/>
    <w:rsid w:val="7EE74D7B"/>
    <w:rsid w:val="7F7D5694"/>
    <w:rsid w:val="7FE80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6"/>
    <w:unhideWhenUsed/>
    <w:qFormat/>
    <w:uiPriority w:val="0"/>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link w:val="40"/>
    <w:qFormat/>
    <w:uiPriority w:val="0"/>
    <w:pPr>
      <w:ind w:firstLine="420" w:firstLineChars="200"/>
    </w:pPr>
    <w:rPr>
      <w:rFonts w:hint="eastAsia" w:ascii="宋体"/>
      <w:kern w:val="0"/>
      <w:sz w:val="34"/>
      <w:szCs w:val="20"/>
    </w:rPr>
  </w:style>
  <w:style w:type="paragraph" w:styleId="3">
    <w:name w:val="Body Text Indent"/>
    <w:basedOn w:val="1"/>
    <w:link w:val="39"/>
    <w:qFormat/>
    <w:uiPriority w:val="0"/>
    <w:pPr>
      <w:spacing w:after="120"/>
      <w:ind w:left="420" w:leftChars="200"/>
    </w:pPr>
  </w:style>
  <w:style w:type="paragraph" w:styleId="7">
    <w:name w:val="Document Map"/>
    <w:basedOn w:val="1"/>
    <w:link w:val="27"/>
    <w:qFormat/>
    <w:uiPriority w:val="0"/>
    <w:rPr>
      <w:rFonts w:ascii="宋体"/>
      <w:sz w:val="18"/>
      <w:szCs w:val="18"/>
    </w:rPr>
  </w:style>
  <w:style w:type="paragraph" w:styleId="8">
    <w:name w:val="annotation text"/>
    <w:basedOn w:val="1"/>
    <w:next w:val="1"/>
    <w:link w:val="41"/>
    <w:qFormat/>
    <w:uiPriority w:val="0"/>
    <w:pPr>
      <w:jc w:val="left"/>
    </w:pPr>
    <w:rPr>
      <w:rFonts w:ascii="Calibri" w:hAnsi="Calibri"/>
      <w:szCs w:val="22"/>
    </w:rPr>
  </w:style>
  <w:style w:type="paragraph" w:styleId="9">
    <w:name w:val="List Bullet 3"/>
    <w:basedOn w:val="1"/>
    <w:qFormat/>
    <w:uiPriority w:val="0"/>
    <w:pPr>
      <w:numPr>
        <w:ilvl w:val="0"/>
        <w:numId w:val="1"/>
      </w:numPr>
      <w:spacing w:line="360" w:lineRule="auto"/>
    </w:pPr>
    <w:rPr>
      <w:sz w:val="24"/>
    </w:rPr>
  </w:style>
  <w:style w:type="paragraph" w:styleId="10">
    <w:name w:val="Body Text"/>
    <w:basedOn w:val="1"/>
    <w:link w:val="24"/>
    <w:qFormat/>
    <w:uiPriority w:val="0"/>
    <w:rPr>
      <w:b/>
      <w:sz w:val="32"/>
      <w:szCs w:val="20"/>
    </w:rPr>
  </w:style>
  <w:style w:type="paragraph" w:styleId="11">
    <w:name w:val="Plain Text"/>
    <w:basedOn w:val="1"/>
    <w:next w:val="1"/>
    <w:link w:val="38"/>
    <w:qFormat/>
    <w:uiPriority w:val="0"/>
    <w:rPr>
      <w:rFonts w:hint="eastAsia" w:ascii="宋体"/>
      <w:color w:val="000000"/>
      <w:szCs w:val="20"/>
      <w:u w:color="000000"/>
    </w:rPr>
  </w:style>
  <w:style w:type="paragraph" w:styleId="12">
    <w:name w:val="Balloon Text"/>
    <w:basedOn w:val="1"/>
    <w:link w:val="37"/>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Subtitle"/>
    <w:basedOn w:val="1"/>
    <w:next w:val="1"/>
    <w:link w:val="30"/>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7">
    <w:name w:val="toc 2"/>
    <w:basedOn w:val="1"/>
    <w:next w:val="1"/>
    <w:qFormat/>
    <w:uiPriority w:val="0"/>
    <w:pPr>
      <w:ind w:left="420" w:leftChars="200"/>
    </w:pPr>
  </w:style>
  <w:style w:type="paragraph" w:styleId="18">
    <w:name w:val="Normal (Web)"/>
    <w:basedOn w:val="1"/>
    <w:qFormat/>
    <w:uiPriority w:val="0"/>
    <w:pPr>
      <w:spacing w:beforeAutospacing="1" w:afterAutospacing="1"/>
      <w:jc w:val="left"/>
    </w:pPr>
    <w:rPr>
      <w:kern w:val="0"/>
      <w:sz w:val="24"/>
    </w:rPr>
  </w:style>
  <w:style w:type="paragraph" w:styleId="19">
    <w:name w:val="Title"/>
    <w:basedOn w:val="1"/>
    <w:next w:val="1"/>
    <w:link w:val="29"/>
    <w:qFormat/>
    <w:uiPriority w:val="0"/>
    <w:pPr>
      <w:spacing w:before="240" w:after="60"/>
      <w:jc w:val="center"/>
      <w:outlineLvl w:val="0"/>
    </w:pPr>
    <w:rPr>
      <w:rFonts w:ascii="Cambria" w:hAnsi="Cambria"/>
      <w:b/>
      <w:bCs/>
      <w:sz w:val="32"/>
      <w:szCs w:val="32"/>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customStyle="1" w:styleId="24">
    <w:name w:val="正文文本 Char"/>
    <w:basedOn w:val="22"/>
    <w:link w:val="10"/>
    <w:qFormat/>
    <w:uiPriority w:val="0"/>
    <w:rPr>
      <w:rFonts w:eastAsia="宋体"/>
      <w:b/>
      <w:kern w:val="2"/>
      <w:sz w:val="32"/>
      <w:lang w:val="en-US" w:eastAsia="zh-CN" w:bidi="ar-SA"/>
    </w:rPr>
  </w:style>
  <w:style w:type="paragraph" w:customStyle="1" w:styleId="25">
    <w:name w:val="正文 + 首行缩进:  2 字符 段后: 7.8 磅"/>
    <w:basedOn w:val="1"/>
    <w:qFormat/>
    <w:uiPriority w:val="0"/>
    <w:pPr>
      <w:spacing w:after="156" w:line="360" w:lineRule="auto"/>
      <w:ind w:firstLine="480" w:firstLineChars="200"/>
      <w:jc w:val="left"/>
    </w:pPr>
    <w:rPr>
      <w:rFonts w:cs="宋体"/>
      <w:sz w:val="24"/>
      <w:szCs w:val="20"/>
    </w:rPr>
  </w:style>
  <w:style w:type="paragraph" w:styleId="26">
    <w:name w:val="List Paragraph"/>
    <w:basedOn w:val="1"/>
    <w:qFormat/>
    <w:uiPriority w:val="0"/>
    <w:pPr>
      <w:ind w:firstLine="420" w:firstLineChars="200"/>
    </w:pPr>
    <w:rPr>
      <w:rFonts w:ascii="Calibri" w:hAnsi="Calibri"/>
      <w:szCs w:val="22"/>
    </w:rPr>
  </w:style>
  <w:style w:type="character" w:customStyle="1" w:styleId="27">
    <w:name w:val="文档结构图 Char"/>
    <w:basedOn w:val="22"/>
    <w:link w:val="7"/>
    <w:qFormat/>
    <w:uiPriority w:val="0"/>
    <w:rPr>
      <w:rFonts w:ascii="宋体"/>
      <w:kern w:val="2"/>
      <w:sz w:val="18"/>
      <w:szCs w:val="18"/>
    </w:rPr>
  </w:style>
  <w:style w:type="character" w:customStyle="1" w:styleId="28">
    <w:name w:val="标题 1 Char"/>
    <w:basedOn w:val="22"/>
    <w:link w:val="4"/>
    <w:qFormat/>
    <w:uiPriority w:val="0"/>
    <w:rPr>
      <w:b/>
      <w:bCs/>
      <w:kern w:val="44"/>
      <w:sz w:val="44"/>
      <w:szCs w:val="44"/>
    </w:rPr>
  </w:style>
  <w:style w:type="character" w:customStyle="1" w:styleId="29">
    <w:name w:val="标题 Char"/>
    <w:basedOn w:val="22"/>
    <w:link w:val="19"/>
    <w:qFormat/>
    <w:uiPriority w:val="0"/>
    <w:rPr>
      <w:rFonts w:ascii="Cambria" w:hAnsi="Cambria" w:cs="Times New Roman"/>
      <w:b/>
      <w:bCs/>
      <w:kern w:val="2"/>
      <w:sz w:val="32"/>
      <w:szCs w:val="32"/>
    </w:rPr>
  </w:style>
  <w:style w:type="character" w:customStyle="1" w:styleId="30">
    <w:name w:val="副标题 Char"/>
    <w:basedOn w:val="22"/>
    <w:link w:val="16"/>
    <w:qFormat/>
    <w:uiPriority w:val="0"/>
    <w:rPr>
      <w:rFonts w:asciiTheme="majorHAnsi" w:hAnsiTheme="majorHAnsi" w:cstheme="majorBidi"/>
      <w:b/>
      <w:bCs/>
      <w:kern w:val="28"/>
      <w:sz w:val="32"/>
      <w:szCs w:val="32"/>
    </w:rPr>
  </w:style>
  <w:style w:type="paragraph" w:styleId="31">
    <w:name w:val="Intense Quote"/>
    <w:basedOn w:val="1"/>
    <w:next w:val="1"/>
    <w:link w:val="32"/>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32">
    <w:name w:val="明显引用 Char"/>
    <w:basedOn w:val="22"/>
    <w:link w:val="31"/>
    <w:qFormat/>
    <w:uiPriority w:val="30"/>
    <w:rPr>
      <w:b/>
      <w:bCs/>
      <w:i/>
      <w:iCs/>
      <w:color w:val="4F81BD" w:themeColor="accent1"/>
      <w:kern w:val="2"/>
      <w:sz w:val="21"/>
      <w:szCs w:val="24"/>
      <w14:textFill>
        <w14:solidFill>
          <w14:schemeClr w14:val="accent1"/>
        </w14:solidFill>
      </w14:textFill>
    </w:rPr>
  </w:style>
  <w:style w:type="paragraph" w:styleId="33">
    <w:name w:val="Quote"/>
    <w:basedOn w:val="1"/>
    <w:next w:val="1"/>
    <w:link w:val="34"/>
    <w:qFormat/>
    <w:uiPriority w:val="29"/>
    <w:rPr>
      <w:i/>
      <w:iCs/>
      <w:color w:val="000000" w:themeColor="text1"/>
      <w14:textFill>
        <w14:solidFill>
          <w14:schemeClr w14:val="tx1"/>
        </w14:solidFill>
      </w14:textFill>
    </w:rPr>
  </w:style>
  <w:style w:type="character" w:customStyle="1" w:styleId="34">
    <w:name w:val="引用 Char"/>
    <w:basedOn w:val="22"/>
    <w:link w:val="33"/>
    <w:qFormat/>
    <w:uiPriority w:val="29"/>
    <w:rPr>
      <w:i/>
      <w:iCs/>
      <w:color w:val="000000" w:themeColor="text1"/>
      <w:kern w:val="2"/>
      <w:sz w:val="21"/>
      <w:szCs w:val="24"/>
      <w14:textFill>
        <w14:solidFill>
          <w14:schemeClr w14:val="tx1"/>
        </w14:solidFill>
      </w14:textFill>
    </w:rPr>
  </w:style>
  <w:style w:type="character" w:customStyle="1" w:styleId="35">
    <w:name w:val="标题 2 Char"/>
    <w:basedOn w:val="22"/>
    <w:link w:val="5"/>
    <w:qFormat/>
    <w:uiPriority w:val="9"/>
    <w:rPr>
      <w:rFonts w:asciiTheme="majorHAnsi" w:hAnsiTheme="majorHAnsi" w:eastAsiaTheme="majorEastAsia" w:cstheme="majorBidi"/>
      <w:b/>
      <w:bCs/>
      <w:kern w:val="2"/>
      <w:sz w:val="32"/>
      <w:szCs w:val="32"/>
    </w:rPr>
  </w:style>
  <w:style w:type="character" w:customStyle="1" w:styleId="36">
    <w:name w:val="标题 3 Char"/>
    <w:basedOn w:val="22"/>
    <w:link w:val="6"/>
    <w:qFormat/>
    <w:uiPriority w:val="0"/>
    <w:rPr>
      <w:b/>
      <w:bCs/>
      <w:kern w:val="2"/>
      <w:sz w:val="32"/>
      <w:szCs w:val="32"/>
    </w:rPr>
  </w:style>
  <w:style w:type="character" w:customStyle="1" w:styleId="37">
    <w:name w:val="批注框文本 Char"/>
    <w:basedOn w:val="22"/>
    <w:link w:val="12"/>
    <w:qFormat/>
    <w:uiPriority w:val="0"/>
    <w:rPr>
      <w:kern w:val="2"/>
      <w:sz w:val="18"/>
      <w:szCs w:val="18"/>
    </w:rPr>
  </w:style>
  <w:style w:type="character" w:customStyle="1" w:styleId="38">
    <w:name w:val="纯文本 Char"/>
    <w:basedOn w:val="22"/>
    <w:link w:val="11"/>
    <w:qFormat/>
    <w:uiPriority w:val="0"/>
    <w:rPr>
      <w:rFonts w:hint="eastAsia" w:ascii="宋体" w:hAnsi="宋体" w:eastAsia="宋体" w:cs="宋体"/>
      <w:color w:val="000000"/>
      <w:kern w:val="2"/>
      <w:sz w:val="21"/>
      <w:u w:color="000000"/>
    </w:rPr>
  </w:style>
  <w:style w:type="character" w:customStyle="1" w:styleId="39">
    <w:name w:val="正文文本缩进 Char"/>
    <w:basedOn w:val="22"/>
    <w:link w:val="3"/>
    <w:qFormat/>
    <w:uiPriority w:val="0"/>
    <w:rPr>
      <w:rFonts w:hint="eastAsia" w:ascii="宋体" w:hAnsi="宋体" w:eastAsia="宋体" w:cs="宋体"/>
      <w:sz w:val="34"/>
    </w:rPr>
  </w:style>
  <w:style w:type="character" w:customStyle="1" w:styleId="40">
    <w:name w:val="正文首行缩进 2 Char"/>
    <w:basedOn w:val="39"/>
    <w:link w:val="2"/>
    <w:qFormat/>
    <w:uiPriority w:val="0"/>
    <w:rPr>
      <w:rFonts w:hint="eastAsia" w:ascii="宋体" w:hAnsi="宋体" w:eastAsia="宋体" w:cs="宋体"/>
      <w:sz w:val="34"/>
    </w:rPr>
  </w:style>
  <w:style w:type="character" w:customStyle="1" w:styleId="41">
    <w:name w:val="批注文字 Char"/>
    <w:basedOn w:val="22"/>
    <w:link w:val="8"/>
    <w:qFormat/>
    <w:uiPriority w:val="0"/>
    <w:rPr>
      <w:rFonts w:hint="default" w:ascii="Calibri" w:hAnsi="Calibri" w:cs="Arial"/>
      <w:kern w:val="2"/>
      <w:sz w:val="21"/>
      <w:szCs w:val="22"/>
    </w:rPr>
  </w:style>
  <w:style w:type="paragraph" w:customStyle="1" w:styleId="42">
    <w:name w:val="列出段落1"/>
    <w:basedOn w:val="1"/>
    <w:qFormat/>
    <w:uiPriority w:val="0"/>
    <w:pPr>
      <w:ind w:firstLine="420" w:firstLineChars="200"/>
    </w:pPr>
    <w:rPr>
      <w:rFonts w:ascii="Calibri" w:hAnsi="Calibri"/>
      <w:kern w:val="0"/>
      <w:sz w:val="3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A29310-DCDF-461F-A40B-84FBB05A353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1658</Words>
  <Characters>9457</Characters>
  <Lines>78</Lines>
  <Paragraphs>22</Paragraphs>
  <TotalTime>22</TotalTime>
  <ScaleCrop>false</ScaleCrop>
  <LinksUpToDate>false</LinksUpToDate>
  <CharactersWithSpaces>11093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2019-06-10T07:20:00Z</dcterms:created>
  <dc:creator>微软用户</dc:creator>
  <cp:lastModifiedBy>Administrator</cp:lastModifiedBy>
  <dcterms:modified xsi:type="dcterms:W3CDTF">2019-08-06T01:34:52Z</dcterms:modified>
  <dc:title>项目建议书编写提纲</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