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666"/>
        <w:tblW w:w="13204" w:type="dxa"/>
        <w:tblLayout w:type="fixed"/>
        <w:tblLook w:val="04A0" w:firstRow="1" w:lastRow="0" w:firstColumn="1" w:lastColumn="0" w:noHBand="0" w:noVBand="1"/>
      </w:tblPr>
      <w:tblGrid>
        <w:gridCol w:w="685"/>
        <w:gridCol w:w="1515"/>
        <w:gridCol w:w="8475"/>
        <w:gridCol w:w="735"/>
        <w:gridCol w:w="744"/>
        <w:gridCol w:w="1050"/>
      </w:tblGrid>
      <w:tr w:rsidR="00E410EB" w:rsidTr="00A443BC">
        <w:trPr>
          <w:trHeight w:val="9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产品名称</w:t>
            </w:r>
          </w:p>
        </w:tc>
        <w:tc>
          <w:tcPr>
            <w:tcW w:w="8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产品设备参数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推荐品牌</w:t>
            </w:r>
          </w:p>
        </w:tc>
      </w:tr>
      <w:tr w:rsidR="00E410EB" w:rsidTr="00A443BC">
        <w:trPr>
          <w:trHeight w:val="90"/>
        </w:trPr>
        <w:tc>
          <w:tcPr>
            <w:tcW w:w="13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left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一、排污设施视频监控</w:t>
            </w:r>
          </w:p>
        </w:tc>
      </w:tr>
      <w:tr w:rsidR="00E410EB" w:rsidTr="00A443BC">
        <w:trPr>
          <w:trHeight w:val="9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高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清网络球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机</w:t>
            </w:r>
          </w:p>
        </w:tc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视频输出支持1920×1080@25fps，分辨力不小于1100TVL，红外距离可达300米；内置GPU芯片；镜头采用F1.2大光圈；支持最低照度可达彩色0.0003Lux，黑白0.0001Lux；支持水平手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控速度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不小于550°/S，垂直速度不小于120°/S，云台定位精度为±0.1°；水平旋转范围为360°连续旋转，垂直旋转范围为-20°~90°；支持300个预置位，支持35条巡航路径，支持7条以上的模式路径设置，支持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预置位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视频冻结功能；可实现RS485接口优先或RJ45网络接口优先控制功能；支持智能红外、透雾、强光抑制、电子防抖、数字降噪、防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红外过曝功能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；★对人或车辆进入警戒区域后，设备可发出白光警示、声音警示，并启动智能跟踪功能；★设备支持可见光及红外光补光，补光距离不低于100米，可见光可识别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距设备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50m处的人体轮廓；支持区域遮盖功能，支持设置不少于24个不规则四边形区域，可设置不同颜色；支持3D定位、断电记忆功能；支持IP地址访问控制功能，支持定时抓拍或报警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联动抓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图上传ftp功能；球机应具备本机存储功能，支持SD卡热插拔，最大支持256GB；支持采用H.265、H.264视频编码标准；H.264编码支持Baseline/Main/High Profile，音频编码支持；.711ulaw/G.711alaw/G.726/G.722.1/AAC；支持区域入侵、越界入侵、徘徊、物品移除、物品遗留、人员聚集、停车，并联动报警；具备较好的防护性能环境适应性，支持IP67，8kV防浪涌，工作温度范围可达-45℃-70℃；★具备较好的电源适应性，电压在AC24V±45%或DC24V±45%范围内变化时，设备可正常工作；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含壁装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支架、电源。支持ONVIF,GB28181协议；光学变倍不低于30倍；支持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断网续传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功能；不低于200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万像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素；</w:t>
            </w:r>
          </w:p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以上标★项为设备关键参数，需提供权威检测机构出具的检测报告复印件并加盖原厂公章证明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国内知名品牌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（海康威视、大华、天地伟业、宇视）</w:t>
            </w:r>
          </w:p>
          <w:p w:rsidR="00E410EB" w:rsidRDefault="00E410EB" w:rsidP="00A443BC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55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jc w:val="center"/>
              <w:rPr>
                <w:rFonts w:asciiTheme="majorEastAsia" w:eastAsiaTheme="majorEastAsia" w:hAnsiTheme="majorEastAsia" w:cs="宋体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高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清网络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枪机</w:t>
            </w:r>
          </w:p>
        </w:tc>
        <w:tc>
          <w:tcPr>
            <w:tcW w:w="8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jc w:val="both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200万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星光级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1/1.8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”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CMOS AI智能人脸日夜型筒型网络摄像机；最低照度：彩色:0.0005 Lux @(F1.2,AGC ON)；黑白:0.0001Lux @(F1.2,AGC ON)，0 Lux with IR；镜头：8-32mm F1.4, 水平视场角42.5°~13.4°；视频压缩标准：H.265/H.264 / MJPEG；最大图像尺寸：1920×1080；图像设置：饱和度、亮度、对比度、锐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度通过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客户端或者浏览器可调；图像增强：背光补偿、强光抑制、透雾、电子防抖、3D降噪；日夜转换方式：自动、定时、报警触发；区域裁剪支持；图片叠加：支持BMP 24位图像叠加，可选择区域；感兴趣区域：ROI支持三码流分别设置4个固定区域、全画面动态人脸跟踪；支持三种智能资源切换：人脸抓拍（默认）、道路监控、Smart事件；人脸抓拍：支持对运动人脸进行检测、跟踪、抓拍、评分、筛选，输出最优的人脸抓图。抓图分辨率：分辨率：1920x1080；背景大图图片字符叠加功能：支持设备编号、抓拍时间、监测点信息；抓拍次数：支持抓拍次数（1-10次）可设；人脸曝光支持；宽动态：超宽动态范围达120dB，室内逆光环境下监控；道路监控：支持车辆检测：车牌抓拍，车辆颜色、类型，机非人识别；Smart事件：支持越界侦测,区域入侵侦测,进入/离开区域侦测,徘徊侦测,人员聚集侦测,快速运动侦测,停车侦测,物品遗留/拿取侦测；存储功能：支持Micro SD(即TF卡)/Micro SDHC /Micro SDXC卡(128G)断网本地存储，NAS(NFS、SMB/CIFS均支持) ；智能报警：移动侦测、遮挡报警、网线断、IP地址冲突、存储器满、存储器错、非法访问；通用功能：一键恢复,防闪烁,五码流,心跳,镜像,密码保护,视频遮盖,水印技术,IP地址过滤；设备内置高效红外阵列灯，可根据镜头焦距大小智能改变红外灯亮度，使红外补光均匀。通讯接口：1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RJ45 10M / 100M /1000M自适应以太网口 1个RS-485接口；音频接口：1对音</w:t>
            </w: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 xml:space="preserve">频输入(Line in )/输出接口；报警接口：2对报警输入/输出接口(报警输出最大支持DC24V 1A或AC110V 500mA)；工作温度和湿度：-30℃~60℃,湿度小于95%(无凝结)；电源供应：DC12V±20% /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PoE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(802.3at)；电源接口类型：三芯电源接口；功耗：DC12V，1.2A,Max：14.5W；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PoE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(802.3at,36-57V)，0.2-0.3A，CLASS  4, MAX: 14.5W；防护等级IP67；补光距离：红外最远达100米；尺寸(mm)：206.5×103.9×100；重量：1360g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国内知名品牌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（海康威视、大华、天地伟业、宇视）</w:t>
            </w:r>
          </w:p>
          <w:p w:rsidR="00E410EB" w:rsidRDefault="00E410EB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115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16路NVR</w:t>
            </w:r>
          </w:p>
        </w:tc>
        <w:tc>
          <w:tcPr>
            <w:tcW w:w="8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硬件规格：2U标准机架式；2个HDMI，2个VGA,HDMI+VGA组内同源；8盘位，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可满配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6TB硬盘 ；2个千兆网口；2个USB2.0接口、1个USB3.0接口；1个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eSATA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接口；支持RAID0、1、5、10，支持全局热备盘；软件性能：输入带宽：256M；16路H.264、H.265混合接入；最大支持16×1080P解码；支持H.265、H.264解码。支持音频输入输出接口；支持GB28181协议接入平台。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国内知名品牌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（海康威视、大华、天地伟业、宇视）</w:t>
            </w:r>
          </w:p>
        </w:tc>
      </w:tr>
      <w:tr w:rsidR="00E410EB" w:rsidTr="00A443BC">
        <w:trPr>
          <w:trHeight w:val="44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监控硬盘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监控级硬盘 4TB/64MB(6Gb/秒 NCQ)/5900RPM/SATA3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希捷、西部数据、三星</w:t>
            </w:r>
          </w:p>
        </w:tc>
      </w:tr>
      <w:tr w:rsidR="00E410EB" w:rsidTr="00A443BC">
        <w:trPr>
          <w:trHeight w:val="28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超五类网线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老化前抗张强度(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Mpa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) ≥13.5，伸长率(%) ≥150、冷弯(-20±2℃×4 小时) 电缆外径的8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开裂、环境温度: -20℃ - 75℃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</w:t>
            </w:r>
          </w:p>
        </w:tc>
      </w:tr>
      <w:tr w:rsidR="00E410EB" w:rsidTr="00A443BC">
        <w:trPr>
          <w:trHeight w:val="270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电源线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RVV2*1.0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</w:t>
            </w:r>
          </w:p>
        </w:tc>
      </w:tr>
      <w:tr w:rsidR="00E410EB" w:rsidTr="00A443BC">
        <w:trPr>
          <w:trHeight w:val="350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光缆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国标室外8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芯铠装</w:t>
            </w:r>
            <w:proofErr w:type="gram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</w:t>
            </w:r>
          </w:p>
        </w:tc>
      </w:tr>
      <w:tr w:rsidR="00E410EB" w:rsidTr="00A443BC">
        <w:trPr>
          <w:trHeight w:val="682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交换机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交换容量≥16Gbps，转发能力≥11Mpps；符合IEEE 802.3 10Base-T，IEEE 802.3u 100Base-TX，IEEE802.3x和IEEE802.3ab 1000Base-T标准；8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10/100/1000M自适应RJ45端口，支持端口自动翻转（Auto MDI/MDIX）；内置通用电源，1U铁壳，19英寸机箱，工业级设计；无风扇静音设计，自然散热；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ind w:firstLine="267"/>
              <w:jc w:val="left"/>
              <w:rPr>
                <w:rFonts w:ascii="Tahoma" w:eastAsia="微软雅黑" w:hAnsi="Tahom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H3C、思科、华为</w:t>
            </w:r>
          </w:p>
        </w:tc>
      </w:tr>
      <w:tr w:rsidR="00E410EB" w:rsidTr="00A443BC">
        <w:trPr>
          <w:trHeight w:val="35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光纤收发器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千兆光纤收发器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0EB" w:rsidRDefault="00E410EB" w:rsidP="00A443BC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370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显示器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20寸液晶显示器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0EB" w:rsidRDefault="000C6BC4" w:rsidP="00A443BC">
            <w:pPr>
              <w:widowControl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飞利浦、AOC、三星</w:t>
            </w:r>
          </w:p>
        </w:tc>
      </w:tr>
      <w:tr w:rsidR="00E410EB" w:rsidTr="00A443BC">
        <w:trPr>
          <w:trHeight w:val="29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机柜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19U标准机柜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0EB" w:rsidRDefault="00E410EB" w:rsidP="00A443BC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68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摄像机存储卡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pStyle w:val="a5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128G(需与前端设备统一品牌)。存储功能：支持Micro SD(即TF卡)，NAS(NFS、SMB/CIFS均支持)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0EB" w:rsidRDefault="00E410EB" w:rsidP="00A443BC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90"/>
        </w:trPr>
        <w:tc>
          <w:tcPr>
            <w:tcW w:w="132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二、院区室外监控</w:t>
            </w:r>
          </w:p>
        </w:tc>
      </w:tr>
      <w:tr w:rsidR="00E410EB" w:rsidTr="00A443BC">
        <w:trPr>
          <w:trHeight w:val="545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网络高清警戒球机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pStyle w:val="a5"/>
              <w:rPr>
                <w:rFonts w:ascii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1/1.8 inch SONY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Exmor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CMOS传感器,最大分辨率可达1920x1080；22倍光学变焦、16倍数字变倍；通过红外灯照射，可基本分辨距离600米处所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摄目标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的轮廓和状态；支持对图像中的单个目标物体轨迹进行自动跟踪；支持自动跟踪或手动跟踪 ；视频压缩标准：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须支持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H.265、H.264(Main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Profile,High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Profile,BaseLine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Profile)  、M-JPEG ；彩色分辨力≥1000TVL、亮度（灰度）鉴别等级≥11级；内置热处理装置，降低球机内腔温度，防止球机内起雾；球机具有RS-485、RJ45、BNC、音频输入/输出接口；★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需支持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对进入警戒区域的人和车辆触发白光警示、语音警告或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激光警吓功能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，并具有联动智能跟踪功能（投标文件中须提供第三方权威机构出具的检验报告扫描件或影印件，检验报告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摄像机能按选取方向调整至该位置，并自动进行变焦和对焦；手动水平控制最大速度不小于500°/s，水平360°连续旋转，垂直转动角度-11°～90°；★内置激光器，可手动开启/关闭，内置扬声器，可播放语录音频，支持远程喊话功能。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 。支持三码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流同时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输出，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主码流最高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分辨率1080p@30fps；可通过手动或自动方式开启雨刷；支持宽动态、强光抑制、背光补偿、3D降噪、图像翻转、NIR红外增强、透雾、数字防抖、场景模式设置、ROI感兴趣区域增强编码 ；★多光谱补光功能：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须支持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红外灯、白光灯补光，可自动调节补光灯切换（投标文件中须提供第三方权威机构出具的检验报告扫描件或影印件，检验报告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 支持8路报警输入2路报警输出、1路音频输入和1路音频输出，音频采用AAC编码，48K采样率，高保真音频；支持红外灯、白光灯补光；可自动调节补光灯切换，通过红外灯照射可基本分辨距离不低于560米处所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摄目标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的轮廓和状态；通过白光照射可基本分辨不低于50米处所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摄目标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的颜色和轮廓（投标文件中须提供第三方权威机构出具的检验报告扫描件或影印件，检验报告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★内容及具有“CMA”或“CNAS”标志）；照度低：0.0001Lx(F=1.6 ，关闭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帧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累积，彩色模式），能基本分辨被摄目标的轮廓特征和色彩；★具有音频陡升、音频陡降、音频信号丢失的音频输入异常检测功能，并能发出报警信号。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 ； 可在视频图像上叠加字符，包括监控点号，监控点名称，摄像机编号、抓拍时间、车牌号码、车身颜色/车辆类型、场景编号/场景名称等信息。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含壁装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支架、电源。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国内知名品牌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（海康威视、大华、天地伟业、宇视）</w:t>
            </w:r>
          </w:p>
          <w:p w:rsidR="00E410EB" w:rsidRDefault="00E410EB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2171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星光级高清网络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枪机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pStyle w:val="a5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万像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素CMOS传感器 ；可选4mm/6mm高清镜头 ；支持分辨率1920×1080，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帧率在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1~30帧可调 ；★支持远程对讲功能：无需外接配件，就能与客户端（IE、QQ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物联客户端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等平台）及NVR之间进行远程双向对接（投标文件中须提供第三方权威机构出具的检验报告扫描件或影印件，检验报告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★内容及具有“CMA”或“CNAS”标志）；最低照度彩色0.0008lx，黑白0.0001lx ；支持H.265、H.264（Main Profile，High Profile，Baseline Profile）、M-JPEG ；具备1个RJ45接口、1个485接口、1个USB接口、1个Micro SD接口，具备1对音频输入/输出接口，具备2路报警输入、1路报警输出接口；支持QQ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物联功能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检查：通过QQ客户端（PC版、手机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安卓版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、手机IOS版）进行远程音频实时浏览；支持远程抓拍和录像，并能查看抓拍图片、录像文件及报警信息；支持摄像机Micro SD卡内的录像、图片导出； ★内置拾音器，拾音距离≥20米（投标文件中须提供第三方权威机构出具的检验报告扫描件或影印件，检验报告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★内容及具有“CMA”或“CNAS”标志）；★内置扬声器，最大声音响度≥120dB（投标文件中须提供第三方权威机构出具的检验报告扫描件或影印件，检验报告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★内容及具有“CMA”或“CNAS”标志）；支</w:t>
            </w: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>持宽动态、背光补偿、强光抑制、3D降噪和图像翻转 ；★支持白光功能检查：具备两个白光灯，支持灯光亮度调节，可设置常亮补光或联动闪烁且具有10级灯光亮度调节功能（投标文件中须提供第三方权威机构出具的检验报告扫描件或影印件，检验报告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★支持声光告警功能，有人员进入警戒区域时，可通过白光灯闪烁、语音提示（系统语音、自定义语音或者对讲）方式进行警示，并具有联动录像、抓拍功能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支持对单个车道上行驶速度低于规定时速的车辆进行抓拍，并联动报警输出；支持对抓拍车辆号进行识别，记录车牌、车身颜色、地点、经过时间等信息；支持人脸检测，并联动报警输出、抓拍或者录像，且人脸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抓拍率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≥94%；支持人数统计功能，可同时统计进、出人数；防护等级IP67。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国内知名品牌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（海康威视、大华、天地伟业、宇视）</w:t>
            </w:r>
          </w:p>
          <w:p w:rsidR="00E410EB" w:rsidRDefault="00E410EB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28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硬盘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监控级硬盘 4TB/64MB(6Gb/秒 NCQ)/5900RPM/SATA3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EB" w:rsidRDefault="00E410EB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54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超五类网线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老化前抗张强度(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Mpa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) ≥13.5，伸长率(%) ≥150、冷弯(-20±2℃×4 小时) 电缆外径的8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开裂、环境温度: -20℃ - 75℃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</w:t>
            </w:r>
          </w:p>
        </w:tc>
      </w:tr>
      <w:tr w:rsidR="00E410EB" w:rsidTr="00A443BC">
        <w:trPr>
          <w:trHeight w:val="28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电源线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国标RVV2*1.0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</w:t>
            </w:r>
          </w:p>
        </w:tc>
      </w:tr>
      <w:tr w:rsidR="00E410EB" w:rsidTr="00A443BC">
        <w:trPr>
          <w:trHeight w:val="28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光缆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国标8芯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室外铠装</w:t>
            </w:r>
            <w:proofErr w:type="gram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</w:t>
            </w:r>
          </w:p>
        </w:tc>
      </w:tr>
      <w:tr w:rsidR="00E410EB" w:rsidTr="00A443BC">
        <w:trPr>
          <w:trHeight w:val="334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光纤收发器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千兆单模光纤收发器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E410EB" w:rsidP="00A443BC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28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交换机</w:t>
            </w:r>
          </w:p>
        </w:tc>
        <w:tc>
          <w:tcPr>
            <w:tcW w:w="8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pStyle w:val="a5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交换容量≥16Gbps，转发能力≥11Mpps；符合IEEE 802.3 10Base-T，IEEE 802.3u 100Base-TX，IEEE802.3x和IEEE802.3ab 1000Base-T标准；8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10/100/1000M自适应RJ45端口，支持端口自动翻转（Auto MDI/MDIX）；内置通用电源，1U铁壳，19英寸机箱，工业级设计；无风扇静音设计，自然散热；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A443BC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E410EB" w:rsidP="00A443BC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E410EB" w:rsidTr="00A443BC">
        <w:trPr>
          <w:trHeight w:val="514"/>
        </w:trPr>
        <w:tc>
          <w:tcPr>
            <w:tcW w:w="1320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410EB" w:rsidRDefault="000C6BC4" w:rsidP="00CD714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为保证设备运行稳定性，投标方所投前端设备与存储设备需同一品牌。以上标★项为设备关键参数，需提供权威检测机构出具的检测报告复印件并加盖原厂公章证明</w:t>
            </w:r>
            <w:r>
              <w:rPr>
                <w:rFonts w:ascii="黑体" w:eastAsia="黑体" w:hAnsi="黑体" w:cs="黑体" w:hint="eastAsia"/>
                <w:b/>
                <w:bCs/>
                <w:szCs w:val="21"/>
                <w:u w:val="single"/>
              </w:rPr>
              <w:t>（</w:t>
            </w:r>
            <w:r w:rsidR="00CD714E" w:rsidRPr="004E74F9">
              <w:rPr>
                <w:rFonts w:ascii="黑体" w:eastAsia="黑体" w:hAnsi="黑体" w:cs="黑体" w:hint="eastAsia"/>
                <w:b/>
                <w:bCs/>
                <w:szCs w:val="21"/>
              </w:rPr>
              <w:t>在开标时或中标后提供</w:t>
            </w:r>
            <w:r w:rsidR="00CD714E">
              <w:rPr>
                <w:rFonts w:ascii="黑体" w:eastAsia="黑体" w:hAnsi="黑体" w:cs="黑体" w:hint="eastAsia"/>
                <w:b/>
                <w:bCs/>
                <w:szCs w:val="21"/>
              </w:rPr>
              <w:t>.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b/>
                <w:bCs/>
                <w:szCs w:val="21"/>
                <w:u w:val="single"/>
              </w:rPr>
              <w:t>）</w:t>
            </w:r>
          </w:p>
        </w:tc>
      </w:tr>
    </w:tbl>
    <w:p w:rsidR="00E410EB" w:rsidRDefault="00E410EB">
      <w:pPr>
        <w:jc w:val="center"/>
        <w:rPr>
          <w:rFonts w:ascii="方正小标宋简体" w:eastAsia="方正小标宋简体" w:hAnsi="方正小标宋简体" w:cs="方正小标宋简体"/>
          <w:sz w:val="28"/>
          <w:szCs w:val="28"/>
        </w:rPr>
      </w:pPr>
    </w:p>
    <w:sectPr w:rsidR="00E410EB" w:rsidSect="00E410EB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0EE" w:rsidRDefault="00F750EE" w:rsidP="00E410EB">
      <w:r>
        <w:separator/>
      </w:r>
    </w:p>
  </w:endnote>
  <w:endnote w:type="continuationSeparator" w:id="0">
    <w:p w:rsidR="00F750EE" w:rsidRDefault="00F750EE" w:rsidP="00E4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0EE" w:rsidRDefault="00F750EE" w:rsidP="00E410EB">
      <w:r>
        <w:separator/>
      </w:r>
    </w:p>
  </w:footnote>
  <w:footnote w:type="continuationSeparator" w:id="0">
    <w:p w:rsidR="00F750EE" w:rsidRDefault="00F750EE" w:rsidP="00E41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0EB" w:rsidRDefault="000C6BC4">
    <w:pPr>
      <w:pStyle w:val="a4"/>
      <w:tabs>
        <w:tab w:val="center" w:pos="7038"/>
        <w:tab w:val="left" w:pos="10678"/>
      </w:tabs>
      <w:jc w:val="left"/>
      <w:rPr>
        <w:rFonts w:ascii="方正小标宋简体" w:eastAsia="方正小标宋简体" w:hAnsi="方正小标宋简体" w:cs="方正小标宋简体"/>
        <w:b/>
        <w:bCs/>
        <w:sz w:val="30"/>
        <w:szCs w:val="30"/>
      </w:rPr>
    </w:pP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</w: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  <w:t>技术参数及需求</w:t>
    </w: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</w: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62E0368"/>
    <w:rsid w:val="000C6BC4"/>
    <w:rsid w:val="00A443BC"/>
    <w:rsid w:val="00CD714E"/>
    <w:rsid w:val="00E410EB"/>
    <w:rsid w:val="00F750EE"/>
    <w:rsid w:val="031B09E7"/>
    <w:rsid w:val="06DB5A0A"/>
    <w:rsid w:val="09D07977"/>
    <w:rsid w:val="0AEA169A"/>
    <w:rsid w:val="18134907"/>
    <w:rsid w:val="187064C4"/>
    <w:rsid w:val="23B43A64"/>
    <w:rsid w:val="24674F58"/>
    <w:rsid w:val="2DA47C9E"/>
    <w:rsid w:val="362E0368"/>
    <w:rsid w:val="37733887"/>
    <w:rsid w:val="44F65DC6"/>
    <w:rsid w:val="46E73052"/>
    <w:rsid w:val="494749FE"/>
    <w:rsid w:val="4C0C1020"/>
    <w:rsid w:val="4DB904F0"/>
    <w:rsid w:val="5391719A"/>
    <w:rsid w:val="59EA4C5D"/>
    <w:rsid w:val="5BF81280"/>
    <w:rsid w:val="62DB6F65"/>
    <w:rsid w:val="69FE6A44"/>
    <w:rsid w:val="71774AC5"/>
    <w:rsid w:val="7BB140F8"/>
    <w:rsid w:val="7D44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EB54C4-23BC-465A-9B34-BC4DD48D6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0E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410E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410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 Spacing"/>
    <w:uiPriority w:val="1"/>
    <w:qFormat/>
    <w:rsid w:val="00E410EB"/>
    <w:pPr>
      <w:adjustRightInd w:val="0"/>
      <w:snapToGrid w:val="0"/>
    </w:pPr>
    <w:rPr>
      <w:rFonts w:ascii="Tahoma" w:eastAsia="微软雅黑" w:hAnsi="Tahom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848</Words>
  <Characters>4834</Characters>
  <Application>Microsoft Office Word</Application>
  <DocSecurity>0</DocSecurity>
  <Lines>40</Lines>
  <Paragraphs>11</Paragraphs>
  <ScaleCrop>false</ScaleCrop>
  <Company>Microsoft</Company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lv</cp:lastModifiedBy>
  <cp:revision>3</cp:revision>
  <dcterms:created xsi:type="dcterms:W3CDTF">2019-06-28T11:37:00Z</dcterms:created>
  <dcterms:modified xsi:type="dcterms:W3CDTF">2019-07-02T09:43:00Z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