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1EC49">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22BD8CF5">
      <w:pPr>
        <w:keepNext w:val="0"/>
        <w:keepLines w:val="0"/>
        <w:pageBreakBefore w:val="0"/>
        <w:widowControl w:val="0"/>
        <w:tabs>
          <w:tab w:val="left" w:pos="315"/>
          <w:tab w:val="left" w:pos="8820"/>
        </w:tabs>
        <w:kinsoku/>
        <w:wordWrap/>
        <w:overflowPunct/>
        <w:topLinePunct w:val="0"/>
        <w:autoSpaceDE/>
        <w:autoSpaceDN/>
        <w:bidi w:val="0"/>
        <w:adjustRightInd/>
        <w:snapToGrid/>
        <w:spacing w:before="312" w:beforeLines="100" w:after="156" w:afterLines="50" w:line="700" w:lineRule="exact"/>
        <w:ind w:right="267" w:rightChars="127"/>
        <w:jc w:val="center"/>
        <w:textAlignment w:val="auto"/>
        <w:rPr>
          <w:rFonts w:hint="eastAsia" w:ascii="宋体" w:hAnsi="宋体" w:eastAsia="宋体" w:cs="宋体"/>
          <w:b/>
          <w:bCs/>
          <w:color w:val="auto"/>
          <w:sz w:val="52"/>
          <w:szCs w:val="52"/>
          <w:highlight w:val="none"/>
          <w:lang w:eastAsia="zh-CN"/>
        </w:rPr>
      </w:pPr>
      <w:bookmarkStart w:id="0" w:name="_Hlk9544796"/>
      <w:r>
        <w:rPr>
          <w:rFonts w:hint="eastAsia" w:ascii="宋体" w:hAnsi="宋体" w:eastAsia="宋体" w:cs="宋体"/>
          <w:b/>
          <w:bCs/>
          <w:color w:val="auto"/>
          <w:sz w:val="52"/>
          <w:szCs w:val="52"/>
          <w:highlight w:val="none"/>
          <w:lang w:val="en-US" w:eastAsia="zh-CN"/>
        </w:rPr>
        <w:t>安徽省</w:t>
      </w:r>
      <w:r>
        <w:rPr>
          <w:rFonts w:hint="eastAsia" w:ascii="宋体" w:hAnsi="宋体" w:eastAsia="宋体" w:cs="宋体"/>
          <w:b/>
          <w:bCs/>
          <w:color w:val="auto"/>
          <w:sz w:val="52"/>
          <w:szCs w:val="52"/>
          <w:highlight w:val="none"/>
        </w:rPr>
        <w:t>政府采购</w:t>
      </w:r>
      <w:r>
        <w:rPr>
          <w:rFonts w:hint="eastAsia" w:ascii="宋体" w:hAnsi="宋体" w:eastAsia="宋体" w:cs="宋体"/>
          <w:b/>
          <w:bCs/>
          <w:color w:val="auto"/>
          <w:sz w:val="52"/>
          <w:szCs w:val="52"/>
          <w:highlight w:val="none"/>
          <w:lang w:eastAsia="zh-CN"/>
        </w:rPr>
        <w:t>项目</w:t>
      </w:r>
      <w:r>
        <w:rPr>
          <w:rFonts w:hint="eastAsia" w:ascii="宋体" w:hAnsi="宋体" w:eastAsia="宋体" w:cs="宋体"/>
          <w:b/>
          <w:bCs/>
          <w:color w:val="auto"/>
          <w:sz w:val="52"/>
          <w:szCs w:val="52"/>
          <w:highlight w:val="none"/>
        </w:rPr>
        <w:t>公开招标文件示范文本</w:t>
      </w:r>
      <w:bookmarkEnd w:id="0"/>
    </w:p>
    <w:p w14:paraId="65713D59">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2024年版</w:t>
      </w:r>
      <w:r>
        <w:rPr>
          <w:rFonts w:hint="eastAsia" w:ascii="宋体" w:hAnsi="宋体" w:eastAsia="宋体" w:cs="宋体"/>
          <w:b/>
          <w:bCs/>
          <w:color w:val="auto"/>
          <w:sz w:val="52"/>
          <w:szCs w:val="52"/>
          <w:highlight w:val="none"/>
          <w:lang w:eastAsia="zh-CN"/>
        </w:rPr>
        <w:t>）</w:t>
      </w:r>
    </w:p>
    <w:p w14:paraId="4B366C3E">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74BB1147">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7A4B8647">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5917B6CF">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0238876D">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C12B4E6">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1A6A64D2">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20"/>
          <w:kern w:val="0"/>
          <w:sz w:val="32"/>
          <w:szCs w:val="32"/>
          <w:highlight w:val="none"/>
          <w:u w:val="single"/>
          <w:lang w:val="en-US" w:eastAsia="zh-CN"/>
        </w:rPr>
        <w:t>滁州市第二人民医院电力市场化交易服务项目</w:t>
      </w:r>
    </w:p>
    <w:p w14:paraId="7A457A3A">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项目编号：</w:t>
      </w:r>
      <w:r>
        <w:rPr>
          <w:rFonts w:hint="eastAsia" w:ascii="宋体" w:hAnsi="宋体" w:eastAsia="宋体" w:cs="宋体"/>
          <w:b/>
          <w:color w:val="auto"/>
          <w:spacing w:val="20"/>
          <w:kern w:val="0"/>
          <w:sz w:val="32"/>
          <w:szCs w:val="32"/>
          <w:highlight w:val="none"/>
          <w:u w:val="single"/>
          <w:lang w:eastAsia="zh-CN"/>
        </w:rPr>
        <w:t>CZEY-2025025</w:t>
      </w:r>
    </w:p>
    <w:p w14:paraId="3ECD9FA6">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lang w:val="en-US"/>
        </w:rPr>
      </w:pPr>
      <w:r>
        <w:rPr>
          <w:rFonts w:hint="eastAsia" w:ascii="宋体" w:hAnsi="宋体" w:eastAsia="宋体" w:cs="宋体"/>
          <w:b/>
          <w:color w:val="auto"/>
          <w:spacing w:val="20"/>
          <w:kern w:val="0"/>
          <w:sz w:val="32"/>
          <w:szCs w:val="32"/>
          <w:highlight w:val="none"/>
        </w:rPr>
        <w:t>采 购 人：</w:t>
      </w:r>
      <w:r>
        <w:rPr>
          <w:rFonts w:hint="eastAsia" w:ascii="宋体" w:hAnsi="宋体" w:eastAsia="宋体" w:cs="宋体"/>
          <w:b/>
          <w:color w:val="auto"/>
          <w:spacing w:val="20"/>
          <w:kern w:val="0"/>
          <w:sz w:val="32"/>
          <w:szCs w:val="32"/>
          <w:highlight w:val="none"/>
          <w:u w:val="single"/>
          <w:lang w:val="en-US" w:eastAsia="zh-CN"/>
        </w:rPr>
        <w:t>滁州市第二人民医院（市传染病医院、市精神病医院）</w:t>
      </w:r>
    </w:p>
    <w:p w14:paraId="7736FB99">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lang w:val="en-US"/>
        </w:rPr>
      </w:pPr>
      <w:r>
        <w:rPr>
          <w:rFonts w:hint="eastAsia" w:ascii="宋体" w:hAnsi="宋体" w:eastAsia="宋体" w:cs="宋体"/>
          <w:b/>
          <w:color w:val="auto"/>
          <w:spacing w:val="20"/>
          <w:kern w:val="0"/>
          <w:sz w:val="32"/>
          <w:szCs w:val="32"/>
          <w:highlight w:val="none"/>
        </w:rPr>
        <w:t>采购代理机构：</w:t>
      </w:r>
      <w:r>
        <w:rPr>
          <w:rFonts w:hint="eastAsia" w:ascii="宋体" w:hAnsi="宋体" w:eastAsia="宋体" w:cs="宋体"/>
          <w:b/>
          <w:color w:val="auto"/>
          <w:spacing w:val="20"/>
          <w:kern w:val="0"/>
          <w:sz w:val="32"/>
          <w:szCs w:val="32"/>
          <w:highlight w:val="none"/>
          <w:u w:val="single"/>
          <w:lang w:val="en-US" w:eastAsia="zh-CN"/>
        </w:rPr>
        <w:t>江苏川页工程项目管理有限公司</w:t>
      </w:r>
    </w:p>
    <w:p w14:paraId="1CEBE927">
      <w:pPr>
        <w:tabs>
          <w:tab w:val="left" w:pos="2410"/>
        </w:tabs>
        <w:autoSpaceDE w:val="0"/>
        <w:autoSpaceDN w:val="0"/>
        <w:adjustRightInd w:val="0"/>
        <w:snapToGrid w:val="0"/>
        <w:spacing w:line="360" w:lineRule="auto"/>
        <w:ind w:firstLine="723" w:firstLineChars="200"/>
        <w:jc w:val="center"/>
        <w:rPr>
          <w:rFonts w:hint="eastAsia" w:ascii="宋体" w:hAnsi="宋体" w:eastAsia="宋体" w:cs="宋体"/>
          <w:b/>
          <w:color w:val="auto"/>
          <w:spacing w:val="20"/>
          <w:kern w:val="0"/>
          <w:sz w:val="32"/>
          <w:szCs w:val="32"/>
          <w:highlight w:val="none"/>
          <w:lang w:val="en-US" w:eastAsia="zh-CN"/>
        </w:rPr>
      </w:pPr>
    </w:p>
    <w:p w14:paraId="61CF2BB0">
      <w:pPr>
        <w:tabs>
          <w:tab w:val="left" w:pos="2410"/>
        </w:tabs>
        <w:autoSpaceDE w:val="0"/>
        <w:autoSpaceDN w:val="0"/>
        <w:adjustRightInd w:val="0"/>
        <w:snapToGrid w:val="0"/>
        <w:spacing w:line="360" w:lineRule="auto"/>
        <w:jc w:val="center"/>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pacing w:val="20"/>
          <w:kern w:val="0"/>
          <w:sz w:val="32"/>
          <w:szCs w:val="32"/>
          <w:highlight w:val="none"/>
          <w:lang w:val="en-US" w:eastAsia="zh-CN"/>
        </w:rPr>
        <w:t>2025年12月</w:t>
      </w:r>
    </w:p>
    <w:p w14:paraId="66A92C81">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p>
    <w:p w14:paraId="685AECAD">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07791B2B">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45F048E7">
      <w:pPr>
        <w:pStyle w:val="16"/>
        <w:tabs>
          <w:tab w:val="right" w:leader="dot" w:pos="8306"/>
        </w:tabs>
        <w:rPr>
          <w:rFonts w:hint="eastAsia" w:ascii="宋体" w:hAnsi="宋体" w:eastAsia="宋体" w:cs="宋体"/>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"1-2"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_Toc23443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第一章  投标邀请</w:t>
      </w:r>
      <w:r>
        <w:rPr>
          <w:rFonts w:hint="eastAsia" w:ascii="宋体" w:hAnsi="宋体" w:eastAsia="宋体" w:cs="宋体"/>
          <w:highlight w:val="none"/>
        </w:rPr>
        <w:tab/>
      </w:r>
      <w:r>
        <w:rPr>
          <w:rFonts w:hint="eastAsia" w:ascii="宋体" w:hAnsi="宋体" w:cs="宋体"/>
          <w:highlight w:val="none"/>
          <w:lang w:val="en-US" w:eastAsia="zh-CN"/>
        </w:rPr>
        <w:t>3</w:t>
      </w:r>
      <w:r>
        <w:rPr>
          <w:rFonts w:hint="eastAsia" w:ascii="宋体" w:hAnsi="宋体" w:eastAsia="宋体" w:cs="宋体"/>
          <w:color w:val="auto"/>
          <w:szCs w:val="24"/>
          <w:highlight w:val="none"/>
        </w:rPr>
        <w:fldChar w:fldCharType="end"/>
      </w:r>
    </w:p>
    <w:p w14:paraId="014915B6">
      <w:pPr>
        <w:pStyle w:val="16"/>
        <w:tabs>
          <w:tab w:val="right" w:leader="dot" w:pos="8306"/>
        </w:tabs>
        <w:rPr>
          <w:rFonts w:hint="eastAsia" w:ascii="宋体" w:hAnsi="宋体" w:eastAsia="宋体" w:cs="宋体"/>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_Toc31935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第二章  投标人须知</w:t>
      </w:r>
      <w:r>
        <w:rPr>
          <w:rFonts w:hint="eastAsia" w:ascii="宋体" w:hAnsi="宋体" w:eastAsia="宋体" w:cs="宋体"/>
          <w:highlight w:val="none"/>
        </w:rPr>
        <w:tab/>
      </w:r>
      <w:r>
        <w:rPr>
          <w:rFonts w:hint="eastAsia" w:ascii="宋体" w:hAnsi="宋体" w:cs="宋体"/>
          <w:highlight w:val="none"/>
          <w:lang w:val="en-US" w:eastAsia="zh-CN"/>
        </w:rPr>
        <w:t>5</w:t>
      </w:r>
      <w:r>
        <w:rPr>
          <w:rFonts w:hint="eastAsia" w:ascii="宋体" w:hAnsi="宋体" w:eastAsia="宋体" w:cs="宋体"/>
          <w:color w:val="auto"/>
          <w:szCs w:val="24"/>
          <w:highlight w:val="none"/>
        </w:rPr>
        <w:fldChar w:fldCharType="end"/>
      </w:r>
    </w:p>
    <w:p w14:paraId="1F0C1596">
      <w:pPr>
        <w:pStyle w:val="16"/>
        <w:tabs>
          <w:tab w:val="right" w:leader="dot" w:pos="8306"/>
        </w:tabs>
        <w:rPr>
          <w:rFonts w:hint="eastAsia" w:ascii="宋体" w:hAnsi="宋体" w:eastAsia="宋体" w:cs="宋体"/>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_Toc10891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第三章  采购需求</w:t>
      </w:r>
      <w:r>
        <w:rPr>
          <w:rFonts w:hint="eastAsia" w:ascii="宋体" w:hAnsi="宋体" w:eastAsia="宋体" w:cs="宋体"/>
          <w:highlight w:val="none"/>
        </w:rPr>
        <w:tab/>
      </w:r>
      <w:r>
        <w:rPr>
          <w:rFonts w:hint="eastAsia" w:ascii="宋体" w:hAnsi="宋体" w:cs="宋体"/>
          <w:highlight w:val="none"/>
          <w:lang w:val="en-US" w:eastAsia="zh-CN"/>
        </w:rPr>
        <w:t>1</w:t>
      </w:r>
      <w:r>
        <w:rPr>
          <w:rFonts w:hint="eastAsia" w:ascii="宋体" w:hAnsi="宋体" w:eastAsia="宋体" w:cs="宋体"/>
          <w:color w:val="auto"/>
          <w:szCs w:val="24"/>
          <w:highlight w:val="none"/>
        </w:rPr>
        <w:fldChar w:fldCharType="end"/>
      </w:r>
      <w:r>
        <w:rPr>
          <w:rFonts w:hint="eastAsia" w:ascii="宋体" w:hAnsi="宋体" w:cs="宋体"/>
          <w:color w:val="auto"/>
          <w:szCs w:val="24"/>
          <w:highlight w:val="none"/>
          <w:lang w:val="en-US" w:eastAsia="zh-CN"/>
        </w:rPr>
        <w:t>7</w:t>
      </w:r>
    </w:p>
    <w:p w14:paraId="2716B4CC">
      <w:pPr>
        <w:pStyle w:val="16"/>
        <w:tabs>
          <w:tab w:val="right" w:leader="dot" w:pos="8306"/>
        </w:tabs>
        <w:rPr>
          <w:rFonts w:hint="eastAsia" w:ascii="宋体" w:hAnsi="宋体" w:eastAsia="宋体" w:cs="宋体"/>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_Toc16417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第四章  评标方法和标准（最低评标价法）</w:t>
      </w:r>
      <w:r>
        <w:rPr>
          <w:rFonts w:hint="eastAsia" w:ascii="宋体" w:hAnsi="宋体" w:eastAsia="宋体" w:cs="宋体"/>
          <w:highlight w:val="none"/>
        </w:rPr>
        <w:tab/>
      </w:r>
      <w:r>
        <w:rPr>
          <w:rFonts w:hint="eastAsia" w:ascii="宋体" w:hAnsi="宋体" w:cs="宋体"/>
          <w:highlight w:val="none"/>
          <w:lang w:val="en-US" w:eastAsia="zh-CN"/>
        </w:rPr>
        <w:t>1</w:t>
      </w:r>
      <w:r>
        <w:rPr>
          <w:rFonts w:hint="eastAsia" w:ascii="宋体" w:hAnsi="宋体" w:eastAsia="宋体" w:cs="宋体"/>
          <w:color w:val="auto"/>
          <w:szCs w:val="24"/>
          <w:highlight w:val="none"/>
        </w:rPr>
        <w:fldChar w:fldCharType="end"/>
      </w:r>
      <w:r>
        <w:rPr>
          <w:rFonts w:hint="eastAsia" w:ascii="宋体" w:hAnsi="宋体" w:cs="宋体"/>
          <w:color w:val="auto"/>
          <w:szCs w:val="24"/>
          <w:highlight w:val="none"/>
          <w:lang w:val="en-US" w:eastAsia="zh-CN"/>
        </w:rPr>
        <w:t>8</w:t>
      </w:r>
    </w:p>
    <w:p w14:paraId="681AF7DB">
      <w:pPr>
        <w:pStyle w:val="16"/>
        <w:tabs>
          <w:tab w:val="right" w:leader="dot" w:pos="8306"/>
        </w:tabs>
        <w:rPr>
          <w:rFonts w:hint="eastAsia" w:ascii="宋体" w:hAnsi="宋体" w:eastAsia="宋体" w:cs="宋体"/>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_Toc4682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第五章  合同示范文本</w:t>
      </w:r>
      <w:r>
        <w:rPr>
          <w:rFonts w:hint="eastAsia" w:ascii="宋体" w:hAnsi="宋体" w:eastAsia="宋体" w:cs="宋体"/>
          <w:highlight w:val="none"/>
        </w:rPr>
        <w:tab/>
      </w:r>
      <w:r>
        <w:rPr>
          <w:rFonts w:hint="eastAsia" w:ascii="宋体" w:hAnsi="宋体" w:cs="宋体"/>
          <w:highlight w:val="none"/>
          <w:lang w:val="en-US" w:eastAsia="zh-CN"/>
        </w:rPr>
        <w:t>2</w:t>
      </w:r>
      <w:r>
        <w:rPr>
          <w:rFonts w:hint="eastAsia" w:ascii="宋体" w:hAnsi="宋体" w:eastAsia="宋体" w:cs="宋体"/>
          <w:color w:val="auto"/>
          <w:szCs w:val="24"/>
          <w:highlight w:val="none"/>
        </w:rPr>
        <w:fldChar w:fldCharType="end"/>
      </w:r>
      <w:r>
        <w:rPr>
          <w:rFonts w:hint="eastAsia" w:ascii="宋体" w:hAnsi="宋体" w:cs="宋体"/>
          <w:color w:val="auto"/>
          <w:szCs w:val="24"/>
          <w:highlight w:val="none"/>
          <w:lang w:val="en-US" w:eastAsia="zh-CN"/>
        </w:rPr>
        <w:t>0</w:t>
      </w:r>
    </w:p>
    <w:p w14:paraId="457C4F25">
      <w:pPr>
        <w:pStyle w:val="16"/>
        <w:tabs>
          <w:tab w:val="right" w:leader="dot" w:pos="8306"/>
        </w:tabs>
        <w:rPr>
          <w:rFonts w:hint="eastAsia" w:ascii="宋体" w:hAnsi="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_Toc22492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第六章  投标文件格式</w:t>
      </w:r>
      <w:r>
        <w:rPr>
          <w:rFonts w:hint="eastAsia" w:ascii="宋体" w:hAnsi="宋体" w:eastAsia="宋体" w:cs="宋体"/>
          <w:highlight w:val="none"/>
        </w:rPr>
        <w:tab/>
      </w:r>
      <w:r>
        <w:rPr>
          <w:rFonts w:hint="eastAsia" w:ascii="宋体" w:hAnsi="宋体" w:cs="宋体"/>
          <w:highlight w:val="none"/>
          <w:lang w:val="en-US" w:eastAsia="zh-CN"/>
        </w:rPr>
        <w:t>3</w:t>
      </w:r>
      <w:r>
        <w:rPr>
          <w:rFonts w:hint="eastAsia" w:ascii="宋体" w:hAnsi="宋体" w:eastAsia="宋体" w:cs="宋体"/>
          <w:color w:val="auto"/>
          <w:szCs w:val="24"/>
          <w:highlight w:val="none"/>
        </w:rPr>
        <w:fldChar w:fldCharType="end"/>
      </w:r>
      <w:r>
        <w:rPr>
          <w:rFonts w:hint="eastAsia" w:ascii="宋体" w:hAnsi="宋体" w:cs="宋体"/>
          <w:color w:val="auto"/>
          <w:szCs w:val="24"/>
          <w:highlight w:val="none"/>
          <w:lang w:val="en-US" w:eastAsia="zh-CN"/>
        </w:rPr>
        <w:t>1</w:t>
      </w:r>
    </w:p>
    <w:p w14:paraId="71ECE1B1">
      <w:pPr>
        <w:pStyle w:val="16"/>
        <w:tabs>
          <w:tab w:val="right" w:leader="dot" w:pos="8306"/>
        </w:tabs>
        <w:rPr>
          <w:rFonts w:hint="eastAsia" w:ascii="宋体" w:hAnsi="宋体" w:eastAsia="宋体" w:cs="宋体"/>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_Toc22492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w:t>
      </w:r>
      <w:r>
        <w:rPr>
          <w:rFonts w:hint="eastAsia" w:ascii="宋体" w:hAnsi="宋体" w:cs="宋体"/>
          <w:highlight w:val="none"/>
          <w:lang w:val="en-US" w:eastAsia="zh-CN"/>
        </w:rPr>
        <w:t>七</w:t>
      </w:r>
      <w:r>
        <w:rPr>
          <w:rFonts w:hint="eastAsia" w:ascii="宋体" w:hAnsi="宋体" w:eastAsia="宋体" w:cs="宋体"/>
          <w:highlight w:val="none"/>
        </w:rPr>
        <w:t>章  政府采购供应商询问函和质疑函范本</w:t>
      </w:r>
      <w:r>
        <w:rPr>
          <w:rFonts w:hint="eastAsia" w:ascii="宋体" w:hAnsi="宋体" w:eastAsia="宋体" w:cs="宋体"/>
          <w:highlight w:val="none"/>
        </w:rPr>
        <w:tab/>
      </w:r>
      <w:r>
        <w:rPr>
          <w:rFonts w:hint="eastAsia" w:ascii="宋体" w:hAnsi="宋体" w:cs="宋体"/>
          <w:highlight w:val="none"/>
          <w:lang w:val="en-US" w:eastAsia="zh-CN"/>
        </w:rPr>
        <w:t>3</w:t>
      </w:r>
      <w:r>
        <w:rPr>
          <w:rFonts w:hint="eastAsia" w:ascii="宋体" w:hAnsi="宋体" w:eastAsia="宋体" w:cs="宋体"/>
          <w:color w:val="auto"/>
          <w:szCs w:val="24"/>
          <w:highlight w:val="none"/>
        </w:rPr>
        <w:fldChar w:fldCharType="end"/>
      </w:r>
      <w:r>
        <w:rPr>
          <w:rFonts w:hint="eastAsia" w:ascii="宋体" w:hAnsi="宋体" w:cs="宋体"/>
          <w:color w:val="auto"/>
          <w:szCs w:val="24"/>
          <w:highlight w:val="none"/>
          <w:lang w:val="en-US" w:eastAsia="zh-CN"/>
        </w:rPr>
        <w:t>8</w:t>
      </w:r>
    </w:p>
    <w:p w14:paraId="0E0CF869">
      <w:pPr>
        <w:pStyle w:val="16"/>
        <w:tabs>
          <w:tab w:val="right" w:leader="dot" w:pos="8306"/>
        </w:tabs>
        <w:rPr>
          <w:rFonts w:hint="eastAsia" w:ascii="宋体" w:hAnsi="宋体" w:eastAsia="宋体" w:cs="宋体"/>
          <w:highlight w:val="none"/>
          <w:lang w:val="en-US" w:eastAsia="zh-CN"/>
        </w:rPr>
      </w:pPr>
    </w:p>
    <w:p w14:paraId="2C572477">
      <w:pPr>
        <w:spacing w:line="360" w:lineRule="auto"/>
        <w:rPr>
          <w:rFonts w:hint="eastAsia" w:ascii="宋体" w:hAnsi="宋体" w:eastAsia="宋体" w:cs="宋体"/>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szCs w:val="24"/>
          <w:highlight w:val="none"/>
        </w:rPr>
        <w:fldChar w:fldCharType="end"/>
      </w:r>
    </w:p>
    <w:p w14:paraId="798B8536">
      <w:pPr>
        <w:spacing w:line="360" w:lineRule="auto"/>
        <w:jc w:val="center"/>
        <w:outlineLvl w:val="0"/>
        <w:rPr>
          <w:rFonts w:hint="eastAsia" w:ascii="宋体" w:hAnsi="宋体" w:eastAsia="宋体" w:cs="宋体"/>
          <w:b/>
          <w:color w:val="auto"/>
          <w:sz w:val="28"/>
          <w:highlight w:val="none"/>
        </w:rPr>
      </w:pPr>
      <w:bookmarkStart w:id="1" w:name="_Toc23443"/>
      <w:r>
        <w:rPr>
          <w:rFonts w:hint="eastAsia" w:ascii="宋体" w:hAnsi="宋体" w:eastAsia="宋体" w:cs="宋体"/>
          <w:b/>
          <w:color w:val="auto"/>
          <w:sz w:val="28"/>
          <w:highlight w:val="none"/>
          <w:lang w:val="en-US" w:eastAsia="zh-CN"/>
        </w:rPr>
        <w:t xml:space="preserve">第一章 </w:t>
      </w:r>
      <w:r>
        <w:rPr>
          <w:rFonts w:hint="eastAsia" w:ascii="宋体" w:hAnsi="宋体" w:eastAsia="宋体" w:cs="宋体"/>
          <w:b/>
          <w:color w:val="auto"/>
          <w:sz w:val="28"/>
          <w:highlight w:val="none"/>
        </w:rPr>
        <w:t>投标邀请</w:t>
      </w:r>
      <w:bookmarkEnd w:id="1"/>
    </w:p>
    <w:p w14:paraId="1A65579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31EF59B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s="宋体"/>
          <w:b/>
          <w:color w:val="auto"/>
          <w:sz w:val="28"/>
          <w:highlight w:val="none"/>
        </w:rPr>
      </w:pPr>
      <w:r>
        <w:rPr>
          <w:rFonts w:hint="eastAsia" w:ascii="宋体" w:hAnsi="宋体" w:eastAsia="宋体" w:cs="宋体"/>
          <w:color w:val="auto"/>
          <w:sz w:val="24"/>
          <w:highlight w:val="none"/>
          <w:u w:val="single"/>
          <w:lang w:eastAsia="zh-CN"/>
        </w:rPr>
        <w:t>滁州市第二人民医院电力市场化交易服务项目</w:t>
      </w:r>
      <w:r>
        <w:rPr>
          <w:rFonts w:hint="eastAsia" w:ascii="宋体" w:hAnsi="宋体" w:eastAsia="宋体" w:cs="宋体"/>
          <w:color w:val="auto"/>
          <w:sz w:val="24"/>
          <w:highlight w:val="none"/>
        </w:rPr>
        <w:t>招标项目的潜在投标人应在</w:t>
      </w:r>
      <w:r>
        <w:rPr>
          <w:rFonts w:hint="eastAsia" w:ascii="宋体" w:hAnsi="宋体" w:eastAsia="宋体" w:cs="宋体"/>
          <w:color w:val="auto"/>
          <w:sz w:val="24"/>
          <w:highlight w:val="none"/>
          <w:u w:val="single"/>
          <w:lang w:eastAsia="zh-CN"/>
        </w:rPr>
        <w:t>滁州市第二人民医院</w:t>
      </w:r>
      <w:r>
        <w:rPr>
          <w:rFonts w:hint="eastAsia" w:ascii="宋体" w:hAnsi="宋体" w:eastAsia="宋体" w:cs="宋体"/>
          <w:color w:val="auto"/>
          <w:sz w:val="24"/>
          <w:highlight w:val="none"/>
          <w:u w:val="single"/>
        </w:rPr>
        <w:t>网</w:t>
      </w:r>
      <w:r>
        <w:rPr>
          <w:rFonts w:hint="eastAsia" w:ascii="宋体" w:hAnsi="宋体" w:eastAsia="宋体" w:cs="宋体"/>
          <w:color w:val="auto"/>
          <w:sz w:val="24"/>
          <w:highlight w:val="none"/>
        </w:rPr>
        <w:t>获取招标文件，并于</w:t>
      </w:r>
      <w:r>
        <w:rPr>
          <w:rFonts w:hint="eastAsia" w:ascii="宋体" w:hAnsi="宋体" w:eastAsia="宋体" w:cs="宋体"/>
          <w:color w:val="auto"/>
          <w:sz w:val="24"/>
          <w:highlight w:val="none"/>
          <w:u w:val="single"/>
          <w:lang w:eastAsia="zh-CN"/>
        </w:rPr>
        <w:t>2025</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12</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23</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11</w:t>
      </w:r>
      <w:r>
        <w:rPr>
          <w:rFonts w:hint="eastAsia" w:ascii="宋体" w:hAnsi="宋体" w:eastAsia="宋体" w:cs="宋体"/>
          <w:color w:val="auto"/>
          <w:sz w:val="24"/>
          <w:highlight w:val="none"/>
          <w:u w:val="single"/>
        </w:rPr>
        <w:t>点</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0分</w:t>
      </w:r>
      <w:r>
        <w:rPr>
          <w:rFonts w:hint="eastAsia" w:ascii="宋体" w:hAnsi="宋体" w:eastAsia="宋体" w:cs="宋体"/>
          <w:color w:val="auto"/>
          <w:sz w:val="24"/>
          <w:highlight w:val="none"/>
        </w:rPr>
        <w:t>（北京时间）前递交投标文件。</w:t>
      </w:r>
    </w:p>
    <w:p w14:paraId="5B2774EC">
      <w:pPr>
        <w:spacing w:line="360" w:lineRule="auto"/>
        <w:ind w:firstLine="482" w:firstLineChars="200"/>
        <w:outlineLvl w:val="1"/>
        <w:rPr>
          <w:rFonts w:hint="eastAsia" w:ascii="宋体" w:hAnsi="宋体" w:eastAsia="宋体" w:cs="宋体"/>
          <w:b/>
          <w:bCs/>
          <w:color w:val="auto"/>
          <w:sz w:val="24"/>
          <w:szCs w:val="18"/>
          <w:highlight w:val="none"/>
        </w:rPr>
      </w:pPr>
      <w:bookmarkStart w:id="2" w:name="_Toc1381"/>
      <w:bookmarkStart w:id="3" w:name="_Toc5842"/>
      <w:r>
        <w:rPr>
          <w:rFonts w:hint="eastAsia" w:ascii="宋体" w:hAnsi="宋体" w:eastAsia="宋体" w:cs="宋体"/>
          <w:b/>
          <w:bCs/>
          <w:color w:val="auto"/>
          <w:sz w:val="24"/>
          <w:szCs w:val="18"/>
          <w:highlight w:val="none"/>
        </w:rPr>
        <w:t>一、</w:t>
      </w:r>
      <w:bookmarkEnd w:id="2"/>
      <w:r>
        <w:rPr>
          <w:rFonts w:hint="eastAsia" w:ascii="宋体" w:hAnsi="宋体" w:eastAsia="宋体" w:cs="宋体"/>
          <w:b/>
          <w:bCs/>
          <w:color w:val="auto"/>
          <w:sz w:val="24"/>
          <w:szCs w:val="18"/>
          <w:highlight w:val="none"/>
        </w:rPr>
        <w:t>项目基本情况</w:t>
      </w:r>
      <w:bookmarkEnd w:id="3"/>
    </w:p>
    <w:p w14:paraId="0825870C">
      <w:pPr>
        <w:spacing w:line="360" w:lineRule="auto"/>
        <w:ind w:firstLine="480" w:firstLineChars="200"/>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项目编号：</w:t>
      </w:r>
      <w:r>
        <w:rPr>
          <w:rFonts w:hint="eastAsia" w:ascii="宋体" w:hAnsi="宋体" w:eastAsia="宋体" w:cs="宋体"/>
          <w:color w:val="auto"/>
          <w:sz w:val="24"/>
          <w:highlight w:val="none"/>
          <w:u w:val="single"/>
          <w:lang w:val="en-US" w:eastAsia="zh-CN"/>
        </w:rPr>
        <w:t>CZEY-2025025</w:t>
      </w:r>
    </w:p>
    <w:p w14:paraId="1AD137B4">
      <w:pPr>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项目名称：</w:t>
      </w:r>
      <w:r>
        <w:rPr>
          <w:rFonts w:hint="eastAsia" w:ascii="宋体" w:hAnsi="宋体" w:eastAsia="宋体" w:cs="宋体"/>
          <w:color w:val="auto"/>
          <w:sz w:val="24"/>
          <w:highlight w:val="none"/>
          <w:u w:val="single"/>
          <w:lang w:val="en-US" w:eastAsia="zh-CN"/>
        </w:rPr>
        <w:t>滁州市第二人民医院电力市场化交易服务项目</w:t>
      </w:r>
    </w:p>
    <w:p w14:paraId="144E45DD">
      <w:pPr>
        <w:spacing w:line="360" w:lineRule="auto"/>
        <w:ind w:firstLine="480" w:firstLineChars="200"/>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采购需求：</w:t>
      </w:r>
      <w:r>
        <w:rPr>
          <w:rFonts w:hint="eastAsia" w:ascii="宋体" w:hAnsi="宋体" w:eastAsia="宋体" w:cs="宋体"/>
          <w:color w:val="auto"/>
          <w:sz w:val="24"/>
          <w:highlight w:val="none"/>
          <w:u w:val="single"/>
          <w:lang w:val="en-US" w:eastAsia="zh-CN"/>
        </w:rPr>
        <w:t>投标方按照国家有关法律法规和技术规范，为院方制定年度购售电最优方案，为院方提供电力交易相关服务，并按照约定进行结算。该标的针对滁州市第二人民医院市场化用电量，每年约350万度左右，具体用电量以实际用电量为准，相关风险自行考虑</w:t>
      </w:r>
    </w:p>
    <w:p w14:paraId="0666849D">
      <w:pPr>
        <w:spacing w:line="360" w:lineRule="auto"/>
        <w:ind w:firstLine="480" w:firstLineChars="200"/>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合同履行期限：</w:t>
      </w:r>
      <w:r>
        <w:rPr>
          <w:rFonts w:hint="eastAsia" w:ascii="宋体" w:hAnsi="宋体" w:eastAsia="宋体" w:cs="宋体"/>
          <w:color w:val="auto"/>
          <w:sz w:val="24"/>
          <w:highlight w:val="none"/>
          <w:u w:val="single"/>
          <w:lang w:val="en-US" w:eastAsia="zh-CN"/>
        </w:rPr>
        <w:t>履行期限2026年1月1日至2026年12月31日</w:t>
      </w:r>
    </w:p>
    <w:p w14:paraId="5A97D3C0">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w:t>
      </w:r>
      <w:r>
        <w:rPr>
          <w:rFonts w:hint="eastAsia" w:ascii="宋体" w:hAnsi="宋体" w:eastAsia="宋体" w:cs="宋体"/>
          <w:color w:val="auto"/>
          <w:sz w:val="24"/>
          <w:highlight w:val="none"/>
          <w:lang w:val="en-US" w:eastAsia="zh-CN"/>
        </w:rPr>
        <w:t>不</w:t>
      </w:r>
      <w:r>
        <w:rPr>
          <w:rFonts w:hint="eastAsia" w:ascii="宋体" w:hAnsi="宋体" w:eastAsia="宋体" w:cs="宋体"/>
          <w:color w:val="auto"/>
          <w:sz w:val="24"/>
          <w:highlight w:val="none"/>
        </w:rPr>
        <w:t>接受联合体投标。</w:t>
      </w:r>
    </w:p>
    <w:p w14:paraId="55155D8C">
      <w:pPr>
        <w:spacing w:line="360" w:lineRule="auto"/>
        <w:ind w:firstLine="437"/>
        <w:outlineLvl w:val="1"/>
        <w:rPr>
          <w:rFonts w:hint="eastAsia" w:ascii="宋体" w:hAnsi="宋体" w:eastAsia="宋体" w:cs="宋体"/>
          <w:b/>
          <w:bCs/>
          <w:color w:val="auto"/>
          <w:sz w:val="24"/>
          <w:szCs w:val="18"/>
          <w:highlight w:val="none"/>
        </w:rPr>
      </w:pPr>
      <w:bookmarkStart w:id="4" w:name="_Toc13530"/>
      <w:bookmarkStart w:id="5" w:name="_Toc26178"/>
      <w:r>
        <w:rPr>
          <w:rFonts w:hint="eastAsia" w:ascii="宋体" w:hAnsi="宋体" w:eastAsia="宋体" w:cs="宋体"/>
          <w:b/>
          <w:bCs/>
          <w:color w:val="auto"/>
          <w:sz w:val="24"/>
          <w:szCs w:val="18"/>
          <w:highlight w:val="none"/>
        </w:rPr>
        <w:t>二、</w:t>
      </w:r>
      <w:bookmarkEnd w:id="4"/>
      <w:r>
        <w:rPr>
          <w:rFonts w:hint="eastAsia" w:ascii="宋体" w:hAnsi="宋体" w:eastAsia="宋体" w:cs="宋体"/>
          <w:b/>
          <w:bCs/>
          <w:color w:val="auto"/>
          <w:sz w:val="24"/>
          <w:szCs w:val="18"/>
          <w:highlight w:val="none"/>
        </w:rPr>
        <w:t>申请人的资格要求</w:t>
      </w:r>
      <w:bookmarkEnd w:id="5"/>
    </w:p>
    <w:p w14:paraId="666021CF">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1.满足《中华人民共和国政府采购法》第二十二条规定； </w:t>
      </w:r>
    </w:p>
    <w:p w14:paraId="1550F6E1">
      <w:pPr>
        <w:spacing w:line="360" w:lineRule="auto"/>
        <w:ind w:firstLine="435"/>
        <w:outlineLvl w:val="9"/>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2.落实政府采购政策需满足的资格要求：</w:t>
      </w:r>
      <w:r>
        <w:rPr>
          <w:rFonts w:hint="eastAsia" w:ascii="宋体" w:hAnsi="宋体" w:eastAsia="宋体" w:cs="宋体"/>
          <w:sz w:val="24"/>
          <w:szCs w:val="24"/>
          <w:highlight w:val="none"/>
          <w:u w:val="single"/>
          <w:shd w:val="clear" w:color="auto" w:fill="FFFFFF"/>
          <w:lang w:val="en-US" w:eastAsia="zh-CN"/>
        </w:rPr>
        <w:t>无</w:t>
      </w:r>
      <w:r>
        <w:rPr>
          <w:rFonts w:hint="eastAsia" w:ascii="宋体" w:hAnsi="宋体" w:eastAsia="宋体" w:cs="宋体"/>
          <w:color w:val="auto"/>
          <w:sz w:val="24"/>
          <w:highlight w:val="none"/>
          <w:lang w:val="en-US" w:eastAsia="zh-CN"/>
        </w:rPr>
        <w:t>；</w:t>
      </w:r>
    </w:p>
    <w:p w14:paraId="004BF9A2">
      <w:pPr>
        <w:spacing w:line="360" w:lineRule="auto"/>
        <w:ind w:firstLine="435"/>
        <w:outlineLvl w:val="9"/>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3.本项目的特定资格要求：</w:t>
      </w:r>
      <w:r>
        <w:rPr>
          <w:rFonts w:hint="eastAsia" w:ascii="宋体" w:hAnsi="宋体" w:eastAsia="宋体" w:cs="宋体"/>
          <w:color w:val="auto"/>
          <w:sz w:val="24"/>
          <w:highlight w:val="none"/>
          <w:u w:val="single"/>
          <w:lang w:val="en-US" w:eastAsia="zh-CN"/>
        </w:rPr>
        <w:t>①在安徽省内依法注册的具有法人资格的售电企业，具有独立订立合同的能力；②在安徽省电力交易中心完成公示、承诺、注册等程序，具备参加电力市场购售电的资格；③符合中国国家发展改革委、国家能源局的有关要求和规定,拥有安徽电力市场信用等级证书AA级以上证书且在有效期内；④须提供2025年年代理总电量50亿度及以上的证明，系统截图加盖公章；⑤提供在安徽省电力交易中心缴纳的有效履约保函或履约保险，提供证明加盖投标人公章；注：③-⑤需提供相关证明材料；</w:t>
      </w:r>
    </w:p>
    <w:p w14:paraId="6007F5CA">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4.信誉要求：投标人不得存在以下情形： </w:t>
      </w:r>
    </w:p>
    <w:p w14:paraId="6E519696">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①投标人被人民法院列入失信被执行人的； </w:t>
      </w:r>
    </w:p>
    <w:p w14:paraId="3411EFE4">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②投标人或其法定代表人或拟派项目经理（项目负责人）前三年有行贿犯罪行为的； </w:t>
      </w:r>
    </w:p>
    <w:p w14:paraId="6A8DA32B">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③投标人被市场监督管理部门列入经营异常名录或者严重违法企业名单，且未被移除的； </w:t>
      </w:r>
    </w:p>
    <w:p w14:paraId="69D442E4">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④投标人被税务部门列入重大税收违法案件当事人的； </w:t>
      </w:r>
    </w:p>
    <w:p w14:paraId="102AFF14">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⑤投标人被政府采购监管部门列入政府采购严重违法失信行为记录名单的； </w:t>
      </w:r>
    </w:p>
    <w:p w14:paraId="257BAE66">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⑥在“信用中国”网站上披露仍在公示期的严重失信行为的。 </w:t>
      </w:r>
    </w:p>
    <w:p w14:paraId="50467E67">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5.投标人所属分公司、办事处等分支机构存在第 4 款信誉要求①-⑥项 情形之一的，接受投标人参加本项目。 </w:t>
      </w:r>
    </w:p>
    <w:p w14:paraId="17AC7957">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备注：第 4、5 条自行查询或承诺。</w:t>
      </w:r>
    </w:p>
    <w:p w14:paraId="2F0ADDD5">
      <w:pPr>
        <w:spacing w:line="360" w:lineRule="auto"/>
        <w:ind w:firstLine="482" w:firstLineChars="200"/>
        <w:outlineLvl w:val="1"/>
        <w:rPr>
          <w:rFonts w:hint="eastAsia" w:ascii="宋体" w:hAnsi="宋体" w:eastAsia="宋体" w:cs="宋体"/>
          <w:b/>
          <w:bCs/>
          <w:color w:val="auto"/>
          <w:sz w:val="24"/>
          <w:szCs w:val="18"/>
          <w:highlight w:val="none"/>
        </w:rPr>
      </w:pPr>
      <w:bookmarkStart w:id="6" w:name="_Toc30110"/>
      <w:bookmarkStart w:id="7" w:name="_Toc32089"/>
      <w:r>
        <w:rPr>
          <w:rFonts w:hint="eastAsia" w:ascii="宋体" w:hAnsi="宋体" w:eastAsia="宋体" w:cs="宋体"/>
          <w:b/>
          <w:bCs/>
          <w:color w:val="auto"/>
          <w:sz w:val="24"/>
          <w:szCs w:val="18"/>
          <w:highlight w:val="none"/>
        </w:rPr>
        <w:t>三、</w:t>
      </w:r>
      <w:bookmarkEnd w:id="6"/>
      <w:r>
        <w:rPr>
          <w:rFonts w:hint="eastAsia" w:ascii="宋体" w:hAnsi="宋体" w:eastAsia="宋体" w:cs="宋体"/>
          <w:b/>
          <w:bCs/>
          <w:color w:val="auto"/>
          <w:sz w:val="24"/>
          <w:szCs w:val="18"/>
          <w:highlight w:val="none"/>
        </w:rPr>
        <w:t>获取招标文件</w:t>
      </w:r>
      <w:bookmarkEnd w:id="7"/>
    </w:p>
    <w:p w14:paraId="4CFCF87F">
      <w:pPr>
        <w:spacing w:line="360" w:lineRule="auto"/>
        <w:ind w:firstLine="480" w:firstLineChars="200"/>
        <w:rPr>
          <w:rFonts w:hint="eastAsia" w:ascii="宋体" w:hAnsi="宋体" w:eastAsia="宋体" w:cs="宋体"/>
          <w:i/>
          <w:iCs/>
          <w:sz w:val="24"/>
          <w:szCs w:val="24"/>
          <w:highlight w:val="none"/>
          <w:lang w:val="en-US" w:eastAsia="zh-CN"/>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12</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 xml:space="preserve"> 17 </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12</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 xml:space="preserve"> 23 </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none"/>
          <w:lang w:val="en-US" w:eastAsia="zh-CN"/>
        </w:rPr>
        <w:t>时</w:t>
      </w:r>
      <w:r>
        <w:rPr>
          <w:rFonts w:hint="eastAsia" w:ascii="宋体" w:hAnsi="宋体" w:eastAsia="宋体" w:cs="宋体"/>
          <w:sz w:val="24"/>
          <w:szCs w:val="24"/>
          <w:highlight w:val="none"/>
          <w:u w:val="single"/>
          <w:lang w:val="en-US" w:eastAsia="zh-CN"/>
        </w:rPr>
        <w:t>30</w:t>
      </w:r>
      <w:r>
        <w:rPr>
          <w:rFonts w:hint="eastAsia" w:ascii="宋体" w:hAnsi="宋体" w:eastAsia="宋体" w:cs="宋体"/>
          <w:sz w:val="24"/>
          <w:szCs w:val="24"/>
          <w:highlight w:val="none"/>
          <w:u w:val="none"/>
          <w:lang w:val="en-US" w:eastAsia="zh-CN"/>
        </w:rPr>
        <w:t>分前</w:t>
      </w:r>
    </w:p>
    <w:p w14:paraId="260E643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s="宋体"/>
          <w:color w:val="auto"/>
          <w:sz w:val="24"/>
          <w:szCs w:val="18"/>
          <w:highlight w:val="none"/>
          <w:u w:val="single"/>
          <w:lang w:val="en-US" w:eastAsia="zh-CN"/>
        </w:rPr>
        <w:t>滁州市第二人民医院官网</w:t>
      </w:r>
    </w:p>
    <w:p w14:paraId="56FB2AAB">
      <w:pPr>
        <w:spacing w:line="360" w:lineRule="auto"/>
        <w:ind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F72B22C">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9" w:name="_Toc19726"/>
      <w:r>
        <w:rPr>
          <w:rFonts w:hint="eastAsia" w:ascii="宋体" w:hAnsi="宋体" w:eastAsia="宋体" w:cs="宋体"/>
          <w:b/>
          <w:bCs/>
          <w:color w:val="auto"/>
          <w:sz w:val="24"/>
          <w:szCs w:val="18"/>
          <w:highlight w:val="none"/>
        </w:rPr>
        <w:t>四、</w:t>
      </w:r>
      <w:bookmarkEnd w:id="8"/>
      <w:r>
        <w:rPr>
          <w:rFonts w:hint="eastAsia" w:ascii="宋体" w:hAnsi="宋体" w:eastAsia="宋体" w:cs="宋体"/>
          <w:b/>
          <w:bCs/>
          <w:color w:val="auto"/>
          <w:sz w:val="24"/>
          <w:szCs w:val="18"/>
          <w:highlight w:val="none"/>
        </w:rPr>
        <w:t>提交投标文件截止时间、开标时间和地点</w:t>
      </w:r>
      <w:bookmarkEnd w:id="9"/>
    </w:p>
    <w:p w14:paraId="49DBF1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u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12</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 xml:space="preserve"> 23 </w:t>
      </w:r>
      <w:r>
        <w:rPr>
          <w:rFonts w:hint="eastAsia" w:ascii="宋体" w:hAnsi="宋体" w:eastAsia="宋体" w:cs="宋体"/>
          <w:sz w:val="24"/>
          <w:szCs w:val="24"/>
          <w:highlight w:val="none"/>
          <w:u w:val="none"/>
        </w:rPr>
        <w:t>日</w:t>
      </w:r>
      <w:r>
        <w:rPr>
          <w:rFonts w:hint="eastAsia" w:ascii="宋体" w:hAnsi="宋体" w:eastAsia="宋体" w:cs="宋体"/>
          <w:bCs/>
          <w:sz w:val="24"/>
          <w:szCs w:val="24"/>
          <w:highlight w:val="none"/>
          <w:u w:val="single"/>
          <w:lang w:val="en-US" w:eastAsia="zh-CN"/>
        </w:rPr>
        <w:t>11</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30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16796D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rPr>
        <w:t>地点：</w:t>
      </w:r>
      <w:r>
        <w:rPr>
          <w:rFonts w:hint="eastAsia" w:ascii="宋体" w:hAnsi="宋体" w:eastAsia="宋体" w:cs="宋体"/>
          <w:color w:val="auto"/>
          <w:sz w:val="24"/>
          <w:szCs w:val="24"/>
          <w:highlight w:val="none"/>
          <w:lang w:val="en-US" w:eastAsia="zh-CN"/>
        </w:rPr>
        <w:t>滁州市第二人民医院西区至善楼三楼招标办</w:t>
      </w:r>
    </w:p>
    <w:p w14:paraId="5B41C7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268C3451">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11" w:name="_Toc28531"/>
      <w:r>
        <w:rPr>
          <w:rFonts w:hint="eastAsia" w:ascii="宋体" w:hAnsi="宋体" w:eastAsia="宋体" w:cs="宋体"/>
          <w:b/>
          <w:bCs/>
          <w:color w:val="auto"/>
          <w:sz w:val="24"/>
          <w:szCs w:val="18"/>
          <w:highlight w:val="none"/>
        </w:rPr>
        <w:t>五、</w:t>
      </w:r>
      <w:bookmarkEnd w:id="10"/>
      <w:r>
        <w:rPr>
          <w:rFonts w:hint="eastAsia" w:ascii="宋体" w:hAnsi="宋体" w:eastAsia="宋体" w:cs="宋体"/>
          <w:b/>
          <w:bCs/>
          <w:color w:val="auto"/>
          <w:sz w:val="24"/>
          <w:szCs w:val="18"/>
          <w:highlight w:val="none"/>
        </w:rPr>
        <w:t>公告期限</w:t>
      </w:r>
      <w:bookmarkEnd w:id="11"/>
    </w:p>
    <w:p w14:paraId="013AE3E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val="0"/>
          <w:bCs w:val="0"/>
          <w:color w:val="auto"/>
          <w:sz w:val="24"/>
          <w:szCs w:val="18"/>
          <w:highlight w:val="none"/>
        </w:rPr>
      </w:pPr>
      <w:bookmarkStart w:id="12" w:name="_Toc1215"/>
      <w:r>
        <w:rPr>
          <w:rFonts w:hint="eastAsia" w:ascii="宋体" w:hAnsi="宋体" w:eastAsia="宋体" w:cs="宋体"/>
          <w:b w:val="0"/>
          <w:bCs w:val="0"/>
          <w:color w:val="auto"/>
          <w:sz w:val="24"/>
          <w:szCs w:val="18"/>
          <w:highlight w:val="none"/>
        </w:rPr>
        <w:t>自本公告发布之日起5个工作日。</w:t>
      </w:r>
    </w:p>
    <w:p w14:paraId="1DCE150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13" w:name="_Toc35393626"/>
      <w:bookmarkStart w:id="14" w:name="_Toc8807"/>
      <w:bookmarkStart w:id="15" w:name="_Toc35393795"/>
      <w:r>
        <w:rPr>
          <w:rFonts w:hint="eastAsia" w:ascii="宋体" w:hAnsi="宋体" w:eastAsia="宋体" w:cs="宋体"/>
          <w:b/>
          <w:bCs/>
          <w:color w:val="auto"/>
          <w:sz w:val="24"/>
          <w:szCs w:val="18"/>
          <w:highlight w:val="none"/>
        </w:rPr>
        <w:t>六、其他补充事宜</w:t>
      </w:r>
      <w:bookmarkEnd w:id="13"/>
      <w:bookmarkEnd w:id="14"/>
      <w:bookmarkEnd w:id="15"/>
    </w:p>
    <w:bookmarkEnd w:id="12"/>
    <w:p w14:paraId="3120789B">
      <w:pPr>
        <w:spacing w:line="360" w:lineRule="auto"/>
        <w:ind w:firstLine="437"/>
        <w:outlineLvl w:val="1"/>
        <w:rPr>
          <w:rFonts w:hint="eastAsia" w:ascii="宋体" w:hAnsi="宋体" w:eastAsia="宋体" w:cs="宋体"/>
          <w:color w:val="auto"/>
          <w:sz w:val="24"/>
          <w:szCs w:val="18"/>
          <w:highlight w:val="none"/>
          <w:lang w:val="en-US" w:eastAsia="zh-CN"/>
        </w:rPr>
      </w:pPr>
      <w:bookmarkStart w:id="16" w:name="_Toc7265"/>
      <w:bookmarkStart w:id="17" w:name="_Toc3854"/>
      <w:r>
        <w:rPr>
          <w:rFonts w:hint="eastAsia" w:ascii="宋体" w:hAnsi="宋体" w:eastAsia="宋体" w:cs="宋体"/>
          <w:color w:val="auto"/>
          <w:sz w:val="24"/>
          <w:szCs w:val="18"/>
          <w:highlight w:val="none"/>
          <w:lang w:val="en-US" w:eastAsia="zh-CN"/>
        </w:rPr>
        <w:t>无</w:t>
      </w:r>
    </w:p>
    <w:p w14:paraId="52F6A0D7">
      <w:pPr>
        <w:spacing w:line="360" w:lineRule="auto"/>
        <w:ind w:firstLine="437"/>
        <w:outlineLvl w:val="1"/>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七、</w:t>
      </w:r>
      <w:bookmarkEnd w:id="16"/>
      <w:r>
        <w:rPr>
          <w:rFonts w:hint="eastAsia" w:ascii="宋体" w:hAnsi="宋体" w:eastAsia="宋体" w:cs="宋体"/>
          <w:b/>
          <w:bCs/>
          <w:color w:val="auto"/>
          <w:sz w:val="24"/>
          <w:szCs w:val="18"/>
          <w:highlight w:val="none"/>
        </w:rPr>
        <w:t>对本次招标提出询问，请按以下方式联系</w:t>
      </w:r>
      <w:bookmarkEnd w:id="17"/>
    </w:p>
    <w:p w14:paraId="3E7AA98A">
      <w:pPr>
        <w:spacing w:line="360" w:lineRule="auto"/>
        <w:ind w:firstLine="437"/>
        <w:outlineLvl w:val="2"/>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1.采购人</w:t>
      </w:r>
      <w:r>
        <w:rPr>
          <w:rFonts w:hint="eastAsia" w:ascii="宋体" w:hAnsi="宋体" w:eastAsia="宋体" w:cs="宋体"/>
          <w:color w:val="auto"/>
          <w:sz w:val="24"/>
          <w:szCs w:val="18"/>
          <w:highlight w:val="none"/>
          <w:lang w:val="en-US" w:eastAsia="zh-CN"/>
        </w:rPr>
        <w:t>信息</w:t>
      </w:r>
    </w:p>
    <w:p w14:paraId="73338F36">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s="宋体"/>
          <w:color w:val="auto"/>
          <w:sz w:val="24"/>
          <w:szCs w:val="24"/>
          <w:highlight w:val="none"/>
          <w:lang w:val="en-US" w:eastAsia="zh-CN"/>
        </w:rPr>
        <w:t>名  称</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滁州市第二人民医院（市传染病医院、市精神病医院）</w:t>
      </w:r>
    </w:p>
    <w:p w14:paraId="72357814">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s="宋体"/>
          <w:color w:val="auto"/>
          <w:sz w:val="24"/>
          <w:szCs w:val="18"/>
          <w:highlight w:val="none"/>
        </w:rPr>
        <w:t>地  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滁州市清流中路1401号</w:t>
      </w:r>
    </w:p>
    <w:p w14:paraId="1BF948D0">
      <w:pPr>
        <w:spacing w:line="360" w:lineRule="auto"/>
        <w:ind w:firstLine="435"/>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636452E9">
      <w:pPr>
        <w:spacing w:line="360" w:lineRule="auto"/>
        <w:ind w:firstLine="435"/>
        <w:rPr>
          <w:rFonts w:hint="eastAsia" w:ascii="宋体" w:hAnsi="宋体" w:eastAsia="宋体" w:cs="宋体"/>
          <w:color w:val="auto"/>
          <w:sz w:val="24"/>
          <w:szCs w:val="18"/>
          <w:highlight w:val="none"/>
          <w:lang w:eastAsia="zh-CN"/>
        </w:rPr>
      </w:pPr>
      <w:r>
        <w:rPr>
          <w:rFonts w:hint="eastAsia" w:ascii="宋体" w:hAnsi="宋体" w:eastAsia="宋体" w:cs="宋体"/>
          <w:color w:val="auto"/>
          <w:sz w:val="24"/>
          <w:szCs w:val="18"/>
          <w:highlight w:val="none"/>
        </w:rPr>
        <w:t>联系</w:t>
      </w:r>
      <w:r>
        <w:rPr>
          <w:rFonts w:hint="eastAsia" w:ascii="宋体" w:hAnsi="宋体" w:eastAsia="宋体" w:cs="宋体"/>
          <w:color w:val="auto"/>
          <w:sz w:val="24"/>
          <w:szCs w:val="18"/>
          <w:highlight w:val="none"/>
          <w:lang w:val="en-US" w:eastAsia="zh-CN"/>
        </w:rPr>
        <w:t>方式</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lang w:eastAsia="zh-CN"/>
        </w:rPr>
        <w:t>0550-3523822</w:t>
      </w:r>
    </w:p>
    <w:p w14:paraId="35F25353">
      <w:pPr>
        <w:spacing w:line="360" w:lineRule="auto"/>
        <w:ind w:firstLine="437"/>
        <w:outlineLvl w:val="2"/>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2.采购代理机构</w:t>
      </w:r>
      <w:r>
        <w:rPr>
          <w:rFonts w:hint="eastAsia" w:ascii="宋体" w:hAnsi="宋体" w:eastAsia="宋体" w:cs="宋体"/>
          <w:color w:val="auto"/>
          <w:sz w:val="24"/>
          <w:szCs w:val="18"/>
          <w:highlight w:val="none"/>
          <w:lang w:val="en-US" w:eastAsia="zh-CN"/>
        </w:rPr>
        <w:t>信息</w:t>
      </w:r>
    </w:p>
    <w:p w14:paraId="6C69A8B8">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57287162">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18"/>
          <w:highlight w:val="none"/>
        </w:rPr>
        <w:t>地  址：</w:t>
      </w:r>
      <w:r>
        <w:rPr>
          <w:rFonts w:hint="eastAsia" w:ascii="宋体" w:hAnsi="宋体" w:eastAsia="宋体" w:cs="宋体"/>
          <w:i w:val="0"/>
          <w:iCs w:val="0"/>
          <w:caps w:val="0"/>
          <w:color w:val="333333"/>
          <w:spacing w:val="0"/>
          <w:sz w:val="24"/>
          <w:szCs w:val="24"/>
          <w:highlight w:val="none"/>
          <w:u w:val="single"/>
          <w:shd w:val="clear" w:color="auto" w:fill="FFFFFF"/>
        </w:rPr>
        <w:t>滁州市世贸大厦A座18楼1818</w:t>
      </w:r>
    </w:p>
    <w:p w14:paraId="13FE259C">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2D4B14C3">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w:t>
      </w:r>
      <w:r>
        <w:rPr>
          <w:rFonts w:hint="eastAsia" w:ascii="宋体" w:hAnsi="宋体" w:eastAsia="宋体" w:cs="宋体"/>
          <w:color w:val="auto"/>
          <w:sz w:val="24"/>
          <w:szCs w:val="18"/>
          <w:highlight w:val="none"/>
          <w:lang w:val="en-US" w:eastAsia="zh-CN"/>
        </w:rPr>
        <w:t>方式</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p>
    <w:p w14:paraId="7D72CDF4">
      <w:pPr>
        <w:widowControl/>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2FA36E1C">
      <w:pPr>
        <w:spacing w:line="360" w:lineRule="auto"/>
        <w:jc w:val="center"/>
        <w:outlineLvl w:val="0"/>
        <w:rPr>
          <w:rFonts w:hint="eastAsia" w:ascii="宋体" w:hAnsi="宋体" w:eastAsia="宋体" w:cs="宋体"/>
          <w:b/>
          <w:color w:val="auto"/>
          <w:sz w:val="28"/>
          <w:highlight w:val="none"/>
        </w:rPr>
      </w:pPr>
      <w:bookmarkStart w:id="18" w:name="_Toc31935"/>
      <w:r>
        <w:rPr>
          <w:rFonts w:hint="eastAsia" w:ascii="宋体" w:hAnsi="宋体" w:eastAsia="宋体" w:cs="宋体"/>
          <w:b/>
          <w:color w:val="auto"/>
          <w:sz w:val="28"/>
          <w:highlight w:val="none"/>
        </w:rPr>
        <w:t>第二章  投标人须知</w:t>
      </w:r>
      <w:bookmarkEnd w:id="18"/>
    </w:p>
    <w:p w14:paraId="1EED2853">
      <w:pPr>
        <w:spacing w:line="360" w:lineRule="auto"/>
        <w:jc w:val="center"/>
        <w:outlineLvl w:val="1"/>
        <w:rPr>
          <w:rFonts w:hint="eastAsia" w:ascii="宋体" w:hAnsi="宋体" w:eastAsia="宋体" w:cs="宋体"/>
          <w:b/>
          <w:color w:val="auto"/>
          <w:sz w:val="24"/>
          <w:highlight w:val="none"/>
        </w:rPr>
      </w:pPr>
      <w:bookmarkStart w:id="19" w:name="_Toc7178"/>
      <w:bookmarkStart w:id="20" w:name="_Toc3114"/>
      <w:r>
        <w:rPr>
          <w:rFonts w:hint="eastAsia" w:ascii="宋体" w:hAnsi="宋体" w:eastAsia="宋体" w:cs="宋体"/>
          <w:b/>
          <w:color w:val="auto"/>
          <w:sz w:val="24"/>
          <w:highlight w:val="none"/>
        </w:rPr>
        <w:t>一、投标人须知前附表</w:t>
      </w:r>
      <w:bookmarkEnd w:id="19"/>
      <w:bookmarkEnd w:id="20"/>
    </w:p>
    <w:p w14:paraId="02B5E420">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2"/>
        <w:tblW w:w="52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340"/>
        <w:gridCol w:w="8502"/>
      </w:tblGrid>
      <w:tr w14:paraId="26DC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0" w:type="pct"/>
            <w:vAlign w:val="center"/>
          </w:tcPr>
          <w:p w14:paraId="6CF62EFF">
            <w:pPr>
              <w:pStyle w:val="30"/>
              <w:widowControl w:val="0"/>
              <w:spacing w:before="0" w:beforeAutospacing="0" w:after="0" w:afterAutospacing="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635" w:type="pct"/>
            <w:vAlign w:val="center"/>
          </w:tcPr>
          <w:p w14:paraId="1CA214A0">
            <w:pPr>
              <w:pStyle w:val="30"/>
              <w:widowControl w:val="0"/>
              <w:spacing w:before="0" w:beforeAutospacing="0" w:after="0" w:afterAutospacing="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4033" w:type="pct"/>
            <w:vAlign w:val="center"/>
          </w:tcPr>
          <w:p w14:paraId="17C6ECB3">
            <w:pPr>
              <w:pStyle w:val="30"/>
              <w:widowControl w:val="0"/>
              <w:spacing w:before="0" w:beforeAutospacing="0" w:after="0" w:afterAutospacing="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14:paraId="784A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0" w:type="pct"/>
            <w:vAlign w:val="center"/>
          </w:tcPr>
          <w:p w14:paraId="10D3D48D">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5</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2</w:t>
            </w:r>
          </w:p>
        </w:tc>
        <w:tc>
          <w:tcPr>
            <w:tcW w:w="635" w:type="pct"/>
            <w:vAlign w:val="center"/>
          </w:tcPr>
          <w:p w14:paraId="1A58A27B">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rPr>
              <w:t>现场考察</w:t>
            </w:r>
            <w:r>
              <w:rPr>
                <w:rFonts w:hint="eastAsia" w:ascii="宋体" w:hAnsi="宋体" w:eastAsia="宋体" w:cs="宋体"/>
                <w:b w:val="0"/>
                <w:color w:val="auto"/>
                <w:sz w:val="24"/>
                <w:highlight w:val="none"/>
                <w:lang w:val="en-US" w:eastAsia="zh-CN"/>
              </w:rPr>
              <w:t>或标前答疑会</w:t>
            </w:r>
          </w:p>
        </w:tc>
        <w:tc>
          <w:tcPr>
            <w:tcW w:w="4033" w:type="pct"/>
            <w:vAlign w:val="center"/>
          </w:tcPr>
          <w:p w14:paraId="355F9F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highlight w:val="none"/>
              </w:rPr>
              <w:t>不组织</w:t>
            </w:r>
            <w:r>
              <w:rPr>
                <w:rFonts w:hint="eastAsia" w:ascii="宋体" w:hAnsi="宋体" w:eastAsia="宋体" w:cs="宋体"/>
                <w:color w:val="auto"/>
                <w:sz w:val="24"/>
                <w:highlight w:val="none"/>
                <w:lang w:val="en-US" w:eastAsia="zh-CN"/>
              </w:rPr>
              <w:t>或不召开</w:t>
            </w:r>
          </w:p>
          <w:p w14:paraId="542AF5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lang w:eastAsia="zh-CN"/>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统一组织</w:t>
            </w:r>
            <w:r>
              <w:rPr>
                <w:rFonts w:hint="eastAsia" w:ascii="宋体" w:hAnsi="宋体" w:eastAsia="宋体" w:cs="宋体"/>
                <w:bCs/>
                <w:color w:val="auto"/>
                <w:sz w:val="24"/>
                <w:highlight w:val="none"/>
                <w:lang w:val="en-US" w:eastAsia="zh-CN"/>
              </w:rPr>
              <w:t>或统一召开</w:t>
            </w:r>
          </w:p>
          <w:p w14:paraId="6A7C54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时</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分</w:t>
            </w:r>
          </w:p>
          <w:p w14:paraId="59FBBB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地点：</w:t>
            </w:r>
            <w:r>
              <w:rPr>
                <w:rFonts w:hint="eastAsia" w:ascii="宋体" w:hAnsi="宋体" w:eastAsia="宋体" w:cs="宋体"/>
                <w:bCs/>
                <w:color w:val="auto"/>
                <w:sz w:val="24"/>
                <w:highlight w:val="none"/>
                <w:u w:val="single"/>
              </w:rPr>
              <w:t xml:space="preserve">                       </w:t>
            </w:r>
          </w:p>
          <w:p w14:paraId="37FB55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联系人及联系电话：</w:t>
            </w:r>
            <w:r>
              <w:rPr>
                <w:rFonts w:hint="eastAsia" w:ascii="宋体" w:hAnsi="宋体" w:eastAsia="宋体" w:cs="宋体"/>
                <w:bCs/>
                <w:color w:val="auto"/>
                <w:sz w:val="24"/>
                <w:highlight w:val="none"/>
                <w:u w:val="single"/>
              </w:rPr>
              <w:t xml:space="preserve">           </w:t>
            </w:r>
          </w:p>
          <w:p w14:paraId="3E53C0F0">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Cs w:val="0"/>
                <w:color w:val="auto"/>
                <w:sz w:val="24"/>
                <w:highlight w:val="none"/>
                <w:lang w:eastAsia="zh-CN"/>
              </w:rPr>
              <w:t>注：</w:t>
            </w:r>
            <w:r>
              <w:rPr>
                <w:rFonts w:hint="eastAsia" w:ascii="宋体" w:hAnsi="宋体" w:eastAsia="宋体" w:cs="宋体"/>
                <w:bCs w:val="0"/>
                <w:color w:val="auto"/>
                <w:sz w:val="24"/>
                <w:highlight w:val="none"/>
              </w:rPr>
              <w:t>如投标人未参加采购人统一组织的现场考察</w:t>
            </w:r>
            <w:r>
              <w:rPr>
                <w:rFonts w:hint="eastAsia" w:ascii="宋体" w:hAnsi="宋体" w:eastAsia="宋体" w:cs="宋体"/>
                <w:bCs w:val="0"/>
                <w:color w:val="auto"/>
                <w:sz w:val="24"/>
                <w:highlight w:val="none"/>
                <w:lang w:val="en-US" w:eastAsia="zh-CN"/>
              </w:rPr>
              <w:t>或采购人统一召开的标前答疑会</w:t>
            </w:r>
            <w:r>
              <w:rPr>
                <w:rFonts w:hint="eastAsia" w:ascii="宋体" w:hAnsi="宋体" w:eastAsia="宋体" w:cs="宋体"/>
                <w:bCs w:val="0"/>
                <w:color w:val="auto"/>
                <w:sz w:val="24"/>
                <w:highlight w:val="none"/>
              </w:rPr>
              <w:t>，视同放弃现场考察</w:t>
            </w:r>
            <w:r>
              <w:rPr>
                <w:rFonts w:hint="eastAsia" w:ascii="宋体" w:hAnsi="宋体" w:eastAsia="宋体" w:cs="宋体"/>
                <w:bCs w:val="0"/>
                <w:color w:val="auto"/>
                <w:sz w:val="24"/>
                <w:highlight w:val="none"/>
                <w:lang w:val="en-US" w:eastAsia="zh-CN"/>
              </w:rPr>
              <w:t>或标前答疑会</w:t>
            </w:r>
            <w:r>
              <w:rPr>
                <w:rFonts w:hint="eastAsia" w:ascii="宋体" w:hAnsi="宋体" w:eastAsia="宋体" w:cs="宋体"/>
                <w:bCs w:val="0"/>
                <w:color w:val="auto"/>
                <w:sz w:val="24"/>
                <w:highlight w:val="none"/>
              </w:rPr>
              <w:t>，由此引起的一切责任由投标人自行承担。</w:t>
            </w:r>
          </w:p>
        </w:tc>
      </w:tr>
      <w:tr w14:paraId="7578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0" w:type="pct"/>
            <w:vAlign w:val="center"/>
          </w:tcPr>
          <w:p w14:paraId="3FAF453A">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6</w:t>
            </w:r>
            <w:r>
              <w:rPr>
                <w:rFonts w:hint="eastAsia" w:ascii="宋体" w:hAnsi="宋体" w:eastAsia="宋体" w:cs="宋体"/>
                <w:bCs/>
                <w:color w:val="auto"/>
                <w:kern w:val="2"/>
                <w:highlight w:val="none"/>
              </w:rPr>
              <w:t>.1</w:t>
            </w:r>
          </w:p>
        </w:tc>
        <w:tc>
          <w:tcPr>
            <w:tcW w:w="635" w:type="pct"/>
            <w:vAlign w:val="center"/>
          </w:tcPr>
          <w:p w14:paraId="0DC847CB">
            <w:pPr>
              <w:pStyle w:val="30"/>
              <w:widowControl w:val="0"/>
              <w:spacing w:before="0" w:beforeAutospacing="0" w:after="0" w:afterAutospacing="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网上询问截止时间</w:t>
            </w:r>
          </w:p>
        </w:tc>
        <w:tc>
          <w:tcPr>
            <w:tcW w:w="4033" w:type="pct"/>
            <w:vAlign w:val="center"/>
          </w:tcPr>
          <w:p w14:paraId="1C949E3E">
            <w:pPr>
              <w:pStyle w:val="30"/>
              <w:widowControl w:val="0"/>
              <w:spacing w:before="0" w:beforeAutospacing="0" w:after="0" w:afterAutospacing="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u w:val="single"/>
                <w:lang w:val="en-US" w:eastAsia="zh-CN"/>
              </w:rPr>
              <w:t>2025</w:t>
            </w:r>
            <w:r>
              <w:rPr>
                <w:rFonts w:hint="eastAsia" w:ascii="宋体" w:hAnsi="宋体" w:eastAsia="宋体" w:cs="宋体"/>
                <w:b w:val="0"/>
                <w:color w:val="auto"/>
                <w:sz w:val="24"/>
                <w:highlight w:val="none"/>
              </w:rPr>
              <w:t>年</w:t>
            </w:r>
            <w:r>
              <w:rPr>
                <w:rFonts w:hint="eastAsia" w:ascii="宋体" w:hAnsi="宋体" w:eastAsia="宋体" w:cs="宋体"/>
                <w:b w:val="0"/>
                <w:color w:val="auto"/>
                <w:sz w:val="24"/>
                <w:highlight w:val="none"/>
                <w:u w:val="single"/>
                <w:lang w:val="en-US" w:eastAsia="zh-CN"/>
              </w:rPr>
              <w:t>12</w:t>
            </w:r>
            <w:r>
              <w:rPr>
                <w:rFonts w:hint="eastAsia" w:ascii="宋体" w:hAnsi="宋体" w:eastAsia="宋体" w:cs="宋体"/>
                <w:b w:val="0"/>
                <w:color w:val="auto"/>
                <w:sz w:val="24"/>
                <w:highlight w:val="none"/>
              </w:rPr>
              <w:t>月</w:t>
            </w:r>
            <w:r>
              <w:rPr>
                <w:rFonts w:hint="eastAsia" w:ascii="宋体" w:hAnsi="宋体" w:eastAsia="宋体" w:cs="宋体"/>
                <w:b w:val="0"/>
                <w:color w:val="auto"/>
                <w:sz w:val="24"/>
                <w:highlight w:val="none"/>
                <w:u w:val="single"/>
                <w:lang w:val="en-US" w:eastAsia="zh-CN"/>
              </w:rPr>
              <w:t xml:space="preserve">19 </w:t>
            </w:r>
            <w:r>
              <w:rPr>
                <w:rFonts w:hint="eastAsia" w:ascii="宋体" w:hAnsi="宋体" w:eastAsia="宋体" w:cs="宋体"/>
                <w:b w:val="0"/>
                <w:color w:val="auto"/>
                <w:sz w:val="24"/>
                <w:highlight w:val="none"/>
              </w:rPr>
              <w:t>日</w:t>
            </w:r>
            <w:r>
              <w:rPr>
                <w:rFonts w:hint="eastAsia" w:ascii="宋体" w:hAnsi="宋体" w:eastAsia="宋体" w:cs="宋体"/>
                <w:b w:val="0"/>
                <w:color w:val="auto"/>
                <w:sz w:val="24"/>
                <w:highlight w:val="none"/>
                <w:u w:val="single"/>
                <w:lang w:val="en-US" w:eastAsia="zh-CN"/>
              </w:rPr>
              <w:t>17</w:t>
            </w:r>
            <w:r>
              <w:rPr>
                <w:rFonts w:hint="eastAsia" w:ascii="宋体" w:hAnsi="宋体" w:eastAsia="宋体" w:cs="宋体"/>
                <w:b w:val="0"/>
                <w:color w:val="auto"/>
                <w:sz w:val="24"/>
                <w:highlight w:val="none"/>
              </w:rPr>
              <w:t>时</w:t>
            </w:r>
            <w:r>
              <w:rPr>
                <w:rFonts w:hint="eastAsia" w:ascii="宋体" w:hAnsi="宋体" w:eastAsia="宋体" w:cs="宋体"/>
                <w:b w:val="0"/>
                <w:color w:val="auto"/>
                <w:sz w:val="24"/>
                <w:highlight w:val="none"/>
                <w:u w:val="single"/>
                <w:lang w:val="en-US" w:eastAsia="zh-CN"/>
              </w:rPr>
              <w:t>00</w:t>
            </w:r>
            <w:r>
              <w:rPr>
                <w:rFonts w:hint="eastAsia" w:ascii="宋体" w:hAnsi="宋体" w:eastAsia="宋体" w:cs="宋体"/>
                <w:b w:val="0"/>
                <w:color w:val="auto"/>
                <w:sz w:val="24"/>
                <w:highlight w:val="none"/>
              </w:rPr>
              <w:t>分</w:t>
            </w:r>
          </w:p>
        </w:tc>
      </w:tr>
      <w:tr w14:paraId="372C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0" w:type="pct"/>
            <w:vAlign w:val="center"/>
          </w:tcPr>
          <w:p w14:paraId="21CD7F9A">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7</w:t>
            </w:r>
            <w:r>
              <w:rPr>
                <w:rFonts w:hint="eastAsia" w:ascii="宋体" w:hAnsi="宋体" w:eastAsia="宋体" w:cs="宋体"/>
                <w:bCs/>
                <w:color w:val="auto"/>
                <w:kern w:val="2"/>
                <w:highlight w:val="none"/>
              </w:rPr>
              <w:t>.1</w:t>
            </w:r>
          </w:p>
        </w:tc>
        <w:tc>
          <w:tcPr>
            <w:tcW w:w="635" w:type="pct"/>
            <w:vAlign w:val="center"/>
          </w:tcPr>
          <w:p w14:paraId="4CFCE116">
            <w:pPr>
              <w:pStyle w:val="30"/>
              <w:widowControl w:val="0"/>
              <w:spacing w:before="0" w:beforeAutospacing="0" w:after="0" w:afterAutospacing="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4033" w:type="pct"/>
            <w:vAlign w:val="center"/>
          </w:tcPr>
          <w:p w14:paraId="6900DCBA">
            <w:pPr>
              <w:pStyle w:val="3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highlight w:val="none"/>
              </w:rPr>
              <w:t>不分包     □分为  个包</w:t>
            </w:r>
          </w:p>
          <w:p w14:paraId="3FA6F381">
            <w:pPr>
              <w:pStyle w:val="30"/>
              <w:widowControl w:val="0"/>
              <w:spacing w:before="0" w:beforeAutospacing="0" w:after="0" w:afterAutospacing="0"/>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rPr>
              <w:t>投标人对多个包进行投标的中标包数规定：</w:t>
            </w:r>
            <w:r>
              <w:rPr>
                <w:rFonts w:hint="eastAsia" w:ascii="宋体" w:hAnsi="宋体" w:eastAsia="宋体" w:cs="宋体"/>
                <w:b w:val="0"/>
                <w:bCs w:val="0"/>
                <w:color w:val="auto"/>
                <w:sz w:val="24"/>
                <w:szCs w:val="18"/>
                <w:highlight w:val="none"/>
                <w:u w:val="single"/>
              </w:rPr>
              <w:t xml:space="preserve">        </w:t>
            </w:r>
          </w:p>
        </w:tc>
      </w:tr>
      <w:tr w14:paraId="2928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330" w:type="pct"/>
            <w:vAlign w:val="center"/>
          </w:tcPr>
          <w:p w14:paraId="6DC3F7B1">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0</w:t>
            </w:r>
            <w:r>
              <w:rPr>
                <w:rFonts w:hint="eastAsia" w:ascii="宋体" w:hAnsi="宋体" w:eastAsia="宋体" w:cs="宋体"/>
                <w:bCs/>
                <w:color w:val="auto"/>
                <w:kern w:val="2"/>
                <w:highlight w:val="none"/>
              </w:rPr>
              <w:t>.1</w:t>
            </w:r>
          </w:p>
        </w:tc>
        <w:tc>
          <w:tcPr>
            <w:tcW w:w="635" w:type="pct"/>
            <w:vAlign w:val="center"/>
          </w:tcPr>
          <w:p w14:paraId="739FEC8A">
            <w:pPr>
              <w:pStyle w:val="30"/>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投标保证金</w:t>
            </w:r>
          </w:p>
        </w:tc>
        <w:tc>
          <w:tcPr>
            <w:tcW w:w="4033" w:type="pct"/>
            <w:vAlign w:val="center"/>
          </w:tcPr>
          <w:p w14:paraId="1BFA8CAF">
            <w:pPr>
              <w:spacing w:line="360" w:lineRule="auto"/>
              <w:rPr>
                <w:rFonts w:hint="eastAsia" w:ascii="宋体" w:hAnsi="宋体" w:eastAsia="宋体" w:cs="宋体"/>
                <w:color w:val="auto"/>
                <w:highlight w:val="none"/>
              </w:rPr>
            </w:pPr>
            <w:r>
              <w:rPr>
                <w:rFonts w:hint="eastAsia" w:ascii="宋体" w:hAnsi="宋体" w:eastAsia="宋体" w:cs="宋体"/>
                <w:bCs/>
                <w:color w:val="auto"/>
                <w:kern w:val="0"/>
                <w:sz w:val="24"/>
                <w:szCs w:val="28"/>
                <w:highlight w:val="none"/>
              </w:rPr>
              <w:t>不收取</w:t>
            </w:r>
          </w:p>
        </w:tc>
      </w:tr>
      <w:tr w14:paraId="6FA8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0" w:type="pct"/>
            <w:vAlign w:val="center"/>
          </w:tcPr>
          <w:p w14:paraId="4ED92752">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.1</w:t>
            </w:r>
          </w:p>
        </w:tc>
        <w:tc>
          <w:tcPr>
            <w:tcW w:w="635" w:type="pct"/>
            <w:vAlign w:val="center"/>
          </w:tcPr>
          <w:p w14:paraId="00F7B87B">
            <w:pPr>
              <w:pStyle w:val="3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投标有效期</w:t>
            </w:r>
          </w:p>
        </w:tc>
        <w:tc>
          <w:tcPr>
            <w:tcW w:w="4033" w:type="pct"/>
            <w:vAlign w:val="center"/>
          </w:tcPr>
          <w:p w14:paraId="43E29C24">
            <w:pPr>
              <w:pStyle w:val="3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lang w:val="en-US" w:eastAsia="zh-CN"/>
              </w:rPr>
              <w:t>60</w:t>
            </w:r>
            <w:r>
              <w:rPr>
                <w:rFonts w:hint="eastAsia" w:ascii="宋体" w:hAnsi="宋体" w:eastAsia="宋体" w:cs="宋体"/>
                <w:b w:val="0"/>
                <w:color w:val="auto"/>
                <w:sz w:val="24"/>
                <w:highlight w:val="none"/>
              </w:rPr>
              <w:t>日历日</w:t>
            </w:r>
          </w:p>
        </w:tc>
      </w:tr>
      <w:tr w14:paraId="12DD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0" w:type="pct"/>
            <w:vAlign w:val="center"/>
          </w:tcPr>
          <w:p w14:paraId="336F02BD">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4</w:t>
            </w:r>
            <w:r>
              <w:rPr>
                <w:rFonts w:hint="eastAsia" w:ascii="宋体" w:hAnsi="宋体" w:eastAsia="宋体" w:cs="宋体"/>
                <w:bCs/>
                <w:color w:val="auto"/>
                <w:kern w:val="2"/>
                <w:highlight w:val="none"/>
              </w:rPr>
              <w:t>.1</w:t>
            </w:r>
          </w:p>
        </w:tc>
        <w:tc>
          <w:tcPr>
            <w:tcW w:w="635" w:type="pct"/>
            <w:vAlign w:val="center"/>
          </w:tcPr>
          <w:p w14:paraId="0A32A12D">
            <w:pPr>
              <w:pStyle w:val="3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资格审查</w:t>
            </w:r>
          </w:p>
        </w:tc>
        <w:tc>
          <w:tcPr>
            <w:tcW w:w="4033" w:type="pct"/>
            <w:vAlign w:val="center"/>
          </w:tcPr>
          <w:p w14:paraId="45E6257F">
            <w:pPr>
              <w:pStyle w:val="30"/>
              <w:widowControl w:val="0"/>
              <w:spacing w:before="0" w:beforeAutospacing="0" w:after="0" w:afterAutospacing="0" w:line="360" w:lineRule="auto"/>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rPr>
              <w:t>采购人审查</w:t>
            </w:r>
          </w:p>
          <w:p w14:paraId="3A2035D9">
            <w:pPr>
              <w:pStyle w:val="30"/>
              <w:widowControl w:val="0"/>
              <w:spacing w:before="0" w:beforeAutospacing="0" w:after="0" w:afterAutospacing="0" w:line="360" w:lineRule="auto"/>
              <w:jc w:val="both"/>
              <w:rPr>
                <w:rFonts w:hint="eastAsia"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采购人出具委托函委托采购代理机构进行审查</w:t>
            </w:r>
          </w:p>
        </w:tc>
      </w:tr>
      <w:tr w14:paraId="1DED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0" w:type="pct"/>
            <w:vAlign w:val="center"/>
          </w:tcPr>
          <w:p w14:paraId="7144B46A">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17</w:t>
            </w:r>
            <w:r>
              <w:rPr>
                <w:rFonts w:hint="eastAsia" w:ascii="宋体" w:hAnsi="宋体" w:eastAsia="宋体" w:cs="宋体"/>
                <w:bCs/>
                <w:color w:val="auto"/>
                <w:kern w:val="2"/>
                <w:highlight w:val="none"/>
              </w:rPr>
              <w:t>.2</w:t>
            </w:r>
          </w:p>
        </w:tc>
        <w:tc>
          <w:tcPr>
            <w:tcW w:w="635" w:type="pct"/>
            <w:vAlign w:val="center"/>
          </w:tcPr>
          <w:p w14:paraId="1677AFE4">
            <w:pPr>
              <w:pStyle w:val="3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评标方法</w:t>
            </w:r>
          </w:p>
        </w:tc>
        <w:tc>
          <w:tcPr>
            <w:tcW w:w="4033" w:type="pct"/>
            <w:vAlign w:val="center"/>
          </w:tcPr>
          <w:p w14:paraId="45B98FA6">
            <w:pPr>
              <w:pStyle w:val="30"/>
              <w:widowControl w:val="0"/>
              <w:spacing w:before="0" w:beforeAutospacing="0" w:after="0" w:afterAutospacing="0" w:line="360" w:lineRule="auto"/>
              <w:jc w:val="both"/>
              <w:rPr>
                <w:rFonts w:hint="eastAsia" w:ascii="宋体" w:hAnsi="宋体" w:eastAsia="宋体" w:cs="宋体"/>
                <w:b w:val="0"/>
                <w:color w:val="auto"/>
                <w:sz w:val="24"/>
                <w:highlight w:val="none"/>
                <w:u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color w:val="auto"/>
                <w:sz w:val="24"/>
                <w:highlight w:val="none"/>
                <w:u w:val="none"/>
              </w:rPr>
              <w:t>最低评标价法</w:t>
            </w:r>
          </w:p>
          <w:p w14:paraId="5DBBDEF4">
            <w:pPr>
              <w:pStyle w:val="3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color w:val="auto"/>
                <w:sz w:val="24"/>
                <w:highlight w:val="none"/>
                <w:u w:val="none"/>
              </w:rPr>
              <w:t>综合评分法</w:t>
            </w:r>
          </w:p>
        </w:tc>
      </w:tr>
      <w:tr w14:paraId="476E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0" w:type="pct"/>
            <w:vAlign w:val="center"/>
          </w:tcPr>
          <w:p w14:paraId="4A3A849A">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.1</w:t>
            </w:r>
          </w:p>
        </w:tc>
        <w:tc>
          <w:tcPr>
            <w:tcW w:w="635" w:type="pct"/>
            <w:vAlign w:val="center"/>
          </w:tcPr>
          <w:p w14:paraId="3C9EEFD0">
            <w:pPr>
              <w:pStyle w:val="3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评标委员会推荐中标候选人的数量</w:t>
            </w:r>
          </w:p>
        </w:tc>
        <w:tc>
          <w:tcPr>
            <w:tcW w:w="4033" w:type="pct"/>
            <w:vAlign w:val="center"/>
          </w:tcPr>
          <w:p w14:paraId="126EA0E6">
            <w:pPr>
              <w:keepNext w:val="0"/>
              <w:keepLines w:val="0"/>
              <w:widowControl/>
              <w:suppressLineNumbers w:val="0"/>
              <w:jc w:val="left"/>
              <w:rPr>
                <w:rFonts w:hint="eastAsia" w:ascii="宋体" w:hAnsi="宋体" w:eastAsia="宋体" w:cs="宋体"/>
                <w:b w:val="0"/>
                <w:color w:val="auto"/>
                <w:sz w:val="24"/>
                <w:highlight w:val="none"/>
                <w:u w:val="single"/>
              </w:rPr>
            </w:pPr>
            <w:r>
              <w:rPr>
                <w:rFonts w:hint="eastAsia" w:ascii="宋体" w:hAnsi="宋体" w:eastAsia="宋体" w:cs="宋体"/>
                <w:color w:val="000000"/>
                <w:kern w:val="0"/>
                <w:sz w:val="24"/>
                <w:szCs w:val="24"/>
                <w:highlight w:val="none"/>
                <w:lang w:val="en-US" w:eastAsia="zh-CN"/>
              </w:rPr>
              <w:t>评标委员会推荐 3 名中标候选人</w:t>
            </w:r>
          </w:p>
        </w:tc>
      </w:tr>
      <w:tr w14:paraId="3A2B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0" w:type="pct"/>
            <w:vAlign w:val="center"/>
          </w:tcPr>
          <w:p w14:paraId="14F14C53">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.2</w:t>
            </w:r>
          </w:p>
        </w:tc>
        <w:tc>
          <w:tcPr>
            <w:tcW w:w="635" w:type="pct"/>
            <w:vAlign w:val="center"/>
          </w:tcPr>
          <w:p w14:paraId="7E85FE1B">
            <w:pPr>
              <w:pStyle w:val="3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确定中标人</w:t>
            </w:r>
          </w:p>
        </w:tc>
        <w:tc>
          <w:tcPr>
            <w:tcW w:w="4033" w:type="pct"/>
            <w:vAlign w:val="center"/>
          </w:tcPr>
          <w:p w14:paraId="20FAFD3A">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采购人委托评标委员会确定</w:t>
            </w:r>
          </w:p>
          <w:p w14:paraId="5D54DC98">
            <w:pPr>
              <w:pStyle w:val="3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采购人确定</w:t>
            </w:r>
          </w:p>
        </w:tc>
      </w:tr>
      <w:tr w14:paraId="5B05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0" w:type="pct"/>
            <w:vAlign w:val="center"/>
          </w:tcPr>
          <w:p w14:paraId="6CA73637">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4</w:t>
            </w:r>
            <w:r>
              <w:rPr>
                <w:rFonts w:hint="eastAsia" w:ascii="宋体" w:hAnsi="宋体" w:eastAsia="宋体" w:cs="宋体"/>
                <w:bCs/>
                <w:color w:val="auto"/>
                <w:kern w:val="2"/>
                <w:highlight w:val="none"/>
              </w:rPr>
              <w:t>.1</w:t>
            </w:r>
          </w:p>
        </w:tc>
        <w:tc>
          <w:tcPr>
            <w:tcW w:w="635" w:type="pct"/>
            <w:vAlign w:val="center"/>
          </w:tcPr>
          <w:p w14:paraId="217540ED">
            <w:pPr>
              <w:pStyle w:val="3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中标通知书发出的形式</w:t>
            </w:r>
          </w:p>
        </w:tc>
        <w:tc>
          <w:tcPr>
            <w:tcW w:w="4033" w:type="pct"/>
            <w:vAlign w:val="center"/>
          </w:tcPr>
          <w:p w14:paraId="050FCD59">
            <w:pPr>
              <w:pStyle w:val="30"/>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A8"/>
            </w:r>
            <w:r>
              <w:rPr>
                <w:rFonts w:hint="eastAsia" w:ascii="宋体" w:hAnsi="宋体" w:eastAsia="宋体" w:cs="宋体"/>
                <w:b w:val="0"/>
                <w:bCs w:val="0"/>
                <w:color w:val="auto"/>
                <w:sz w:val="24"/>
                <w:szCs w:val="24"/>
                <w:highlight w:val="none"/>
              </w:rPr>
              <w:t>数据电文</w:t>
            </w:r>
          </w:p>
        </w:tc>
      </w:tr>
      <w:tr w14:paraId="739E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0" w:type="pct"/>
            <w:vAlign w:val="center"/>
          </w:tcPr>
          <w:p w14:paraId="02CE948E">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25</w:t>
            </w:r>
            <w:r>
              <w:rPr>
                <w:rFonts w:hint="eastAsia" w:ascii="宋体" w:hAnsi="宋体" w:eastAsia="宋体" w:cs="宋体"/>
                <w:bCs/>
                <w:color w:val="auto"/>
                <w:kern w:val="2"/>
                <w:highlight w:val="none"/>
              </w:rPr>
              <w:t>.1</w:t>
            </w:r>
          </w:p>
        </w:tc>
        <w:tc>
          <w:tcPr>
            <w:tcW w:w="635" w:type="pct"/>
            <w:vAlign w:val="center"/>
          </w:tcPr>
          <w:p w14:paraId="55EEC46F">
            <w:pPr>
              <w:pStyle w:val="3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告知招标结果的形式</w:t>
            </w:r>
          </w:p>
        </w:tc>
        <w:tc>
          <w:tcPr>
            <w:tcW w:w="4033" w:type="pct"/>
            <w:vAlign w:val="center"/>
          </w:tcPr>
          <w:p w14:paraId="1B6414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color w:val="auto"/>
                <w:kern w:val="0"/>
                <w:sz w:val="24"/>
                <w:szCs w:val="24"/>
                <w:highlight w:val="none"/>
              </w:rPr>
              <w:t>投标人自行</w:t>
            </w:r>
            <w:r>
              <w:rPr>
                <w:rFonts w:hint="eastAsia" w:ascii="宋体" w:hAnsi="宋体" w:eastAsia="宋体" w:cs="宋体"/>
                <w:color w:val="auto"/>
                <w:kern w:val="0"/>
                <w:sz w:val="24"/>
                <w:szCs w:val="24"/>
                <w:highlight w:val="none"/>
                <w:lang w:val="en-US" w:eastAsia="zh-CN"/>
              </w:rPr>
              <w:t>在滁州市第二人民医院官网</w:t>
            </w:r>
            <w:r>
              <w:rPr>
                <w:rFonts w:hint="eastAsia" w:ascii="宋体" w:hAnsi="宋体" w:eastAsia="宋体" w:cs="宋体"/>
                <w:color w:val="auto"/>
                <w:kern w:val="0"/>
                <w:sz w:val="24"/>
                <w:szCs w:val="24"/>
                <w:highlight w:val="none"/>
              </w:rPr>
              <w:t>查看</w:t>
            </w:r>
          </w:p>
        </w:tc>
      </w:tr>
      <w:tr w14:paraId="0BE2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30" w:type="pct"/>
            <w:vAlign w:val="center"/>
          </w:tcPr>
          <w:p w14:paraId="7BAD89EB">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26</w:t>
            </w:r>
            <w:r>
              <w:rPr>
                <w:rFonts w:hint="eastAsia" w:ascii="宋体" w:hAnsi="宋体" w:eastAsia="宋体" w:cs="宋体"/>
                <w:bCs/>
                <w:color w:val="auto"/>
                <w:kern w:val="2"/>
                <w:highlight w:val="none"/>
              </w:rPr>
              <w:t>.1</w:t>
            </w:r>
          </w:p>
        </w:tc>
        <w:tc>
          <w:tcPr>
            <w:tcW w:w="635" w:type="pct"/>
            <w:vAlign w:val="center"/>
          </w:tcPr>
          <w:p w14:paraId="420AC3E6">
            <w:pPr>
              <w:pStyle w:val="3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4033" w:type="pct"/>
          </w:tcPr>
          <w:p w14:paraId="2D1B9397">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（1）金额：</w:t>
            </w:r>
          </w:p>
          <w:p w14:paraId="1B987C42">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免收</w:t>
            </w:r>
          </w:p>
          <w:p w14:paraId="7028D97C">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□合同价的</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w:t>
            </w:r>
          </w:p>
          <w:p w14:paraId="492B3D23">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□定额收取：人民币</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元</w:t>
            </w:r>
          </w:p>
          <w:p w14:paraId="1872FE12">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（2）支付方式：</w:t>
            </w:r>
          </w:p>
          <w:p w14:paraId="5C9DD1A4">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转账/电汇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支票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汇票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本票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保险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保函</w:t>
            </w:r>
          </w:p>
          <w:p w14:paraId="31200E21">
            <w:pPr>
              <w:numPr>
                <w:ilvl w:val="0"/>
                <w:numId w:val="0"/>
              </w:num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3</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收取单位：</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 xml:space="preserve">              </w:t>
            </w:r>
          </w:p>
          <w:p w14:paraId="28536895">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val="en-US" w:eastAsia="zh-CN"/>
              </w:rPr>
              <w:t>（4）收取账号：</w:t>
            </w:r>
            <w:r>
              <w:rPr>
                <w:rFonts w:hint="eastAsia" w:ascii="宋体" w:hAnsi="宋体" w:eastAsia="宋体" w:cs="宋体"/>
                <w:bCs/>
                <w:color w:val="auto"/>
                <w:kern w:val="0"/>
                <w:sz w:val="24"/>
                <w:szCs w:val="28"/>
                <w:highlight w:val="none"/>
                <w:u w:val="single"/>
              </w:rPr>
              <w:t xml:space="preserve">              </w:t>
            </w:r>
          </w:p>
          <w:p w14:paraId="4F27666C">
            <w:pPr>
              <w:spacing w:line="360" w:lineRule="auto"/>
              <w:rPr>
                <w:rFonts w:hint="eastAsia" w:ascii="宋体" w:hAnsi="宋体" w:eastAsia="宋体" w:cs="宋体"/>
                <w:color w:val="auto"/>
                <w:sz w:val="24"/>
                <w:highlight w:val="none"/>
              </w:rPr>
            </w:pPr>
            <w:r>
              <w:rPr>
                <w:rFonts w:hint="eastAsia" w:ascii="宋体" w:hAnsi="宋体" w:eastAsia="宋体" w:cs="宋体"/>
                <w:bCs/>
                <w:color w:val="auto"/>
                <w:kern w:val="0"/>
                <w:sz w:val="24"/>
                <w:szCs w:val="28"/>
                <w:highlight w:val="none"/>
              </w:rPr>
              <w:t>（</w:t>
            </w:r>
            <w:r>
              <w:rPr>
                <w:rFonts w:hint="eastAsia" w:ascii="宋体" w:hAnsi="宋体" w:eastAsia="宋体" w:cs="宋体"/>
                <w:bCs/>
                <w:color w:val="auto"/>
                <w:kern w:val="0"/>
                <w:sz w:val="24"/>
                <w:szCs w:val="28"/>
                <w:highlight w:val="none"/>
                <w:lang w:val="en-US" w:eastAsia="zh-CN"/>
              </w:rPr>
              <w:t>5</w:t>
            </w:r>
            <w:r>
              <w:rPr>
                <w:rFonts w:hint="eastAsia" w:ascii="宋体" w:hAnsi="宋体" w:eastAsia="宋体" w:cs="宋体"/>
                <w:bCs/>
                <w:color w:val="auto"/>
                <w:kern w:val="0"/>
                <w:sz w:val="24"/>
                <w:szCs w:val="28"/>
                <w:highlight w:val="none"/>
              </w:rPr>
              <w:t>）</w:t>
            </w:r>
            <w:r>
              <w:rPr>
                <w:rFonts w:hint="eastAsia" w:ascii="宋体" w:hAnsi="宋体" w:eastAsia="宋体" w:cs="宋体"/>
                <w:color w:val="auto"/>
                <w:sz w:val="24"/>
                <w:highlight w:val="none"/>
              </w:rPr>
              <w:t>退还时间：</w:t>
            </w:r>
            <w:r>
              <w:rPr>
                <w:rFonts w:hint="eastAsia" w:ascii="宋体" w:hAnsi="宋体" w:eastAsia="宋体" w:cs="宋体"/>
                <w:bCs/>
                <w:color w:val="auto"/>
                <w:kern w:val="0"/>
                <w:sz w:val="24"/>
                <w:szCs w:val="28"/>
                <w:highlight w:val="none"/>
                <w:u w:val="single"/>
              </w:rPr>
              <w:t xml:space="preserve">              </w:t>
            </w:r>
          </w:p>
          <w:p w14:paraId="0B79F3D9">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7E207176">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59C1FFD7">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tc>
      </w:tr>
      <w:tr w14:paraId="225F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330" w:type="pct"/>
            <w:vAlign w:val="center"/>
          </w:tcPr>
          <w:p w14:paraId="71FD118A">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27</w:t>
            </w:r>
            <w:r>
              <w:rPr>
                <w:rFonts w:hint="eastAsia" w:ascii="宋体" w:hAnsi="宋体" w:eastAsia="宋体" w:cs="宋体"/>
                <w:bCs/>
                <w:color w:val="auto"/>
                <w:kern w:val="2"/>
                <w:highlight w:val="none"/>
              </w:rPr>
              <w:t>.1</w:t>
            </w:r>
          </w:p>
        </w:tc>
        <w:tc>
          <w:tcPr>
            <w:tcW w:w="635" w:type="pct"/>
            <w:vAlign w:val="center"/>
          </w:tcPr>
          <w:p w14:paraId="43FC3496">
            <w:pPr>
              <w:pStyle w:val="3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签订合同和合同公告时间</w:t>
            </w:r>
          </w:p>
        </w:tc>
        <w:tc>
          <w:tcPr>
            <w:tcW w:w="4033" w:type="pct"/>
          </w:tcPr>
          <w:p w14:paraId="6A2B0108">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68981EA1">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（2）采购人与中标人不得擅自变更合同。</w:t>
            </w:r>
          </w:p>
        </w:tc>
      </w:tr>
      <w:tr w14:paraId="1324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0" w:type="pct"/>
            <w:vAlign w:val="center"/>
          </w:tcPr>
          <w:p w14:paraId="2D957F3E">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28</w:t>
            </w:r>
            <w:r>
              <w:rPr>
                <w:rFonts w:hint="eastAsia" w:ascii="宋体" w:hAnsi="宋体" w:eastAsia="宋体" w:cs="宋体"/>
                <w:bCs/>
                <w:color w:val="auto"/>
                <w:kern w:val="2"/>
                <w:highlight w:val="none"/>
              </w:rPr>
              <w:t>.1</w:t>
            </w:r>
          </w:p>
        </w:tc>
        <w:tc>
          <w:tcPr>
            <w:tcW w:w="635" w:type="pct"/>
            <w:vAlign w:val="center"/>
          </w:tcPr>
          <w:p w14:paraId="1EB92F0B">
            <w:pPr>
              <w:pStyle w:val="30"/>
              <w:widowControl w:val="0"/>
              <w:spacing w:before="0" w:beforeAutospacing="0" w:after="0" w:afterAutospacing="0" w:line="360" w:lineRule="auto"/>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lang w:val="en-US" w:eastAsia="zh-CN"/>
              </w:rPr>
              <w:t>代理及评审费用</w:t>
            </w:r>
          </w:p>
        </w:tc>
        <w:tc>
          <w:tcPr>
            <w:tcW w:w="4033" w:type="pct"/>
            <w:vAlign w:val="center"/>
          </w:tcPr>
          <w:p w14:paraId="531F2335">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eastAsia" w:ascii="宋体" w:hAnsi="宋体" w:eastAsia="宋体" w:cs="宋体"/>
                <w:sz w:val="24"/>
                <w:szCs w:val="24"/>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1</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收费对象</w:t>
            </w:r>
            <w:r>
              <w:rPr>
                <w:rFonts w:hint="eastAsia" w:ascii="宋体" w:hAnsi="宋体" w:eastAsia="宋体" w:cs="宋体"/>
                <w:spacing w:val="-12"/>
                <w:sz w:val="24"/>
                <w:szCs w:val="24"/>
                <w:highlight w:val="none"/>
              </w:rPr>
              <w:t>：</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cs="宋体"/>
                <w:bCs/>
                <w:color w:val="auto"/>
                <w:kern w:val="0"/>
                <w:sz w:val="24"/>
                <w:szCs w:val="28"/>
                <w:highlight w:val="none"/>
              </w:rPr>
              <w:sym w:font="Wingdings" w:char="00FE"/>
            </w:r>
            <w:r>
              <w:rPr>
                <w:rFonts w:hint="eastAsia" w:ascii="宋体" w:hAnsi="宋体" w:eastAsia="宋体" w:cs="宋体"/>
                <w:spacing w:val="14"/>
                <w:sz w:val="24"/>
                <w:szCs w:val="24"/>
                <w:highlight w:val="none"/>
              </w:rPr>
              <w:t>中标人</w:t>
            </w:r>
          </w:p>
          <w:p w14:paraId="7256C3A0">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（2）收取方式</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078947A0">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 w:val="0"/>
                <w:bCs w:val="0"/>
                <w:color w:val="auto"/>
                <w:kern w:val="0"/>
                <w:sz w:val="24"/>
                <w:szCs w:val="28"/>
                <w:highlight w:val="none"/>
              </w:rPr>
              <w:t>（3）</w:t>
            </w:r>
            <w:r>
              <w:rPr>
                <w:rFonts w:hint="eastAsia" w:ascii="宋体" w:hAnsi="宋体" w:eastAsia="宋体" w:cs="宋体"/>
                <w:b w:val="0"/>
                <w:bCs/>
                <w:color w:val="auto"/>
                <w:kern w:val="0"/>
                <w:sz w:val="24"/>
                <w:szCs w:val="28"/>
                <w:highlight w:val="none"/>
                <w:lang w:val="en-US" w:eastAsia="zh-CN" w:bidi="ar-SA"/>
              </w:rPr>
              <w:t>收费标准：</w:t>
            </w:r>
            <w:r>
              <w:rPr>
                <w:rFonts w:hint="eastAsia" w:ascii="宋体" w:hAnsi="宋体" w:eastAsia="宋体" w:cs="宋体"/>
                <w:sz w:val="24"/>
                <w:szCs w:val="24"/>
                <w:highlight w:val="none"/>
                <w:u w:val="single" w:color="auto"/>
                <w:lang w:val="en-US" w:eastAsia="zh-CN"/>
              </w:rPr>
              <w:t>1000元（</w:t>
            </w:r>
            <w:r>
              <w:rPr>
                <w:rFonts w:hint="eastAsia" w:ascii="宋体" w:hAnsi="宋体" w:eastAsia="宋体" w:cs="宋体"/>
                <w:b w:val="0"/>
                <w:bCs w:val="0"/>
                <w:kern w:val="2"/>
                <w:sz w:val="24"/>
                <w:szCs w:val="24"/>
                <w:highlight w:val="none"/>
                <w:u w:val="single"/>
                <w:lang w:val="en-US" w:eastAsia="zh-CN" w:bidi="ar-SA"/>
              </w:rPr>
              <w:t xml:space="preserve">评审费另计，以实际发生为准） </w:t>
            </w:r>
          </w:p>
        </w:tc>
      </w:tr>
      <w:tr w14:paraId="524D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0" w:type="pct"/>
            <w:vAlign w:val="center"/>
          </w:tcPr>
          <w:p w14:paraId="241F9FE7">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lang w:eastAsia="zh-CN"/>
              </w:rPr>
            </w:pPr>
            <w:r>
              <w:rPr>
                <w:rFonts w:hint="eastAsia" w:ascii="宋体" w:hAnsi="宋体" w:eastAsia="宋体" w:cs="宋体"/>
                <w:bCs/>
                <w:color w:val="auto"/>
                <w:kern w:val="2"/>
                <w:highlight w:val="none"/>
              </w:rPr>
              <w:t>3</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3</w:t>
            </w:r>
          </w:p>
        </w:tc>
        <w:tc>
          <w:tcPr>
            <w:tcW w:w="635" w:type="pct"/>
            <w:vAlign w:val="center"/>
          </w:tcPr>
          <w:p w14:paraId="58217240">
            <w:pPr>
              <w:pStyle w:val="3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4033" w:type="pct"/>
            <w:vAlign w:val="center"/>
          </w:tcPr>
          <w:p w14:paraId="5FC0EA00">
            <w:pPr>
              <w:keepNext w:val="0"/>
              <w:keepLines w:val="0"/>
              <w:widowControl/>
              <w:suppressLineNumbers w:val="0"/>
              <w:jc w:val="left"/>
              <w:rPr>
                <w:rFonts w:hint="eastAsia" w:ascii="宋体" w:hAnsi="宋体" w:eastAsia="宋体" w:cs="宋体"/>
                <w:b w:val="0"/>
                <w:bCs w:val="0"/>
                <w:highlight w:val="none"/>
                <w:u w:val="single"/>
              </w:rPr>
            </w:pPr>
            <w:r>
              <w:rPr>
                <w:rFonts w:hint="eastAsia" w:ascii="宋体" w:hAnsi="宋体" w:eastAsia="宋体" w:cs="宋体"/>
                <w:b w:val="0"/>
                <w:color w:val="auto"/>
                <w:sz w:val="24"/>
                <w:highlight w:val="none"/>
              </w:rPr>
              <w:t>递交方式：</w:t>
            </w:r>
            <w:r>
              <w:rPr>
                <w:rFonts w:hint="eastAsia" w:ascii="宋体" w:hAnsi="宋体" w:eastAsia="宋体" w:cs="宋体"/>
                <w:b w:val="0"/>
                <w:bCs w:val="0"/>
                <w:color w:val="000000"/>
                <w:kern w:val="0"/>
                <w:sz w:val="24"/>
                <w:szCs w:val="24"/>
                <w:highlight w:val="none"/>
                <w:u w:val="single"/>
                <w:lang w:val="en-US" w:eastAsia="zh-CN"/>
              </w:rPr>
              <w:t xml:space="preserve">投标人通过书面形式提出，一份质疑函只能针对一个项目提出质疑，且针对同一采购程序 </w:t>
            </w:r>
          </w:p>
          <w:p w14:paraId="4922C9E8">
            <w:pPr>
              <w:keepNext w:val="0"/>
              <w:keepLines w:val="0"/>
              <w:widowControl/>
              <w:suppressLineNumbers w:val="0"/>
              <w:jc w:val="left"/>
              <w:rPr>
                <w:rFonts w:hint="eastAsia" w:ascii="宋体" w:hAnsi="宋体" w:eastAsia="宋体" w:cs="宋体"/>
                <w:b w:val="0"/>
                <w:bCs w:val="0"/>
                <w:highlight w:val="none"/>
                <w:u w:val="single"/>
              </w:rPr>
            </w:pPr>
            <w:r>
              <w:rPr>
                <w:rFonts w:hint="eastAsia" w:ascii="宋体" w:hAnsi="宋体" w:eastAsia="宋体" w:cs="宋体"/>
                <w:b w:val="0"/>
                <w:bCs w:val="0"/>
                <w:color w:val="000000"/>
                <w:kern w:val="0"/>
                <w:sz w:val="24"/>
                <w:szCs w:val="24"/>
                <w:highlight w:val="none"/>
                <w:u w:val="single"/>
                <w:lang w:val="en-US" w:eastAsia="zh-CN"/>
              </w:rPr>
              <w:t>环节的质疑应当一次性提出。</w:t>
            </w:r>
          </w:p>
          <w:p w14:paraId="1AE3F721">
            <w:pPr>
              <w:pStyle w:val="30"/>
              <w:widowControl w:val="0"/>
              <w:spacing w:before="0" w:beforeAutospacing="0" w:after="0" w:afterAutospacing="0" w:line="360" w:lineRule="auto"/>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b w:val="0"/>
                <w:color w:val="auto"/>
                <w:sz w:val="24"/>
                <w:highlight w:val="none"/>
                <w:u w:val="single"/>
                <w:lang w:val="en-US" w:eastAsia="zh-CN"/>
              </w:rPr>
              <w:t>滁州市第二人民医院或江苏川页工程项目管理有限公司</w:t>
            </w:r>
          </w:p>
          <w:p w14:paraId="74C78483">
            <w:pPr>
              <w:pStyle w:val="30"/>
              <w:widowControl w:val="0"/>
              <w:spacing w:before="0" w:beforeAutospacing="0" w:after="0" w:afterAutospacing="0" w:line="360" w:lineRule="auto"/>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联系电话：</w:t>
            </w:r>
            <w:r>
              <w:rPr>
                <w:rFonts w:hint="eastAsia" w:ascii="宋体" w:hAnsi="宋体" w:eastAsia="宋体" w:cs="宋体"/>
                <w:b w:val="0"/>
                <w:color w:val="auto"/>
                <w:sz w:val="24"/>
                <w:highlight w:val="none"/>
                <w:u w:val="single"/>
                <w:lang w:val="en-US" w:eastAsia="zh-CN"/>
              </w:rPr>
              <w:t>0550-3523822或18755018236</w:t>
            </w:r>
          </w:p>
          <w:p w14:paraId="29923B50">
            <w:pPr>
              <w:pStyle w:val="3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b w:val="0"/>
                <w:color w:val="auto"/>
                <w:sz w:val="24"/>
                <w:highlight w:val="none"/>
                <w:u w:val="single"/>
                <w:lang w:val="en-US" w:eastAsia="zh-CN"/>
              </w:rPr>
              <w:t>滁州市清流中路1401号或滁州市世贸大厦A座18楼1818</w:t>
            </w:r>
          </w:p>
        </w:tc>
      </w:tr>
      <w:tr w14:paraId="5637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0" w:type="pct"/>
            <w:vAlign w:val="center"/>
          </w:tcPr>
          <w:p w14:paraId="7EEDDE0D">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32</w:t>
            </w:r>
          </w:p>
        </w:tc>
        <w:tc>
          <w:tcPr>
            <w:tcW w:w="635" w:type="pct"/>
            <w:vAlign w:val="center"/>
          </w:tcPr>
          <w:p w14:paraId="64C00305">
            <w:pPr>
              <w:pStyle w:val="30"/>
              <w:widowControl w:val="0"/>
              <w:spacing w:before="0" w:beforeAutospacing="0" w:after="0" w:afterAutospacing="0" w:line="360" w:lineRule="auto"/>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其他内容</w:t>
            </w:r>
          </w:p>
        </w:tc>
        <w:tc>
          <w:tcPr>
            <w:tcW w:w="4033" w:type="pct"/>
            <w:vAlign w:val="center"/>
          </w:tcPr>
          <w:p w14:paraId="3D717CA1">
            <w:pPr>
              <w:pStyle w:val="30"/>
              <w:widowControl w:val="0"/>
              <w:numPr>
                <w:ilvl w:val="0"/>
                <w:numId w:val="0"/>
              </w:numPr>
              <w:spacing w:before="0" w:beforeAutospacing="0" w:after="0" w:afterAutospacing="0" w:line="360" w:lineRule="auto"/>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1、解释权：</w:t>
            </w:r>
          </w:p>
          <w:p w14:paraId="29C8240A">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5A690ED6">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15D7E67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2647B54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3EA279E9">
            <w:pPr>
              <w:pStyle w:val="30"/>
              <w:widowControl w:val="0"/>
              <w:numPr>
                <w:ilvl w:val="0"/>
                <w:numId w:val="0"/>
              </w:numPr>
              <w:spacing w:before="0" w:beforeAutospacing="0" w:after="0" w:afterAutospacing="0" w:line="360" w:lineRule="auto"/>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（5）按本款前述规定仍不能形成结论的，由采购人负责解释。</w:t>
            </w:r>
          </w:p>
        </w:tc>
      </w:tr>
      <w:tr w14:paraId="4150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0" w:type="pct"/>
            <w:vAlign w:val="center"/>
          </w:tcPr>
          <w:p w14:paraId="586CE7F4">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
                <w:bCs w:val="0"/>
                <w:color w:val="auto"/>
                <w:kern w:val="2"/>
                <w:highlight w:val="none"/>
                <w:lang w:val="en-US" w:eastAsia="zh-CN"/>
              </w:rPr>
            </w:pPr>
            <w:r>
              <w:rPr>
                <w:rFonts w:hint="eastAsia" w:ascii="宋体" w:hAnsi="宋体" w:eastAsia="宋体" w:cs="宋体"/>
                <w:b/>
                <w:bCs w:val="0"/>
                <w:color w:val="auto"/>
                <w:kern w:val="2"/>
                <w:highlight w:val="none"/>
                <w:lang w:val="en-US" w:eastAsia="zh-CN"/>
              </w:rPr>
              <w:t>33</w:t>
            </w:r>
          </w:p>
        </w:tc>
        <w:tc>
          <w:tcPr>
            <w:tcW w:w="635" w:type="pct"/>
            <w:vAlign w:val="center"/>
          </w:tcPr>
          <w:p w14:paraId="1ED89F81">
            <w:pPr>
              <w:pStyle w:val="30"/>
              <w:widowControl w:val="0"/>
              <w:spacing w:before="0" w:beforeAutospacing="0" w:after="0" w:afterAutospacing="0" w:line="360" w:lineRule="auto"/>
              <w:jc w:val="both"/>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投标文件数量</w:t>
            </w:r>
          </w:p>
        </w:tc>
        <w:tc>
          <w:tcPr>
            <w:tcW w:w="4033" w:type="pct"/>
            <w:vAlign w:val="center"/>
          </w:tcPr>
          <w:p w14:paraId="25BE1959">
            <w:pPr>
              <w:spacing w:line="360" w:lineRule="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正本1份，副本2份，正副本不一致时，以正本为准。</w:t>
            </w:r>
          </w:p>
        </w:tc>
      </w:tr>
      <w:tr w14:paraId="3EC7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0" w:type="pct"/>
            <w:vAlign w:val="center"/>
          </w:tcPr>
          <w:p w14:paraId="64A8D8A2">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
                <w:bCs w:val="0"/>
                <w:color w:val="auto"/>
                <w:kern w:val="2"/>
                <w:highlight w:val="none"/>
                <w:lang w:val="en-US" w:eastAsia="zh-CN"/>
              </w:rPr>
            </w:pPr>
            <w:r>
              <w:rPr>
                <w:rFonts w:hint="eastAsia" w:ascii="宋体" w:hAnsi="宋体" w:eastAsia="宋体" w:cs="宋体"/>
                <w:b/>
                <w:bCs w:val="0"/>
                <w:color w:val="auto"/>
                <w:kern w:val="2"/>
                <w:highlight w:val="none"/>
                <w:lang w:val="en-US" w:eastAsia="zh-CN"/>
              </w:rPr>
              <w:t>34</w:t>
            </w:r>
          </w:p>
        </w:tc>
        <w:tc>
          <w:tcPr>
            <w:tcW w:w="635" w:type="pct"/>
            <w:vAlign w:val="center"/>
          </w:tcPr>
          <w:p w14:paraId="1A49F5BE">
            <w:pPr>
              <w:pStyle w:val="30"/>
              <w:widowControl w:val="0"/>
              <w:spacing w:before="0" w:beforeAutospacing="0" w:after="0" w:afterAutospacing="0" w:line="360" w:lineRule="auto"/>
              <w:jc w:val="both"/>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签字或盖章及密封要求</w:t>
            </w:r>
          </w:p>
        </w:tc>
        <w:tc>
          <w:tcPr>
            <w:tcW w:w="4033" w:type="pct"/>
            <w:vAlign w:val="center"/>
          </w:tcPr>
          <w:p w14:paraId="35EE4C60">
            <w:pPr>
              <w:spacing w:line="360" w:lineRule="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一正两副装订成册，密封</w:t>
            </w:r>
            <w:r>
              <w:rPr>
                <w:rFonts w:hint="eastAsia" w:ascii="宋体" w:hAnsi="宋体" w:eastAsia="宋体" w:cs="宋体"/>
                <w:b/>
                <w:bCs w:val="0"/>
                <w:color w:val="auto"/>
                <w:sz w:val="24"/>
                <w:szCs w:val="24"/>
                <w:highlight w:val="none"/>
                <w:lang w:val="en-US" w:eastAsia="zh-CN"/>
              </w:rPr>
              <w:t>于</w:t>
            </w:r>
            <w:r>
              <w:rPr>
                <w:rFonts w:hint="eastAsia" w:ascii="宋体" w:hAnsi="宋体" w:eastAsia="宋体" w:cs="宋体"/>
                <w:b/>
                <w:bCs w:val="0"/>
                <w:color w:val="auto"/>
                <w:sz w:val="24"/>
                <w:szCs w:val="24"/>
                <w:highlight w:val="none"/>
              </w:rPr>
              <w:t>档案袋中，各部分档案袋封面注明项目名称、单位、联系人及联系方式</w:t>
            </w:r>
          </w:p>
        </w:tc>
      </w:tr>
      <w:tr w14:paraId="6B5F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0" w:type="pct"/>
            <w:vAlign w:val="center"/>
          </w:tcPr>
          <w:p w14:paraId="67BBF9DE">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
                <w:bCs w:val="0"/>
                <w:color w:val="auto"/>
                <w:kern w:val="2"/>
                <w:highlight w:val="none"/>
                <w:lang w:val="en-US" w:eastAsia="zh-CN"/>
              </w:rPr>
            </w:pPr>
            <w:r>
              <w:rPr>
                <w:rFonts w:hint="eastAsia" w:ascii="宋体" w:hAnsi="宋体" w:eastAsia="宋体" w:cs="宋体"/>
                <w:b/>
                <w:bCs w:val="0"/>
                <w:color w:val="auto"/>
                <w:kern w:val="2"/>
                <w:highlight w:val="none"/>
                <w:lang w:val="en-US" w:eastAsia="zh-CN"/>
              </w:rPr>
              <w:t>35</w:t>
            </w:r>
          </w:p>
        </w:tc>
        <w:tc>
          <w:tcPr>
            <w:tcW w:w="635" w:type="pct"/>
            <w:vAlign w:val="center"/>
          </w:tcPr>
          <w:p w14:paraId="3057A2CD">
            <w:pPr>
              <w:pStyle w:val="30"/>
              <w:widowControl w:val="0"/>
              <w:spacing w:before="0" w:beforeAutospacing="0" w:after="0" w:afterAutospacing="0" w:line="360" w:lineRule="auto"/>
              <w:jc w:val="both"/>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投标文件提交截止时间</w:t>
            </w:r>
          </w:p>
        </w:tc>
        <w:tc>
          <w:tcPr>
            <w:tcW w:w="4033" w:type="pct"/>
            <w:vAlign w:val="center"/>
          </w:tcPr>
          <w:p w14:paraId="0EB23D11">
            <w:pPr>
              <w:spacing w:line="360" w:lineRule="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递交投标文件截止时间：2025年12月23日11点30分（</w:t>
            </w:r>
            <w:r>
              <w:rPr>
                <w:rFonts w:hint="eastAsia" w:ascii="宋体" w:hAnsi="宋体" w:eastAsia="宋体" w:cs="宋体"/>
                <w:b/>
                <w:bCs w:val="0"/>
                <w:color w:val="auto"/>
                <w:sz w:val="24"/>
                <w:szCs w:val="24"/>
                <w:highlight w:val="none"/>
              </w:rPr>
              <w:t>北京时间）</w:t>
            </w:r>
          </w:p>
          <w:p w14:paraId="674782EC">
            <w:pPr>
              <w:spacing w:line="360" w:lineRule="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注：以投标人在投标截止时间前递交的投标文件为准，逾期提交的，投标文件将被拒绝。</w:t>
            </w:r>
          </w:p>
        </w:tc>
      </w:tr>
      <w:tr w14:paraId="33B0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0" w:type="pct"/>
            <w:vAlign w:val="center"/>
          </w:tcPr>
          <w:p w14:paraId="10C4AD49">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
                <w:bCs w:val="0"/>
                <w:color w:val="auto"/>
                <w:kern w:val="2"/>
                <w:highlight w:val="none"/>
                <w:lang w:val="en-US" w:eastAsia="zh-CN"/>
              </w:rPr>
            </w:pPr>
            <w:r>
              <w:rPr>
                <w:rFonts w:hint="eastAsia" w:ascii="宋体" w:hAnsi="宋体" w:eastAsia="宋体" w:cs="宋体"/>
                <w:b/>
                <w:bCs w:val="0"/>
                <w:color w:val="auto"/>
                <w:kern w:val="2"/>
                <w:highlight w:val="none"/>
                <w:lang w:val="en-US" w:eastAsia="zh-CN"/>
              </w:rPr>
              <w:t>36</w:t>
            </w:r>
          </w:p>
        </w:tc>
        <w:tc>
          <w:tcPr>
            <w:tcW w:w="635" w:type="pct"/>
            <w:vAlign w:val="center"/>
          </w:tcPr>
          <w:p w14:paraId="6BF1D014">
            <w:pPr>
              <w:pStyle w:val="30"/>
              <w:widowControl w:val="0"/>
              <w:spacing w:before="0" w:beforeAutospacing="0" w:after="0" w:afterAutospacing="0" w:line="360" w:lineRule="auto"/>
              <w:jc w:val="both"/>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报价说明</w:t>
            </w:r>
          </w:p>
        </w:tc>
        <w:tc>
          <w:tcPr>
            <w:tcW w:w="4033" w:type="pct"/>
            <w:vAlign w:val="center"/>
          </w:tcPr>
          <w:p w14:paraId="17771206">
            <w:pPr>
              <w:spacing w:line="360" w:lineRule="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val="en-US" w:eastAsia="zh-CN"/>
              </w:rPr>
              <w:t>按照安徽电力交易中心发布的《安徽电力零售市场代理合同示范文本（2026年版）》附件以套餐一+套餐三组合套餐执行，系数分别为：K1%=50%，K3%= 50%，K分成% =50%，P基T等于套餐一固定价格报价，其中各时段报价不超过370元/兆瓦时。</w:t>
            </w:r>
          </w:p>
        </w:tc>
      </w:tr>
      <w:tr w14:paraId="171C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0" w:type="pct"/>
            <w:vAlign w:val="center"/>
          </w:tcPr>
          <w:p w14:paraId="4798E39D">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
                <w:bCs w:val="0"/>
                <w:color w:val="auto"/>
                <w:kern w:val="2"/>
                <w:highlight w:val="none"/>
                <w:lang w:val="en-US" w:eastAsia="zh-CN"/>
              </w:rPr>
            </w:pPr>
            <w:r>
              <w:rPr>
                <w:rFonts w:hint="eastAsia" w:ascii="宋体" w:hAnsi="宋体" w:eastAsia="宋体" w:cs="宋体"/>
                <w:b/>
                <w:bCs w:val="0"/>
                <w:color w:val="auto"/>
                <w:kern w:val="2"/>
                <w:highlight w:val="none"/>
                <w:lang w:val="en-US" w:eastAsia="zh-CN"/>
              </w:rPr>
              <w:t>36</w:t>
            </w:r>
          </w:p>
        </w:tc>
        <w:tc>
          <w:tcPr>
            <w:tcW w:w="635" w:type="pct"/>
            <w:vAlign w:val="center"/>
          </w:tcPr>
          <w:p w14:paraId="7D92AC8C">
            <w:pPr>
              <w:pStyle w:val="30"/>
              <w:widowControl w:val="0"/>
              <w:spacing w:before="0" w:beforeAutospacing="0" w:after="0" w:afterAutospacing="0" w:line="360" w:lineRule="auto"/>
              <w:jc w:val="both"/>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特别说明</w:t>
            </w:r>
          </w:p>
        </w:tc>
        <w:tc>
          <w:tcPr>
            <w:tcW w:w="4033" w:type="pct"/>
            <w:vAlign w:val="center"/>
          </w:tcPr>
          <w:p w14:paraId="277C6869">
            <w:pPr>
              <w:spacing w:line="360" w:lineRule="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eastAsia="zh-CN"/>
              </w:rPr>
              <w:t>年代理总电量50亿度及以上的证明，系统截图</w:t>
            </w:r>
            <w:r>
              <w:rPr>
                <w:rFonts w:hint="eastAsia" w:ascii="宋体" w:hAnsi="宋体" w:eastAsia="宋体" w:cs="宋体"/>
                <w:b/>
                <w:bCs w:val="0"/>
                <w:color w:val="auto"/>
                <w:sz w:val="24"/>
                <w:szCs w:val="24"/>
                <w:highlight w:val="none"/>
                <w:lang w:val="en-US" w:eastAsia="zh-CN"/>
              </w:rPr>
              <w:t>示例：</w:t>
            </w:r>
          </w:p>
          <w:p w14:paraId="4555E586">
            <w:pPr>
              <w:pStyle w:val="3"/>
              <w:rPr>
                <w:rFonts w:hint="eastAsia" w:ascii="宋体" w:hAnsi="宋体" w:eastAsia="宋体" w:cs="宋体"/>
                <w:highlight w:val="none"/>
                <w:lang w:val="en-US" w:eastAsia="zh-CN"/>
              </w:rPr>
            </w:pPr>
            <w:r>
              <w:rPr>
                <w:rFonts w:hint="eastAsia" w:ascii="宋体" w:hAnsi="宋体" w:eastAsia="宋体" w:cs="宋体"/>
                <w:highlight w:val="none"/>
                <w:lang w:val="en-US" w:eastAsia="zh-CN"/>
              </w:rPr>
              <w:drawing>
                <wp:inline distT="0" distB="0" distL="114300" distR="114300">
                  <wp:extent cx="4584700" cy="2410460"/>
                  <wp:effectExtent l="0" t="0" r="6350" b="8890"/>
                  <wp:docPr id="1" name="图片 1" descr="049eef447cb8339d89571eb94130f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49eef447cb8339d89571eb94130f098"/>
                          <pic:cNvPicPr>
                            <a:picLocks noChangeAspect="1"/>
                          </pic:cNvPicPr>
                        </pic:nvPicPr>
                        <pic:blipFill>
                          <a:blip r:embed="rId11"/>
                          <a:stretch>
                            <a:fillRect/>
                          </a:stretch>
                        </pic:blipFill>
                        <pic:spPr>
                          <a:xfrm>
                            <a:off x="0" y="0"/>
                            <a:ext cx="4584700" cy="2410460"/>
                          </a:xfrm>
                          <a:prstGeom prst="rect">
                            <a:avLst/>
                          </a:prstGeom>
                          <a:noFill/>
                          <a:ln>
                            <a:noFill/>
                          </a:ln>
                        </pic:spPr>
                      </pic:pic>
                    </a:graphicData>
                  </a:graphic>
                </wp:inline>
              </w:drawing>
            </w:r>
          </w:p>
        </w:tc>
      </w:tr>
    </w:tbl>
    <w:p w14:paraId="143591C6">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21" w:name="_Toc24882"/>
      <w:bookmarkStart w:id="22" w:name="_Toc14880"/>
      <w:r>
        <w:rPr>
          <w:rFonts w:hint="eastAsia" w:ascii="宋体" w:hAnsi="宋体" w:eastAsia="宋体" w:cs="宋体"/>
          <w:b/>
          <w:color w:val="auto"/>
          <w:sz w:val="24"/>
          <w:szCs w:val="24"/>
          <w:highlight w:val="none"/>
        </w:rPr>
        <w:t>二、投标人须知正文</w:t>
      </w:r>
      <w:bookmarkEnd w:id="21"/>
      <w:bookmarkEnd w:id="22"/>
    </w:p>
    <w:p w14:paraId="1E5684B4">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1.采购人、采购代理机构及投标人</w:t>
      </w:r>
    </w:p>
    <w:p w14:paraId="45F256A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.1采购人：是指依法开展政府采购活动的国家机关、事业单位、团体组织。</w:t>
      </w:r>
    </w:p>
    <w:p w14:paraId="16068A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.2采购代理机构：是指集中采购机构或从事采购代理业务的社会中介机构。</w:t>
      </w:r>
    </w:p>
    <w:p w14:paraId="639CC2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.3政府采购监督管理部门：各级人民政府指定的有关部门依法履行与政府采购活动有关的监督管理职责。</w:t>
      </w:r>
    </w:p>
    <w:p w14:paraId="1FB75BE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.4投标人：是指向采购人提供货物、工程或者服务的法人、</w:t>
      </w:r>
      <w:r>
        <w:rPr>
          <w:rFonts w:hint="eastAsia" w:ascii="宋体" w:hAnsi="宋体" w:eastAsia="宋体" w:cs="宋体"/>
          <w:color w:val="auto"/>
          <w:sz w:val="24"/>
          <w:highlight w:val="none"/>
          <w:lang w:val="en-US" w:eastAsia="zh-CN"/>
        </w:rPr>
        <w:t>其他</w:t>
      </w:r>
      <w:r>
        <w:rPr>
          <w:rFonts w:hint="eastAsia" w:ascii="宋体" w:hAnsi="宋体" w:eastAsia="宋体" w:cs="宋体"/>
          <w:color w:val="auto"/>
          <w:sz w:val="24"/>
          <w:highlight w:val="none"/>
        </w:rPr>
        <w:t>组织或者自然人。分支机构不得参加政府采购活动，但银行、保险、石油石化、电力、电信等特殊行业除外。本项目的投标人须满足以下条件：</w:t>
      </w:r>
    </w:p>
    <w:p w14:paraId="5B55B8F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具备《中华人民共和国政府采购法》第二十二条关于供应商条件的规定，遵守本项目采购人本级和上级财政部门政府采购的有关规定。</w:t>
      </w:r>
    </w:p>
    <w:p w14:paraId="2001162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以采购代理机构认可的方式获得了本项目的招标文件。</w:t>
      </w:r>
    </w:p>
    <w:p w14:paraId="5384AF9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若</w:t>
      </w:r>
      <w:r>
        <w:rPr>
          <w:rFonts w:hint="eastAsia" w:ascii="宋体" w:hAnsi="宋体" w:eastAsia="宋体" w:cs="宋体"/>
          <w:color w:val="auto"/>
          <w:sz w:val="24"/>
          <w:highlight w:val="none"/>
          <w:lang w:eastAsia="zh-CN"/>
        </w:rPr>
        <w:t>采购需求</w:t>
      </w:r>
      <w:r>
        <w:rPr>
          <w:rFonts w:hint="eastAsia" w:ascii="宋体" w:hAnsi="宋体" w:eastAsia="宋体" w:cs="宋体"/>
          <w:color w:val="auto"/>
          <w:sz w:val="24"/>
          <w:highlight w:val="none"/>
        </w:rPr>
        <w:t>中写明允许采购进口产品，投标人应保证所投产品可履行合法报通关手续进入中国关境内。</w:t>
      </w:r>
    </w:p>
    <w:p w14:paraId="5980259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若</w:t>
      </w:r>
      <w:r>
        <w:rPr>
          <w:rFonts w:hint="eastAsia" w:ascii="宋体" w:hAnsi="宋体" w:eastAsia="宋体" w:cs="宋体"/>
          <w:color w:val="auto"/>
          <w:sz w:val="24"/>
          <w:highlight w:val="none"/>
          <w:lang w:eastAsia="zh-CN"/>
        </w:rPr>
        <w:t>采购需求</w:t>
      </w:r>
      <w:r>
        <w:rPr>
          <w:rFonts w:hint="eastAsia" w:ascii="宋体" w:hAnsi="宋体" w:eastAsia="宋体" w:cs="宋体"/>
          <w:color w:val="auto"/>
          <w:sz w:val="24"/>
          <w:highlight w:val="none"/>
        </w:rPr>
        <w:t>中未写明允许采购进口产品，如投标人所投产品为进口产品，其投标将被认定为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F239813">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2.资金落实情况</w:t>
      </w:r>
    </w:p>
    <w:p w14:paraId="598282F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.1本项目的采购人已获得足以支付本次招标后所签订的合同项下的资金。</w:t>
      </w:r>
    </w:p>
    <w:p w14:paraId="63B33A4B">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3.投标费用</w:t>
      </w:r>
    </w:p>
    <w:p w14:paraId="7A06217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14:paraId="4913F77F">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4.适用法律</w:t>
      </w:r>
    </w:p>
    <w:p w14:paraId="1FC27823">
      <w:pPr>
        <w:spacing w:line="360" w:lineRule="auto"/>
        <w:ind w:firstLine="435"/>
        <w:rPr>
          <w:rFonts w:hint="eastAsia" w:ascii="宋体" w:hAnsi="宋体" w:eastAsia="宋体" w:cs="宋体"/>
          <w:b/>
          <w:color w:val="auto"/>
          <w:sz w:val="24"/>
          <w:highlight w:val="none"/>
          <w:lang w:val="en-US" w:eastAsia="zh-CN"/>
        </w:rPr>
      </w:pPr>
      <w:r>
        <w:rPr>
          <w:rFonts w:hint="eastAsia" w:ascii="宋体" w:hAnsi="宋体" w:eastAsia="宋体" w:cs="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本项目本级和上级财政部门、政府采购监督管理部门的政府采购有关规定的约束，其权利受到上述法律法规的保护。</w:t>
      </w:r>
    </w:p>
    <w:p w14:paraId="3181F015">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5.招标文件构成</w:t>
      </w:r>
    </w:p>
    <w:p w14:paraId="79B3048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.1招标文件包括下列内容：</w:t>
      </w:r>
    </w:p>
    <w:p w14:paraId="192081F4">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投标邀请</w:t>
      </w:r>
    </w:p>
    <w:p w14:paraId="0BE42EA1">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51E5EFC3">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41EE0F55">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评标方法和标准</w:t>
      </w:r>
    </w:p>
    <w:p w14:paraId="1CDA99F1">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0A6F4B04">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投标文件格式</w:t>
      </w:r>
    </w:p>
    <w:p w14:paraId="341F304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现场考察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标前答疑会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7056AB2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投标人应认真阅读招标文件所有的事项、格式、条款和技术规范等。</w:t>
      </w:r>
    </w:p>
    <w:p w14:paraId="42BC3D4A">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6.招标文件的澄清与修改</w:t>
      </w:r>
    </w:p>
    <w:p w14:paraId="310E443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.1投标人如对招标文件内容有疑问，必须在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规定的网上询问截止时间前以电子邮件提交给采购代理机构（邮箱：</w:t>
      </w:r>
      <w:r>
        <w:rPr>
          <w:rFonts w:hint="eastAsia" w:ascii="宋体" w:hAnsi="宋体" w:eastAsia="宋体" w:cs="宋体"/>
          <w:color w:val="auto"/>
          <w:sz w:val="24"/>
          <w:highlight w:val="none"/>
          <w:lang w:eastAsia="zh-CN"/>
        </w:rPr>
        <w:t>290407638@qq.com</w:t>
      </w:r>
      <w:r>
        <w:rPr>
          <w:rFonts w:hint="eastAsia" w:ascii="宋体" w:hAnsi="宋体" w:eastAsia="宋体" w:cs="宋体"/>
          <w:color w:val="auto"/>
          <w:sz w:val="24"/>
          <w:highlight w:val="none"/>
        </w:rPr>
        <w:t>）。</w:t>
      </w:r>
    </w:p>
    <w:p w14:paraId="4BB2053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.2采购人可主动地或在</w:t>
      </w:r>
      <w:r>
        <w:rPr>
          <w:rFonts w:hint="eastAsia" w:ascii="宋体" w:hAnsi="宋体" w:eastAsia="宋体" w:cs="宋体"/>
          <w:color w:val="auto"/>
          <w:sz w:val="24"/>
          <w:highlight w:val="none"/>
          <w:lang w:val="en-US" w:eastAsia="zh-CN"/>
        </w:rPr>
        <w:t>答复</w:t>
      </w:r>
      <w:r>
        <w:rPr>
          <w:rFonts w:hint="eastAsia" w:ascii="宋体" w:hAnsi="宋体" w:eastAsia="宋体" w:cs="宋体"/>
          <w:color w:val="auto"/>
          <w:sz w:val="24"/>
          <w:highlight w:val="none"/>
        </w:rPr>
        <w:t>投标人提出的</w:t>
      </w:r>
      <w:r>
        <w:rPr>
          <w:rFonts w:hint="eastAsia" w:ascii="宋体" w:hAnsi="宋体" w:eastAsia="宋体" w:cs="宋体"/>
          <w:color w:val="auto"/>
          <w:sz w:val="24"/>
          <w:highlight w:val="none"/>
          <w:lang w:val="en-US" w:eastAsia="zh-CN"/>
        </w:rPr>
        <w:t>询问</w:t>
      </w:r>
      <w:r>
        <w:rPr>
          <w:rFonts w:hint="eastAsia" w:ascii="宋体" w:hAnsi="宋体" w:eastAsia="宋体" w:cs="宋体"/>
          <w:color w:val="auto"/>
          <w:sz w:val="24"/>
          <w:highlight w:val="none"/>
        </w:rPr>
        <w:t>时对招标文件进行澄清与修改。采购代理机构将在</w:t>
      </w:r>
      <w:r>
        <w:rPr>
          <w:rFonts w:hint="eastAsia" w:ascii="宋体" w:hAnsi="宋体" w:eastAsia="宋体" w:cs="宋体"/>
          <w:color w:val="auto"/>
          <w:sz w:val="24"/>
          <w:highlight w:val="none"/>
          <w:lang w:val="en-US" w:eastAsia="zh-CN"/>
        </w:rPr>
        <w:t>滁州市第二人民医院官网</w:t>
      </w:r>
      <w:r>
        <w:rPr>
          <w:rFonts w:hint="eastAsia" w:ascii="宋体" w:hAnsi="宋体" w:eastAsia="宋体" w:cs="宋体"/>
          <w:color w:val="auto"/>
          <w:sz w:val="24"/>
          <w:highlight w:val="none"/>
        </w:rPr>
        <w:t>以发布更正公告的方式，澄清或修改招标文件，更正公告的内容作为招标文件的组成部分，对投标人起约束作用。</w:t>
      </w:r>
    </w:p>
    <w:p w14:paraId="176A0D9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4C09A8C">
      <w:pPr>
        <w:spacing w:line="360" w:lineRule="auto"/>
        <w:ind w:firstLine="435"/>
        <w:rPr>
          <w:rFonts w:hint="eastAsia" w:ascii="宋体" w:hAnsi="宋体" w:eastAsia="宋体" w:cs="宋体"/>
          <w:i/>
          <w:iCs/>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.4对于没有提出疑问又参与了本项目投标的投标人将被视为完全认同本招标文件（含更正公告的内容）</w:t>
      </w:r>
      <w:r>
        <w:rPr>
          <w:rFonts w:hint="eastAsia" w:ascii="宋体" w:hAnsi="宋体" w:eastAsia="宋体" w:cs="宋体"/>
          <w:i/>
          <w:color w:val="auto"/>
          <w:sz w:val="24"/>
          <w:highlight w:val="none"/>
        </w:rPr>
        <w:t>。</w:t>
      </w:r>
    </w:p>
    <w:p w14:paraId="3A75824E">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7.投标范围及投标文件中标准和计量单位的使用</w:t>
      </w:r>
    </w:p>
    <w:p w14:paraId="65570C7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.1项目有分包的，投标人可对招标文件其中某一个或几个分包进行投标，除非在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14:paraId="2252ECD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024998BF">
      <w:pPr>
        <w:spacing w:line="360" w:lineRule="auto"/>
        <w:ind w:firstLine="435"/>
        <w:rPr>
          <w:rFonts w:hint="eastAsia" w:ascii="宋体" w:hAnsi="宋体" w:eastAsia="宋体" w:cs="宋体"/>
          <w:color w:val="auto"/>
          <w:sz w:val="24"/>
          <w:highlight w:val="none"/>
        </w:rPr>
      </w:pPr>
      <w:bookmarkStart w:id="23" w:name="_Hlk16458980"/>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.3无论招标文件中是否要求，投标人所投货物及伴随的服务和工程均应符合国家强制性标准。</w:t>
      </w:r>
    </w:p>
    <w:bookmarkEnd w:id="23"/>
    <w:p w14:paraId="728F4C9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713E038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.5除招标文件中有特殊要求外，投标文件中所使用的计量单位，应采用中华人民共和国法定计量单位。</w:t>
      </w:r>
    </w:p>
    <w:p w14:paraId="7BD5548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.投标文件构成</w:t>
      </w:r>
    </w:p>
    <w:p w14:paraId="757EE16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.1投标人应完整地按招标文件提供的投标文件格式及要求编写投标文件，具体内容详见本项目投标文件格式的相关内容。</w:t>
      </w:r>
    </w:p>
    <w:p w14:paraId="5CD30AA9">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8.2</w:t>
      </w:r>
      <w:r>
        <w:rPr>
          <w:rFonts w:hint="eastAsia" w:ascii="宋体" w:hAnsi="宋体" w:eastAsia="宋体" w:cs="宋体"/>
          <w:color w:val="auto"/>
          <w:sz w:val="24"/>
          <w:highlight w:val="none"/>
        </w:rPr>
        <w:t>投标人应提交招标文件要求的证明文件，证明其投标内容符合招标文件规定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该证明文件是投标文件的一部分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证明文件</w:t>
      </w:r>
      <w:r>
        <w:rPr>
          <w:rFonts w:hint="eastAsia" w:ascii="宋体" w:hAnsi="宋体" w:eastAsia="宋体" w:cs="宋体"/>
          <w:color w:val="auto"/>
          <w:sz w:val="24"/>
          <w:highlight w:val="none"/>
          <w:lang w:val="en-US" w:eastAsia="zh-CN"/>
        </w:rPr>
        <w:t>形式</w:t>
      </w:r>
      <w:r>
        <w:rPr>
          <w:rFonts w:hint="eastAsia" w:ascii="宋体" w:hAnsi="宋体" w:eastAsia="宋体" w:cs="宋体"/>
          <w:color w:val="auto"/>
          <w:sz w:val="24"/>
          <w:highlight w:val="none"/>
        </w:rPr>
        <w:t>可以是文字资料、图纸和数据</w:t>
      </w:r>
      <w:bookmarkStart w:id="24" w:name="_Hlk11703583"/>
      <w:r>
        <w:rPr>
          <w:rFonts w:hint="eastAsia" w:ascii="宋体" w:hAnsi="宋体" w:eastAsia="宋体" w:cs="宋体"/>
          <w:color w:val="auto"/>
          <w:sz w:val="24"/>
          <w:highlight w:val="none"/>
          <w:lang w:val="en-US" w:eastAsia="zh-CN"/>
        </w:rPr>
        <w:t>等。</w:t>
      </w:r>
    </w:p>
    <w:bookmarkEnd w:id="24"/>
    <w:p w14:paraId="181E98A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8.3</w:t>
      </w:r>
      <w:r>
        <w:rPr>
          <w:rFonts w:hint="eastAsia" w:ascii="宋体" w:hAnsi="宋体" w:eastAsia="宋体" w:cs="宋体"/>
          <w:color w:val="auto"/>
          <w:sz w:val="24"/>
          <w:highlight w:val="none"/>
        </w:rPr>
        <w:t>为保证公平公正，除非另有规定或说明，投标人对同一项目投标时，不得同时提供备选投标方案。</w:t>
      </w:r>
    </w:p>
    <w:p w14:paraId="737F0A02">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.投标报价</w:t>
      </w:r>
    </w:p>
    <w:p w14:paraId="27ECF4F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.1投标人的报价应当包括满足本次招标全部采购需求。</w:t>
      </w:r>
      <w:r>
        <w:rPr>
          <w:rFonts w:hint="eastAsia" w:ascii="宋体" w:hAnsi="宋体" w:eastAsia="宋体" w:cs="宋体"/>
          <w:color w:val="auto"/>
          <w:sz w:val="24"/>
          <w:highlight w:val="none"/>
          <w:lang w:val="en-US" w:eastAsia="zh-CN"/>
        </w:rPr>
        <w:t>除招标文件另有规定外，</w:t>
      </w:r>
      <w:r>
        <w:rPr>
          <w:rFonts w:hint="eastAsia" w:ascii="宋体" w:hAnsi="宋体" w:eastAsia="宋体" w:cs="宋体"/>
          <w:color w:val="auto"/>
          <w:sz w:val="24"/>
          <w:highlight w:val="none"/>
        </w:rPr>
        <w:t>所有投标均应以人民币报价。投标人的投标报价应遵守《中华人民共和国价格法》。</w:t>
      </w:r>
    </w:p>
    <w:p w14:paraId="6F4F469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6993D4A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投标报价在合同履行过程中是固定不变的，不得以任何理由予以变更。任何包含价格调整要求的投标，其投标将被认定为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650229F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785BD9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采购人不接受具有附加条件的报价。</w:t>
      </w:r>
    </w:p>
    <w:p w14:paraId="24608A5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.投标保证金</w:t>
      </w:r>
    </w:p>
    <w:p w14:paraId="7CD7787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.1本项目不收取投标保证金。</w:t>
      </w:r>
    </w:p>
    <w:p w14:paraId="50AE813E">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.投标有效期</w:t>
      </w:r>
    </w:p>
    <w:p w14:paraId="7C316B4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76D33DE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12A2CD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36F43428">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.投标文件的递交、修改与撤回</w:t>
      </w:r>
    </w:p>
    <w:p w14:paraId="0B52E54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.1投标人应当在</w:t>
      </w:r>
      <w:r>
        <w:rPr>
          <w:rFonts w:hint="eastAsia" w:ascii="宋体" w:hAnsi="宋体" w:eastAsia="宋体" w:cs="宋体"/>
          <w:color w:val="auto"/>
          <w:sz w:val="24"/>
          <w:highlight w:val="none"/>
          <w:lang w:val="en-US" w:eastAsia="zh-CN"/>
        </w:rPr>
        <w:t>招标公告</w:t>
      </w:r>
      <w:r>
        <w:rPr>
          <w:rFonts w:hint="eastAsia" w:ascii="宋体" w:hAnsi="宋体" w:eastAsia="宋体" w:cs="宋体"/>
          <w:color w:val="auto"/>
          <w:sz w:val="24"/>
          <w:highlight w:val="none"/>
        </w:rPr>
        <w:t>规定的投标截止时间前</w:t>
      </w:r>
      <w:r>
        <w:rPr>
          <w:rFonts w:hint="eastAsia" w:ascii="宋体" w:hAnsi="宋体" w:eastAsia="宋体" w:cs="宋体"/>
          <w:color w:val="auto"/>
          <w:sz w:val="24"/>
          <w:highlight w:val="none"/>
          <w:lang w:val="en-US" w:eastAsia="zh-CN"/>
        </w:rPr>
        <w:t>递交投标文件</w:t>
      </w:r>
      <w:r>
        <w:rPr>
          <w:rFonts w:hint="eastAsia" w:ascii="宋体" w:hAnsi="宋体" w:eastAsia="宋体" w:cs="宋体"/>
          <w:color w:val="auto"/>
          <w:sz w:val="24"/>
          <w:highlight w:val="none"/>
        </w:rPr>
        <w:t>。</w:t>
      </w:r>
    </w:p>
    <w:p w14:paraId="25F55A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.2投标人应当在投标截止时间前完成投标文件的</w:t>
      </w:r>
      <w:r>
        <w:rPr>
          <w:rFonts w:hint="eastAsia" w:ascii="宋体" w:hAnsi="宋体" w:eastAsia="宋体" w:cs="宋体"/>
          <w:color w:val="auto"/>
          <w:sz w:val="24"/>
          <w:highlight w:val="none"/>
          <w:lang w:val="en-US" w:eastAsia="zh-CN"/>
        </w:rPr>
        <w:t>递交</w:t>
      </w:r>
      <w:r>
        <w:rPr>
          <w:rFonts w:hint="eastAsia" w:ascii="宋体" w:hAnsi="宋体" w:eastAsia="宋体" w:cs="宋体"/>
          <w:color w:val="auto"/>
          <w:sz w:val="24"/>
          <w:highlight w:val="none"/>
        </w:rPr>
        <w:t>，并可以补充、修改或者撤回投标文件。投标截止时间前未完成投标文件</w:t>
      </w:r>
      <w:r>
        <w:rPr>
          <w:rFonts w:hint="eastAsia" w:ascii="宋体" w:hAnsi="宋体" w:eastAsia="宋体" w:cs="宋体"/>
          <w:color w:val="auto"/>
          <w:sz w:val="24"/>
          <w:highlight w:val="none"/>
          <w:lang w:val="en-US" w:eastAsia="zh-CN"/>
        </w:rPr>
        <w:t>递交</w:t>
      </w:r>
      <w:r>
        <w:rPr>
          <w:rFonts w:hint="eastAsia" w:ascii="宋体" w:hAnsi="宋体" w:eastAsia="宋体" w:cs="宋体"/>
          <w:color w:val="auto"/>
          <w:sz w:val="24"/>
          <w:highlight w:val="none"/>
        </w:rPr>
        <w:t>的，视为撤回投标文件。未按规定投标截止时间后送达的投标文件，应当拒收。</w:t>
      </w:r>
    </w:p>
    <w:p w14:paraId="772ABDB8">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.开标</w:t>
      </w:r>
    </w:p>
    <w:p w14:paraId="1416D78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开标时，采购代理机构将公布开标结果，公布内容包括投标人名称、投标价格及招标文件规定的内容。</w:t>
      </w:r>
    </w:p>
    <w:p w14:paraId="72B40D4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采购人或采购代理机构将对开标过程进行记录，由参加开标的各投标人代表和相关工作人员签字确认，并存档备查。</w:t>
      </w:r>
    </w:p>
    <w:p w14:paraId="58F549E5">
      <w:pPr>
        <w:spacing w:line="360" w:lineRule="auto"/>
        <w:ind w:firstLine="435"/>
        <w:rPr>
          <w:rFonts w:hint="eastAsia" w:ascii="宋体" w:hAnsi="宋体" w:eastAsia="宋体" w:cs="宋体"/>
          <w:color w:val="auto"/>
          <w:sz w:val="28"/>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投标人代表对开标过程和开标记录有疑义，以及认为采购人、采购代理机构相关工作人员有需要回避的情形的，应当场提出询问或者回避申请。</w:t>
      </w:r>
    </w:p>
    <w:p w14:paraId="198D20D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.资格审查</w:t>
      </w:r>
    </w:p>
    <w:p w14:paraId="400B0FB6">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.1采购人或采购代理机构依据法律法规和招标文件中规定的内容，对投标人资格进行审查，未通过资格审查的投标人不进入评标。</w:t>
      </w:r>
    </w:p>
    <w:p w14:paraId="311083E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5FA24BC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214E10E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投标文件的澄清</w:t>
      </w:r>
    </w:p>
    <w:p w14:paraId="7B113A4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454667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w:t>
      </w:r>
      <w:r>
        <w:rPr>
          <w:rFonts w:hint="eastAsia" w:ascii="宋体" w:hAnsi="宋体" w:eastAsia="宋体"/>
          <w:color w:val="auto"/>
          <w:sz w:val="24"/>
          <w:highlight w:val="none"/>
          <w:lang w:val="en-US" w:eastAsia="zh-CN"/>
        </w:rPr>
        <w:t>可</w:t>
      </w:r>
      <w:r>
        <w:rPr>
          <w:rFonts w:hint="eastAsia" w:ascii="宋体" w:hAnsi="宋体" w:eastAsia="宋体"/>
          <w:color w:val="auto"/>
          <w:sz w:val="24"/>
          <w:highlight w:val="none"/>
        </w:rPr>
        <w:t>接受网上询标，也可凭本人有效身份证明参加询标。因投标人授权代表联系不上、没有及时</w:t>
      </w:r>
      <w:r>
        <w:rPr>
          <w:rFonts w:hint="eastAsia" w:ascii="宋体" w:hAnsi="宋体" w:eastAsia="宋体"/>
          <w:color w:val="auto"/>
          <w:sz w:val="24"/>
          <w:highlight w:val="none"/>
          <w:lang w:val="en-US" w:eastAsia="zh-CN"/>
        </w:rPr>
        <w:t>到场</w:t>
      </w:r>
      <w:r>
        <w:rPr>
          <w:rFonts w:hint="eastAsia" w:ascii="宋体" w:hAnsi="宋体" w:eastAsia="宋体"/>
          <w:color w:val="auto"/>
          <w:sz w:val="24"/>
          <w:highlight w:val="none"/>
        </w:rPr>
        <w:t>等情形而无法接受评标委员会询标的，投标人自行承担相关风险。</w:t>
      </w:r>
    </w:p>
    <w:p w14:paraId="012281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3DA466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53428F3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投标文件报价出现前后不一致的，按照下列规定修正：</w:t>
      </w:r>
    </w:p>
    <w:p w14:paraId="3C57B1F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74909C4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7F40798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74806E4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15F1CAB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8D7DD48">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3F827B2A">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16.</w:t>
      </w:r>
      <w:r>
        <w:rPr>
          <w:rFonts w:hint="eastAsia" w:ascii="宋体" w:hAnsi="宋体" w:eastAsia="宋体" w:cs="宋体"/>
          <w:b/>
          <w:color w:val="auto"/>
          <w:sz w:val="24"/>
          <w:highlight w:val="none"/>
        </w:rPr>
        <w:t>投标无效</w:t>
      </w:r>
    </w:p>
    <w:p w14:paraId="67A534A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1根据本招标文件的规定，评标委员会要审查每份投标文件是否实质上响应了招标文件的要求。投标人不得通过修正或撤销不符合要求的偏离，从而使其投标成为实质上响应的投标。</w:t>
      </w:r>
    </w:p>
    <w:p w14:paraId="19A91A1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14:paraId="46E9FB0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无论何种原因，即使投标人投标时携带了证书材料的原件，但投标文件中未提供与之内容完全一致的扫描件的，评标委员会视同其未提供。</w:t>
      </w:r>
    </w:p>
    <w:p w14:paraId="0ECFD16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85C60F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（1）投标文件未按照招标文件规定要求签署、盖章的；</w:t>
      </w:r>
    </w:p>
    <w:p w14:paraId="624F8ED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（2）不具备招标文件中规定的资格要求的；</w:t>
      </w:r>
    </w:p>
    <w:p w14:paraId="465AD88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（3）报价超过招标文件中规定的预算金额或者最高限价的；</w:t>
      </w:r>
    </w:p>
    <w:p w14:paraId="1978A4B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（4）投标文件含有采购人不能接受的附加条件的；</w:t>
      </w:r>
    </w:p>
    <w:p w14:paraId="35BEE6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（5）法律、法规和招标文件规定的其他无效情形。</w:t>
      </w:r>
    </w:p>
    <w:p w14:paraId="64BCFFB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17.</w:t>
      </w:r>
      <w:r>
        <w:rPr>
          <w:rFonts w:hint="eastAsia" w:ascii="宋体" w:hAnsi="宋体" w:eastAsia="宋体" w:cs="宋体"/>
          <w:b/>
          <w:color w:val="auto"/>
          <w:sz w:val="24"/>
          <w:highlight w:val="none"/>
        </w:rPr>
        <w:t>比较与评价</w:t>
      </w:r>
    </w:p>
    <w:p w14:paraId="5E13D0D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1经符合性审查合格的投标文件，评标委员会将根据招标文件确定的评标方法和标准，对其投标文件作进一步的比较与评价。</w:t>
      </w:r>
    </w:p>
    <w:p w14:paraId="76EF3C6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2评标严格按照招标文件的要求和条件进行。根据实际情况，在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14:paraId="2D052C9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445B81B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0FF5DFE7">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18</w:t>
      </w:r>
      <w:r>
        <w:rPr>
          <w:rFonts w:hint="eastAsia" w:ascii="宋体" w:hAnsi="宋体" w:eastAsia="宋体" w:cs="宋体"/>
          <w:b/>
          <w:color w:val="auto"/>
          <w:sz w:val="24"/>
          <w:highlight w:val="none"/>
        </w:rPr>
        <w:t>.废标、重新招标与变更采购方式</w:t>
      </w:r>
    </w:p>
    <w:p w14:paraId="49D7CE8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.1出现下列情形之一，将导致项目废标：</w:t>
      </w:r>
    </w:p>
    <w:p w14:paraId="51E432F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（1）符合专业条件的供应商或者对招标文件做实质性响应的供应商不足规定数量的；</w:t>
      </w:r>
    </w:p>
    <w:p w14:paraId="2E9E47F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4FCA98E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284F82B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2DE51C9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.2公开招标数额标准以上的采购项目，投标截止后投标人不足3家或者通过资格审查或符合性审查的投标人不足3家的，除采购任务取消情形外，按照以下方式处理：</w:t>
      </w:r>
    </w:p>
    <w:p w14:paraId="38D82BA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2B71402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s="宋体"/>
          <w:color w:val="auto"/>
          <w:sz w:val="24"/>
          <w:highlight w:val="none"/>
        </w:rPr>
        <w:t>批准。</w:t>
      </w:r>
    </w:p>
    <w:p w14:paraId="64A15A8E">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.保密要求</w:t>
      </w:r>
    </w:p>
    <w:p w14:paraId="2E34B3A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.1评标将在严格保密的情况下进行。</w:t>
      </w:r>
    </w:p>
    <w:p w14:paraId="64724ED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.2有关人员应当遵守评标工作纪律，不得泄露评标文件、评标情况和评标中获悉的国家秘密、商业秘密。</w:t>
      </w:r>
    </w:p>
    <w:p w14:paraId="01B9B227">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.中标候选人的确定原则及标准</w:t>
      </w:r>
    </w:p>
    <w:p w14:paraId="05FA4C0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.1评标委员会依据本项目招标文件所约定的评标方法，对实质上响应招标文件的投标人按下列方法进行排序，确定中标候选人：</w:t>
      </w:r>
    </w:p>
    <w:p w14:paraId="530D71CB">
      <w:pPr>
        <w:spacing w:line="360" w:lineRule="auto"/>
        <w:ind w:firstLine="736" w:firstLineChars="307"/>
        <w:rPr>
          <w:rFonts w:hint="eastAsia" w:ascii="宋体" w:hAnsi="宋体" w:eastAsia="宋体" w:cs="宋体"/>
          <w:color w:val="auto"/>
          <w:sz w:val="24"/>
          <w:highlight w:val="none"/>
        </w:rPr>
      </w:pPr>
      <w:r>
        <w:rPr>
          <w:rFonts w:hint="eastAsia" w:ascii="宋体" w:hAnsi="宋体" w:eastAsia="宋体" w:cs="宋体"/>
          <w:color w:val="auto"/>
          <w:sz w:val="24"/>
          <w:highlight w:val="none"/>
        </w:rPr>
        <w:t>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2C01F50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.确定中标候选人和中标人</w:t>
      </w:r>
    </w:p>
    <w:p w14:paraId="3C39633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.1评标委员会将根据评标标准，按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中规定数量推荐中标候选人。</w:t>
      </w:r>
    </w:p>
    <w:p w14:paraId="5F0ACBB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中规定，由评标委员会或采购人确定中标人。</w:t>
      </w:r>
    </w:p>
    <w:p w14:paraId="1944BB0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.3因重大变故采购任务取消时，采购人有权拒绝任何投标人中标，且对受影响的投标人不承担任何责任。</w:t>
      </w:r>
    </w:p>
    <w:p w14:paraId="3240EAD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.编写评标报告</w:t>
      </w:r>
    </w:p>
    <w:p w14:paraId="614A5AD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C7AB12D">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.中标结果公告</w:t>
      </w:r>
    </w:p>
    <w:p w14:paraId="76ECD60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49B4158A">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w:t>
      </w:r>
      <w:r>
        <w:rPr>
          <w:rFonts w:hint="eastAsia" w:ascii="宋体" w:hAnsi="宋体" w:eastAsia="宋体" w:cs="宋体"/>
          <w:color w:val="auto"/>
          <w:sz w:val="24"/>
          <w:szCs w:val="18"/>
          <w:highlight w:val="none"/>
        </w:rPr>
        <w:t>自中标人确定之日起2个工作日内，采购</w:t>
      </w:r>
      <w:r>
        <w:rPr>
          <w:rFonts w:hint="eastAsia" w:ascii="宋体" w:hAnsi="宋体" w:eastAsia="宋体" w:cs="宋体"/>
          <w:color w:val="auto"/>
          <w:sz w:val="24"/>
          <w:szCs w:val="18"/>
          <w:highlight w:val="none"/>
          <w:lang w:val="en-US" w:eastAsia="zh-CN"/>
        </w:rPr>
        <w:t>人</w:t>
      </w:r>
      <w:r>
        <w:rPr>
          <w:rFonts w:hint="eastAsia" w:ascii="宋体" w:hAnsi="宋体" w:eastAsia="宋体" w:cs="宋体"/>
          <w:color w:val="auto"/>
          <w:sz w:val="24"/>
          <w:szCs w:val="18"/>
          <w:highlight w:val="none"/>
        </w:rPr>
        <w:t>将在</w:t>
      </w:r>
      <w:r>
        <w:rPr>
          <w:rFonts w:hint="eastAsia" w:ascii="宋体" w:hAnsi="宋体" w:eastAsia="宋体" w:cs="宋体"/>
          <w:color w:val="auto"/>
          <w:sz w:val="24"/>
          <w:szCs w:val="18"/>
          <w:highlight w:val="none"/>
          <w:lang w:val="en-US" w:eastAsia="zh-CN"/>
        </w:rPr>
        <w:t>滁州市第二人民医院官网</w:t>
      </w:r>
      <w:r>
        <w:rPr>
          <w:rFonts w:hint="eastAsia" w:ascii="宋体" w:hAnsi="宋体" w:eastAsia="宋体" w:cs="宋体"/>
          <w:color w:val="auto"/>
          <w:sz w:val="24"/>
          <w:szCs w:val="18"/>
          <w:highlight w:val="none"/>
        </w:rPr>
        <w:t>上发布中标结果公告。</w:t>
      </w:r>
    </w:p>
    <w:p w14:paraId="42F9307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中约定进行公告的内容。中标公告期限为1个工作日。</w:t>
      </w:r>
    </w:p>
    <w:p w14:paraId="75F1B1E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.中标通知书</w:t>
      </w:r>
    </w:p>
    <w:p w14:paraId="549A53E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.1采购代理机构发布中标结果公告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w:t>
      </w:r>
    </w:p>
    <w:p w14:paraId="35455A1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.2中标通知书对采购人和中标人具有同等法律效力。中标通知书发出以后，采购人改变中标结果或者中标人放弃中标，应当承担相应的法律责任。</w:t>
      </w:r>
    </w:p>
    <w:p w14:paraId="3AC107B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.3中标通知书是合同的组成部分。</w:t>
      </w:r>
    </w:p>
    <w:p w14:paraId="6FA087A2">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rPr>
        <w:t>.告知招标结果</w:t>
      </w:r>
    </w:p>
    <w:p w14:paraId="23C39E2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.1在公告中标结果的同时，采购代理机构同时以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规定的形式告知未通过资格审查的投标人未通过的原因；采用综合评分法评审的，还将告知未中标人本人的评审得分和排序。</w:t>
      </w:r>
    </w:p>
    <w:p w14:paraId="5A2342BB">
      <w:pPr>
        <w:spacing w:line="360" w:lineRule="auto"/>
        <w:ind w:firstLine="437"/>
        <w:outlineLvl w:val="2"/>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26</w:t>
      </w:r>
      <w:r>
        <w:rPr>
          <w:rFonts w:hint="eastAsia" w:ascii="宋体" w:hAnsi="宋体" w:eastAsia="宋体" w:cs="宋体"/>
          <w:b/>
          <w:color w:val="auto"/>
          <w:sz w:val="24"/>
          <w:highlight w:val="none"/>
        </w:rPr>
        <w:t>.履约保证金</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本项目不采用</w:t>
      </w:r>
      <w:r>
        <w:rPr>
          <w:rFonts w:hint="eastAsia" w:ascii="宋体" w:hAnsi="宋体" w:eastAsia="宋体" w:cs="宋体"/>
          <w:b/>
          <w:color w:val="auto"/>
          <w:sz w:val="24"/>
          <w:highlight w:val="none"/>
          <w:lang w:eastAsia="zh-CN"/>
        </w:rPr>
        <w:t>）</w:t>
      </w:r>
    </w:p>
    <w:p w14:paraId="7EF791E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14:paraId="3F89C717">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.2如果中标人没有按照上述履约保证金的规定执行，将视为放弃中标资格。在此情况下，采购人可确定下一中标候选人为中标人，也可以重新开展采购活动。</w:t>
      </w:r>
    </w:p>
    <w:p w14:paraId="2BA6420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27</w:t>
      </w:r>
      <w:r>
        <w:rPr>
          <w:rFonts w:hint="eastAsia" w:ascii="宋体" w:hAnsi="宋体" w:eastAsia="宋体" w:cs="宋体"/>
          <w:b/>
          <w:color w:val="auto"/>
          <w:sz w:val="24"/>
          <w:highlight w:val="none"/>
        </w:rPr>
        <w:t>.签订合同</w:t>
      </w:r>
    </w:p>
    <w:p w14:paraId="0E3D677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480C5D9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.2招标文件、中标人的投标文件及其澄清文件等，均为签订合同的依据。</w:t>
      </w:r>
    </w:p>
    <w:p w14:paraId="57F4A73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3中标人拒绝与采购人签订合同的，采购人可以按照评审报告推荐的中标候选人名单排序，确定下一中标候选人为中标人，也可以重新开展政府采购活动。</w:t>
      </w:r>
    </w:p>
    <w:p w14:paraId="73A645B3">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28</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代理费用</w:t>
      </w:r>
    </w:p>
    <w:p w14:paraId="77D09E1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.1本项目</w:t>
      </w:r>
      <w:r>
        <w:rPr>
          <w:rFonts w:hint="eastAsia" w:ascii="宋体" w:hAnsi="宋体" w:eastAsia="宋体" w:cs="宋体"/>
          <w:color w:val="auto"/>
          <w:sz w:val="24"/>
          <w:highlight w:val="none"/>
          <w:lang w:val="en-US" w:eastAsia="zh-CN"/>
        </w:rPr>
        <w:t>代理费用</w:t>
      </w:r>
      <w:r>
        <w:rPr>
          <w:rFonts w:hint="eastAsia" w:ascii="宋体" w:hAnsi="宋体" w:eastAsia="宋体" w:cs="宋体"/>
          <w:color w:val="auto"/>
          <w:sz w:val="24"/>
          <w:highlight w:val="none"/>
        </w:rPr>
        <w:t>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14:paraId="528EDE9D">
      <w:pPr>
        <w:spacing w:line="360" w:lineRule="auto"/>
        <w:ind w:firstLine="437"/>
        <w:outlineLvl w:val="2"/>
        <w:rPr>
          <w:rFonts w:hint="eastAsia" w:ascii="宋体" w:hAnsi="宋体" w:eastAsia="宋体" w:cs="宋体"/>
          <w:b/>
          <w:color w:val="auto"/>
          <w:sz w:val="24"/>
          <w:highlight w:val="none"/>
        </w:rPr>
      </w:pPr>
      <w:bookmarkStart w:id="25" w:name="_Toc518923100"/>
      <w:bookmarkStart w:id="26" w:name="_Toc2583661"/>
      <w:r>
        <w:rPr>
          <w:rFonts w:hint="eastAsia" w:ascii="宋体" w:hAnsi="宋体" w:eastAsia="宋体" w:cs="宋体"/>
          <w:b/>
          <w:color w:val="auto"/>
          <w:sz w:val="24"/>
          <w:highlight w:val="none"/>
          <w:lang w:eastAsia="zh-CN"/>
        </w:rPr>
        <w:t>29.</w:t>
      </w:r>
      <w:r>
        <w:rPr>
          <w:rFonts w:hint="eastAsia" w:ascii="宋体" w:hAnsi="宋体" w:eastAsia="宋体" w:cs="宋体"/>
          <w:b/>
          <w:color w:val="auto"/>
          <w:sz w:val="24"/>
          <w:highlight w:val="none"/>
        </w:rPr>
        <w:t>廉洁自律规定</w:t>
      </w:r>
      <w:bookmarkEnd w:id="25"/>
      <w:bookmarkEnd w:id="26"/>
    </w:p>
    <w:p w14:paraId="038F4B6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1采购代理机构工作人员不得以不正当手段获取政府采购代理业务，不得与采购人、供应商恶意串通。</w:t>
      </w:r>
    </w:p>
    <w:p w14:paraId="7840E20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5CC3DCA8">
      <w:pPr>
        <w:spacing w:line="360" w:lineRule="auto"/>
        <w:ind w:firstLine="437"/>
        <w:outlineLvl w:val="2"/>
        <w:rPr>
          <w:rFonts w:hint="eastAsia" w:ascii="宋体" w:hAnsi="宋体" w:eastAsia="宋体" w:cs="宋体"/>
          <w:b/>
          <w:color w:val="auto"/>
          <w:sz w:val="24"/>
          <w:highlight w:val="none"/>
        </w:rPr>
      </w:pPr>
      <w:bookmarkStart w:id="27" w:name="_Toc518923101"/>
      <w:bookmarkStart w:id="28" w:name="_Toc2583662"/>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.人员回避</w:t>
      </w:r>
      <w:bookmarkEnd w:id="27"/>
      <w:bookmarkEnd w:id="28"/>
    </w:p>
    <w:p w14:paraId="502EAC6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投标人认为采购人员及其相关人员有法律法规所列与其他供应商有利害关系的，可以向采购人或采购代理机构书面提出回避申请，并说明理由。</w:t>
      </w:r>
    </w:p>
    <w:p w14:paraId="477A9005">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.质疑的提出与接收</w:t>
      </w:r>
    </w:p>
    <w:p w14:paraId="489CA2E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1FD96A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3DEA189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采购代理机构质疑函接收部门、联系电话和通讯地址，见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201F75D2">
      <w:pPr>
        <w:widowControl/>
        <w:jc w:val="left"/>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65CD53BB">
      <w:pPr>
        <w:spacing w:line="360" w:lineRule="auto"/>
        <w:jc w:val="center"/>
        <w:outlineLvl w:val="0"/>
        <w:rPr>
          <w:rFonts w:hint="eastAsia" w:ascii="宋体" w:hAnsi="宋体" w:eastAsia="宋体" w:cs="宋体"/>
          <w:b/>
          <w:color w:val="auto"/>
          <w:sz w:val="28"/>
          <w:highlight w:val="none"/>
          <w:lang w:eastAsia="zh-CN"/>
        </w:rPr>
      </w:pPr>
      <w:bookmarkStart w:id="29" w:name="_Toc10891"/>
      <w:r>
        <w:rPr>
          <w:rFonts w:hint="eastAsia" w:ascii="宋体" w:hAnsi="宋体" w:eastAsia="宋体" w:cs="宋体"/>
          <w:b/>
          <w:color w:val="auto"/>
          <w:sz w:val="28"/>
          <w:highlight w:val="none"/>
        </w:rPr>
        <w:t>第三章  采购需求</w:t>
      </w:r>
      <w:bookmarkEnd w:id="29"/>
    </w:p>
    <w:p w14:paraId="0AFA7F43">
      <w:pPr>
        <w:spacing w:line="360" w:lineRule="auto"/>
        <w:ind w:firstLine="437"/>
        <w:outlineLvl w:val="1"/>
        <w:rPr>
          <w:rFonts w:hint="eastAsia" w:ascii="宋体" w:hAnsi="宋体" w:eastAsia="宋体" w:cs="宋体"/>
          <w:b/>
          <w:color w:val="auto"/>
          <w:sz w:val="24"/>
          <w:szCs w:val="18"/>
          <w:highlight w:val="none"/>
        </w:rPr>
      </w:pPr>
      <w:bookmarkStart w:id="30" w:name="_Toc32151"/>
      <w:bookmarkStart w:id="31" w:name="_Toc2554"/>
      <w:r>
        <w:rPr>
          <w:rFonts w:hint="eastAsia" w:ascii="宋体" w:hAnsi="宋体" w:eastAsia="宋体" w:cs="宋体"/>
          <w:b/>
          <w:color w:val="auto"/>
          <w:sz w:val="24"/>
          <w:szCs w:val="18"/>
          <w:highlight w:val="none"/>
        </w:rPr>
        <w:t>一、采购需求前附表</w:t>
      </w:r>
      <w:bookmarkEnd w:id="30"/>
      <w:bookmarkEnd w:id="31"/>
    </w:p>
    <w:tbl>
      <w:tblPr>
        <w:tblStyle w:val="22"/>
        <w:tblW w:w="52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2375"/>
        <w:gridCol w:w="6890"/>
      </w:tblGrid>
      <w:tr w14:paraId="76D0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10D6A843">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1137" w:type="pct"/>
            <w:vAlign w:val="center"/>
          </w:tcPr>
          <w:p w14:paraId="49C3D3BE">
            <w:pPr>
              <w:pStyle w:val="30"/>
              <w:widowControl w:val="0"/>
              <w:spacing w:before="0" w:beforeAutospacing="0" w:after="0" w:afterAutospacing="0" w:line="360" w:lineRule="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299" w:type="pct"/>
            <w:vAlign w:val="center"/>
          </w:tcPr>
          <w:p w14:paraId="2D8164DA">
            <w:pPr>
              <w:pStyle w:val="30"/>
              <w:widowControl w:val="0"/>
              <w:spacing w:before="0" w:beforeAutospacing="0" w:after="0" w:afterAutospacing="0" w:line="360" w:lineRule="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5A94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4295892F">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1137" w:type="pct"/>
            <w:vAlign w:val="center"/>
          </w:tcPr>
          <w:p w14:paraId="4A5C8059">
            <w:pPr>
              <w:pStyle w:val="30"/>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3299" w:type="pct"/>
            <w:vAlign w:val="center"/>
          </w:tcPr>
          <w:p w14:paraId="0C64C6B2">
            <w:pPr>
              <w:rPr>
                <w:rFonts w:hint="eastAsia" w:ascii="宋体" w:hAnsi="宋体" w:eastAsia="宋体" w:cs="宋体"/>
                <w:b w:val="0"/>
                <w:color w:val="auto"/>
                <w:sz w:val="24"/>
                <w:highlight w:val="none"/>
                <w:u w:val="single"/>
              </w:rPr>
            </w:pPr>
            <w:r>
              <w:rPr>
                <w:rFonts w:hint="eastAsia" w:ascii="宋体" w:hAnsi="宋体" w:eastAsia="宋体" w:cs="宋体"/>
                <w:b/>
                <w:bCs w:val="0"/>
                <w:color w:val="auto"/>
                <w:kern w:val="0"/>
                <w:sz w:val="24"/>
                <w:szCs w:val="28"/>
                <w:highlight w:val="none"/>
                <w:u w:val="single"/>
                <w:lang w:val="en-US" w:eastAsia="zh-CN" w:bidi="ar-SA"/>
              </w:rPr>
              <w:t>每月根据供电公司电费清单及发票按时转账</w:t>
            </w:r>
          </w:p>
        </w:tc>
      </w:tr>
      <w:tr w14:paraId="2CF9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670D01BB">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137" w:type="pct"/>
            <w:vAlign w:val="center"/>
          </w:tcPr>
          <w:p w14:paraId="707EE75A">
            <w:pPr>
              <w:pStyle w:val="30"/>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服务</w:t>
            </w:r>
            <w:r>
              <w:rPr>
                <w:rFonts w:hint="eastAsia" w:ascii="宋体" w:hAnsi="宋体" w:eastAsia="宋体" w:cs="宋体"/>
                <w:b w:val="0"/>
                <w:color w:val="auto"/>
                <w:sz w:val="24"/>
                <w:highlight w:val="none"/>
              </w:rPr>
              <w:t>地点</w:t>
            </w:r>
          </w:p>
        </w:tc>
        <w:tc>
          <w:tcPr>
            <w:tcW w:w="3299" w:type="pct"/>
            <w:vAlign w:val="center"/>
          </w:tcPr>
          <w:p w14:paraId="75913D3A">
            <w:pPr>
              <w:pStyle w:val="30"/>
              <w:widowControl w:val="0"/>
              <w:spacing w:before="0" w:beforeAutospacing="0" w:after="0" w:afterAutospacing="0" w:line="360" w:lineRule="auto"/>
              <w:jc w:val="both"/>
              <w:rPr>
                <w:rFonts w:hint="eastAsia" w:ascii="宋体" w:hAnsi="宋体" w:eastAsia="宋体" w:cs="宋体"/>
                <w:b w:val="0"/>
                <w:color w:val="auto"/>
                <w:sz w:val="24"/>
                <w:highlight w:val="none"/>
                <w:lang w:val="en-US"/>
              </w:rPr>
            </w:pPr>
            <w:r>
              <w:rPr>
                <w:rFonts w:hint="eastAsia" w:ascii="宋体" w:hAnsi="宋体" w:eastAsia="宋体" w:cs="宋体"/>
                <w:b w:val="0"/>
                <w:color w:val="auto"/>
                <w:sz w:val="24"/>
                <w:highlight w:val="none"/>
                <w:u w:val="single"/>
                <w:lang w:val="en-US" w:eastAsia="zh-CN"/>
              </w:rPr>
              <w:t>滁州市第二人民医院</w:t>
            </w:r>
          </w:p>
        </w:tc>
      </w:tr>
      <w:tr w14:paraId="1F65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52AD2C42">
            <w:pPr>
              <w:pStyle w:val="3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1137" w:type="pct"/>
            <w:vAlign w:val="center"/>
          </w:tcPr>
          <w:p w14:paraId="7A514501">
            <w:pPr>
              <w:pStyle w:val="30"/>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服务</w:t>
            </w:r>
            <w:r>
              <w:rPr>
                <w:rFonts w:hint="eastAsia" w:ascii="宋体" w:hAnsi="宋体" w:eastAsia="宋体" w:cs="宋体"/>
                <w:b w:val="0"/>
                <w:color w:val="auto"/>
                <w:sz w:val="24"/>
                <w:highlight w:val="none"/>
              </w:rPr>
              <w:t>期限</w:t>
            </w:r>
          </w:p>
        </w:tc>
        <w:tc>
          <w:tcPr>
            <w:tcW w:w="3299" w:type="pct"/>
            <w:vAlign w:val="center"/>
          </w:tcPr>
          <w:p w14:paraId="7618E6D2">
            <w:pPr>
              <w:pStyle w:val="30"/>
              <w:widowControl w:val="0"/>
              <w:spacing w:before="0" w:beforeAutospacing="0" w:after="0" w:afterAutospacing="0" w:line="360" w:lineRule="auto"/>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u w:val="single"/>
                <w:lang w:val="en-US" w:eastAsia="zh-CN"/>
              </w:rPr>
              <w:t>履行期限2026年1月1日至2026年12月31日</w:t>
            </w:r>
          </w:p>
        </w:tc>
      </w:tr>
    </w:tbl>
    <w:p w14:paraId="454619E1">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color w:val="auto"/>
          <w:sz w:val="24"/>
          <w:szCs w:val="18"/>
          <w:highlight w:val="none"/>
          <w:lang w:val="en-US" w:eastAsia="zh-CN"/>
        </w:rPr>
      </w:pPr>
      <w:r>
        <w:rPr>
          <w:rFonts w:hint="eastAsia" w:ascii="宋体" w:hAnsi="宋体" w:eastAsia="宋体" w:cs="宋体"/>
          <w:b/>
          <w:color w:val="auto"/>
          <w:sz w:val="24"/>
          <w:szCs w:val="18"/>
          <w:highlight w:val="none"/>
          <w:lang w:val="en-US" w:eastAsia="zh-CN"/>
        </w:rPr>
        <w:t>二、相关要求</w:t>
      </w:r>
    </w:p>
    <w:p w14:paraId="743E97CC">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bookmarkStart w:id="32" w:name="_Toc4843"/>
      <w:bookmarkStart w:id="33" w:name="_Toc7421"/>
      <w:r>
        <w:rPr>
          <w:rFonts w:hint="eastAsia" w:ascii="宋体" w:hAnsi="宋体" w:eastAsia="宋体" w:cs="宋体"/>
          <w:color w:val="000000"/>
          <w:kern w:val="0"/>
          <w:sz w:val="24"/>
          <w:szCs w:val="24"/>
          <w:highlight w:val="none"/>
          <w:lang w:val="en-US" w:eastAsia="zh-CN"/>
        </w:rPr>
        <w:t>1、招标期限：</w:t>
      </w:r>
      <w:r>
        <w:rPr>
          <w:rFonts w:hint="eastAsia" w:ascii="宋体" w:hAnsi="宋体" w:eastAsia="宋体" w:cs="宋体"/>
          <w:b w:val="0"/>
          <w:color w:val="auto"/>
          <w:sz w:val="24"/>
          <w:highlight w:val="none"/>
          <w:u w:val="single"/>
          <w:lang w:val="en-US" w:eastAsia="zh-CN"/>
        </w:rPr>
        <w:t>自履行期限2026年1月1日至2026年12月31日止</w:t>
      </w:r>
      <w:r>
        <w:rPr>
          <w:rFonts w:hint="eastAsia" w:ascii="宋体" w:hAnsi="宋体" w:eastAsia="宋体" w:cs="宋体"/>
          <w:color w:val="000000"/>
          <w:kern w:val="0"/>
          <w:sz w:val="24"/>
          <w:szCs w:val="24"/>
          <w:highlight w:val="none"/>
          <w:lang w:val="en-US" w:eastAsia="zh-CN"/>
        </w:rPr>
        <w:t>；</w:t>
      </w:r>
    </w:p>
    <w:p w14:paraId="7D99542F">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2、输配电价让利及政府性基金让利归甲方所有（如若政策调整，须按新政策执行）；</w:t>
      </w:r>
    </w:p>
    <w:p w14:paraId="0034D1C5">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3、本次投标采用固定价格，最高限价为上网电价370元/兆瓦时，投标</w:t>
      </w:r>
      <w:bookmarkStart w:id="64" w:name="_GoBack"/>
      <w:bookmarkEnd w:id="64"/>
      <w:r>
        <w:rPr>
          <w:rFonts w:hint="eastAsia" w:ascii="宋体" w:hAnsi="宋体" w:eastAsia="宋体" w:cs="宋体"/>
          <w:color w:val="000000"/>
          <w:kern w:val="0"/>
          <w:sz w:val="24"/>
          <w:szCs w:val="24"/>
          <w:highlight w:val="none"/>
          <w:lang w:val="en-US" w:eastAsia="zh-CN"/>
        </w:rPr>
        <w:t>人所报的价格包括含人工费、材料费、差旅费、食宿费、利润及税金等一切费用（相关风险自行考虑）。</w:t>
      </w:r>
    </w:p>
    <w:bookmarkEnd w:id="32"/>
    <w:bookmarkEnd w:id="33"/>
    <w:p w14:paraId="0391D67C">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p>
    <w:p w14:paraId="6E4735E6">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E7ECF36">
      <w:pPr>
        <w:numPr>
          <w:ilvl w:val="0"/>
          <w:numId w:val="0"/>
        </w:numPr>
        <w:ind w:leftChars="0"/>
        <w:jc w:val="center"/>
        <w:rPr>
          <w:rFonts w:hint="eastAsia" w:ascii="宋体" w:hAnsi="宋体" w:eastAsia="宋体" w:cs="宋体"/>
          <w:b/>
          <w:color w:val="auto"/>
          <w:sz w:val="28"/>
          <w:highlight w:val="none"/>
        </w:rPr>
      </w:pPr>
      <w:bookmarkStart w:id="34" w:name="_Toc3538"/>
      <w:bookmarkStart w:id="35" w:name="_Toc4682"/>
      <w:r>
        <w:rPr>
          <w:rFonts w:hint="eastAsia" w:ascii="宋体" w:hAnsi="宋体" w:eastAsia="宋体" w:cs="宋体"/>
          <w:b/>
          <w:color w:val="auto"/>
          <w:sz w:val="28"/>
          <w:highlight w:val="none"/>
          <w:lang w:val="en-US" w:eastAsia="zh-CN"/>
        </w:rPr>
        <w:t>第四章</w:t>
      </w:r>
      <w:r>
        <w:rPr>
          <w:rFonts w:hint="eastAsia" w:ascii="宋体" w:hAnsi="宋体" w:eastAsia="宋体" w:cs="宋体"/>
          <w:b/>
          <w:color w:val="auto"/>
          <w:sz w:val="28"/>
          <w:highlight w:val="none"/>
        </w:rPr>
        <w:t xml:space="preserve"> 评标方法和标准（最低评标价法）</w:t>
      </w:r>
      <w:bookmarkEnd w:id="34"/>
    </w:p>
    <w:p w14:paraId="079CE36A">
      <w:pPr>
        <w:spacing w:line="360" w:lineRule="auto"/>
        <w:ind w:firstLine="437"/>
        <w:outlineLvl w:val="1"/>
        <w:rPr>
          <w:rFonts w:hint="eastAsia" w:ascii="宋体" w:hAnsi="宋体" w:eastAsia="宋体" w:cs="宋体"/>
          <w:b/>
          <w:color w:val="auto"/>
          <w:sz w:val="24"/>
          <w:highlight w:val="none"/>
        </w:rPr>
      </w:pPr>
      <w:bookmarkStart w:id="36" w:name="_Toc6560"/>
      <w:bookmarkStart w:id="37" w:name="_Toc10401"/>
      <w:r>
        <w:rPr>
          <w:rFonts w:hint="eastAsia" w:ascii="宋体" w:hAnsi="宋体" w:eastAsia="宋体" w:cs="宋体"/>
          <w:b/>
          <w:color w:val="auto"/>
          <w:sz w:val="24"/>
          <w:highlight w:val="none"/>
        </w:rPr>
        <w:t>一、总则</w:t>
      </w:r>
      <w:bookmarkEnd w:id="36"/>
      <w:bookmarkEnd w:id="37"/>
    </w:p>
    <w:p w14:paraId="48901C5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本项目将按照招标文件第二章投标人须知的相关要求及本章的规定评标。</w:t>
      </w:r>
    </w:p>
    <w:p w14:paraId="796B9B2C">
      <w:pPr>
        <w:spacing w:line="360" w:lineRule="auto"/>
        <w:ind w:firstLine="437"/>
        <w:outlineLvl w:val="1"/>
        <w:rPr>
          <w:rFonts w:hint="eastAsia" w:ascii="宋体" w:hAnsi="宋体" w:eastAsia="宋体" w:cs="宋体"/>
          <w:b/>
          <w:color w:val="auto"/>
          <w:sz w:val="24"/>
          <w:highlight w:val="none"/>
        </w:rPr>
      </w:pPr>
      <w:bookmarkStart w:id="38" w:name="_Toc17743"/>
      <w:bookmarkStart w:id="39" w:name="_Toc28533"/>
      <w:r>
        <w:rPr>
          <w:rFonts w:hint="eastAsia" w:ascii="宋体" w:hAnsi="宋体" w:eastAsia="宋体" w:cs="宋体"/>
          <w:b/>
          <w:color w:val="auto"/>
          <w:sz w:val="24"/>
          <w:highlight w:val="none"/>
        </w:rPr>
        <w:t>二、评标方法</w:t>
      </w:r>
      <w:bookmarkEnd w:id="38"/>
      <w:bookmarkEnd w:id="39"/>
    </w:p>
    <w:p w14:paraId="1B37B07D">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2.1资格审查</w:t>
      </w:r>
    </w:p>
    <w:tbl>
      <w:tblPr>
        <w:tblStyle w:val="22"/>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927"/>
        <w:gridCol w:w="5323"/>
        <w:gridCol w:w="2221"/>
      </w:tblGrid>
      <w:tr w14:paraId="73C0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7AED3279">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b/>
                <w:color w:val="auto"/>
                <w:sz w:val="24"/>
                <w:szCs w:val="22"/>
                <w:highlight w:val="none"/>
              </w:rPr>
              <w:t>资格审查表</w:t>
            </w:r>
          </w:p>
        </w:tc>
      </w:tr>
      <w:tr w14:paraId="3A47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32CBC2E2">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941" w:type="pct"/>
            <w:tcBorders>
              <w:bottom w:val="single" w:color="auto" w:sz="4" w:space="0"/>
            </w:tcBorders>
            <w:vAlign w:val="center"/>
          </w:tcPr>
          <w:p w14:paraId="21CB90BF">
            <w:pPr>
              <w:pStyle w:val="31"/>
              <w:pBdr>
                <w:bottom w:val="none" w:color="auto" w:sz="0" w:space="0"/>
              </w:pBdr>
              <w:tabs>
                <w:tab w:val="clear" w:pos="4153"/>
                <w:tab w:val="clear" w:pos="8306"/>
              </w:tabs>
              <w:snapToGrid w:val="0"/>
              <w:spacing w:line="360" w:lineRule="auto"/>
              <w:ind w:right="-10" w:rightChars="0"/>
              <w:textAlignment w:val="auto"/>
              <w:rPr>
                <w:rFonts w:hint="eastAsia" w:ascii="宋体" w:hAnsi="宋体" w:eastAsia="宋体" w:cs="宋体"/>
                <w:color w:val="auto"/>
                <w:kern w:val="2"/>
                <w:szCs w:val="24"/>
                <w:highlight w:val="none"/>
                <w:lang w:val="en-US"/>
              </w:rPr>
            </w:pPr>
            <w:r>
              <w:rPr>
                <w:rFonts w:hint="eastAsia" w:ascii="宋体" w:hAnsi="宋体" w:eastAsia="宋体" w:cs="宋体"/>
                <w:color w:val="auto"/>
                <w:kern w:val="2"/>
                <w:szCs w:val="24"/>
                <w:highlight w:val="none"/>
                <w:lang w:val="en-US" w:eastAsia="zh-CN"/>
              </w:rPr>
              <w:t>审查指标</w:t>
            </w:r>
          </w:p>
        </w:tc>
        <w:tc>
          <w:tcPr>
            <w:tcW w:w="2599" w:type="pct"/>
            <w:tcBorders>
              <w:bottom w:val="single" w:color="auto" w:sz="4" w:space="0"/>
            </w:tcBorders>
            <w:vAlign w:val="center"/>
          </w:tcPr>
          <w:p w14:paraId="120F2507">
            <w:pPr>
              <w:adjustRightInd w:val="0"/>
              <w:snapToGrid w:val="0"/>
              <w:spacing w:line="360" w:lineRule="auto"/>
              <w:ind w:right="-1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审查标准</w:t>
            </w:r>
          </w:p>
        </w:tc>
        <w:tc>
          <w:tcPr>
            <w:tcW w:w="1081" w:type="pct"/>
            <w:tcBorders>
              <w:bottom w:val="single" w:color="auto" w:sz="4" w:space="0"/>
            </w:tcBorders>
            <w:vAlign w:val="center"/>
          </w:tcPr>
          <w:p w14:paraId="3DF8AA72">
            <w:pPr>
              <w:adjustRightInd w:val="0"/>
              <w:snapToGrid w:val="0"/>
              <w:spacing w:line="360" w:lineRule="auto"/>
              <w:ind w:right="-1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749F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6" w:type="pct"/>
            <w:tcBorders>
              <w:bottom w:val="single" w:color="auto" w:sz="4" w:space="0"/>
            </w:tcBorders>
            <w:vAlign w:val="center"/>
          </w:tcPr>
          <w:p w14:paraId="76F3161C">
            <w:pPr>
              <w:adjustRightInd w:val="0"/>
              <w:snapToGrid w:val="0"/>
              <w:spacing w:line="360" w:lineRule="auto"/>
              <w:ind w:right="-10" w:rightChars="0"/>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1</w:t>
            </w:r>
          </w:p>
        </w:tc>
        <w:tc>
          <w:tcPr>
            <w:tcW w:w="941" w:type="pct"/>
            <w:tcBorders>
              <w:bottom w:val="single" w:color="auto" w:sz="4" w:space="0"/>
            </w:tcBorders>
            <w:vAlign w:val="center"/>
          </w:tcPr>
          <w:p w14:paraId="131783BA">
            <w:pPr>
              <w:spacing w:after="50" w:line="360" w:lineRule="auto"/>
              <w:ind w:right="-10" w:rightChars="0"/>
              <w:jc w:val="center"/>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pacing w:val="9"/>
                <w:sz w:val="24"/>
                <w:szCs w:val="24"/>
                <w:highlight w:val="none"/>
              </w:rPr>
              <w:t>营业执照等证明</w:t>
            </w:r>
            <w:r>
              <w:rPr>
                <w:rFonts w:hint="eastAsia" w:ascii="宋体" w:hAnsi="宋体" w:eastAsia="宋体" w:cs="宋体"/>
                <w:spacing w:val="-3"/>
                <w:sz w:val="24"/>
                <w:szCs w:val="24"/>
                <w:highlight w:val="none"/>
              </w:rPr>
              <w:t>文件</w:t>
            </w:r>
          </w:p>
        </w:tc>
        <w:tc>
          <w:tcPr>
            <w:tcW w:w="2599" w:type="pct"/>
            <w:tcBorders>
              <w:bottom w:val="single" w:color="auto" w:sz="4" w:space="0"/>
            </w:tcBorders>
            <w:vAlign w:val="center"/>
          </w:tcPr>
          <w:p w14:paraId="7A7397D8">
            <w:pPr>
              <w:spacing w:after="50" w:line="360" w:lineRule="auto"/>
              <w:ind w:right="-1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供有效的营业执照；</w:t>
            </w:r>
          </w:p>
          <w:p w14:paraId="3733FC75">
            <w:pPr>
              <w:spacing w:after="50" w:line="360" w:lineRule="auto"/>
              <w:ind w:right="-1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供有效的事业单位法人证书；</w:t>
            </w:r>
          </w:p>
          <w:p w14:paraId="6C13A953">
            <w:pPr>
              <w:spacing w:after="50" w:line="360" w:lineRule="auto"/>
              <w:ind w:right="-1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登记证书等证明文件；</w:t>
            </w:r>
          </w:p>
          <w:p w14:paraId="1FB91E83">
            <w:pPr>
              <w:spacing w:after="50" w:line="360" w:lineRule="auto"/>
              <w:ind w:right="-1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投标人是个体工商户的，应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供有效的个体工商户营业执照；</w:t>
            </w:r>
          </w:p>
          <w:p w14:paraId="03472AD4">
            <w:pPr>
              <w:spacing w:after="50" w:line="360" w:lineRule="auto"/>
              <w:ind w:right="-10" w:rightChars="0"/>
              <w:jc w:val="left"/>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投标人是自然人的，应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供有效的自然人身份证明</w:t>
            </w:r>
            <w:r>
              <w:rPr>
                <w:rFonts w:hint="eastAsia" w:ascii="宋体" w:hAnsi="宋体" w:eastAsia="宋体" w:cs="宋体"/>
                <w:sz w:val="24"/>
                <w:szCs w:val="24"/>
                <w:highlight w:val="none"/>
                <w:lang w:eastAsia="zh-CN"/>
              </w:rPr>
              <w:t>；</w:t>
            </w:r>
          </w:p>
        </w:tc>
        <w:tc>
          <w:tcPr>
            <w:tcW w:w="1081" w:type="pct"/>
            <w:vAlign w:val="center"/>
          </w:tcPr>
          <w:p w14:paraId="764CF86F">
            <w:pPr>
              <w:spacing w:line="360" w:lineRule="auto"/>
              <w:jc w:val="left"/>
              <w:rPr>
                <w:rFonts w:hint="eastAsia" w:ascii="宋体" w:hAnsi="宋体" w:eastAsia="宋体" w:cs="宋体"/>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2E0B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6" w:type="pct"/>
            <w:tcBorders>
              <w:bottom w:val="single" w:color="auto" w:sz="4" w:space="0"/>
            </w:tcBorders>
            <w:vAlign w:val="center"/>
          </w:tcPr>
          <w:p w14:paraId="36D28044">
            <w:pPr>
              <w:adjustRightInd w:val="0"/>
              <w:snapToGrid w:val="0"/>
              <w:spacing w:line="360" w:lineRule="auto"/>
              <w:ind w:right="-1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941" w:type="pct"/>
            <w:tcBorders>
              <w:bottom w:val="single" w:color="auto" w:sz="4" w:space="0"/>
            </w:tcBorders>
            <w:vAlign w:val="center"/>
          </w:tcPr>
          <w:p w14:paraId="2644B0F4">
            <w:pPr>
              <w:spacing w:after="50" w:line="360" w:lineRule="auto"/>
              <w:ind w:right="-10" w:rightChars="0"/>
              <w:jc w:val="center"/>
              <w:rPr>
                <w:rFonts w:hint="eastAsia" w:ascii="宋体" w:hAnsi="宋体" w:eastAsia="宋体" w:cs="宋体"/>
                <w:color w:val="auto"/>
                <w:sz w:val="24"/>
                <w:szCs w:val="28"/>
                <w:highlight w:val="none"/>
                <w:lang w:val="en-US"/>
              </w:rPr>
            </w:pPr>
            <w:r>
              <w:rPr>
                <w:rFonts w:hint="eastAsia" w:ascii="宋体" w:hAnsi="宋体" w:eastAsia="宋体" w:cs="宋体"/>
                <w:color w:val="auto"/>
                <w:sz w:val="24"/>
                <w:szCs w:val="18"/>
                <w:highlight w:val="none"/>
                <w:lang w:val="en-US" w:eastAsia="zh-CN"/>
              </w:rPr>
              <w:t>投标人资格声明书</w:t>
            </w:r>
          </w:p>
        </w:tc>
        <w:tc>
          <w:tcPr>
            <w:tcW w:w="2599" w:type="pct"/>
            <w:tcBorders>
              <w:bottom w:val="single" w:color="auto" w:sz="4" w:space="0"/>
            </w:tcBorders>
            <w:vAlign w:val="center"/>
          </w:tcPr>
          <w:p w14:paraId="2DE36D60">
            <w:pPr>
              <w:spacing w:after="50" w:line="360" w:lineRule="auto"/>
              <w:ind w:right="-10" w:rightChars="0"/>
              <w:jc w:val="left"/>
              <w:rPr>
                <w:rFonts w:hint="eastAsia" w:ascii="宋体" w:hAnsi="宋体" w:eastAsia="宋体" w:cs="宋体"/>
                <w:color w:val="auto"/>
                <w:sz w:val="24"/>
                <w:szCs w:val="28"/>
                <w:highlight w:val="none"/>
              </w:rPr>
            </w:pP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81" w:type="pct"/>
            <w:vAlign w:val="center"/>
          </w:tcPr>
          <w:p w14:paraId="6C73FBA9">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48C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64E5A603">
            <w:pPr>
              <w:adjustRightInd w:val="0"/>
              <w:snapToGrid w:val="0"/>
              <w:spacing w:line="360" w:lineRule="auto"/>
              <w:ind w:right="-1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941" w:type="pct"/>
            <w:tcBorders>
              <w:bottom w:val="single" w:color="auto" w:sz="4" w:space="0"/>
            </w:tcBorders>
            <w:vAlign w:val="center"/>
          </w:tcPr>
          <w:p w14:paraId="7C8E227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投标人信用记录</w:t>
            </w:r>
          </w:p>
        </w:tc>
        <w:tc>
          <w:tcPr>
            <w:tcW w:w="2599" w:type="pct"/>
            <w:tcBorders>
              <w:bottom w:val="single" w:color="auto" w:sz="4" w:space="0"/>
            </w:tcBorders>
            <w:vAlign w:val="center"/>
          </w:tcPr>
          <w:p w14:paraId="76315707">
            <w:pPr>
              <w:spacing w:after="50" w:line="360" w:lineRule="auto"/>
              <w:ind w:right="-10" w:rightChars="0"/>
              <w:jc w:val="left"/>
              <w:rPr>
                <w:rFonts w:hint="eastAsia" w:ascii="宋体" w:hAnsi="宋体" w:eastAsia="宋体" w:cs="宋体"/>
                <w:highlight w:val="none"/>
              </w:rPr>
            </w:pPr>
            <w:r>
              <w:rPr>
                <w:rFonts w:hint="eastAsia" w:ascii="宋体" w:hAnsi="宋体" w:eastAsia="宋体" w:cs="宋体"/>
                <w:sz w:val="24"/>
                <w:szCs w:val="24"/>
                <w:highlight w:val="none"/>
                <w:lang w:val="zh-CN" w:eastAsia="zh-CN"/>
              </w:rPr>
              <w:t>投标人不得存在投标人须知正文第1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.2</w:t>
            </w:r>
            <w:r>
              <w:rPr>
                <w:rFonts w:hint="eastAsia" w:ascii="宋体" w:hAnsi="宋体" w:eastAsia="宋体" w:cs="宋体"/>
                <w:sz w:val="24"/>
                <w:szCs w:val="24"/>
                <w:highlight w:val="none"/>
                <w:lang w:val="en-US" w:eastAsia="zh-CN"/>
              </w:rPr>
              <w:t>条中</w:t>
            </w:r>
            <w:r>
              <w:rPr>
                <w:rFonts w:hint="eastAsia" w:ascii="宋体" w:hAnsi="宋体" w:eastAsia="宋体" w:cs="宋体"/>
                <w:color w:val="auto"/>
                <w:sz w:val="24"/>
                <w:szCs w:val="28"/>
                <w:highlight w:val="none"/>
              </w:rPr>
              <w:t>的</w:t>
            </w:r>
            <w:r>
              <w:rPr>
                <w:rFonts w:hint="eastAsia" w:ascii="宋体" w:hAnsi="宋体" w:eastAsia="宋体" w:cs="宋体"/>
                <w:color w:val="auto"/>
                <w:sz w:val="24"/>
                <w:szCs w:val="18"/>
                <w:highlight w:val="none"/>
              </w:rPr>
              <w:t>不良信用记录情形</w:t>
            </w:r>
          </w:p>
        </w:tc>
        <w:tc>
          <w:tcPr>
            <w:tcW w:w="1081" w:type="pct"/>
            <w:tcBorders>
              <w:bottom w:val="single" w:color="auto" w:sz="4" w:space="0"/>
            </w:tcBorders>
            <w:vAlign w:val="center"/>
          </w:tcPr>
          <w:p w14:paraId="3B797CE4">
            <w:pPr>
              <w:spacing w:line="360" w:lineRule="auto"/>
              <w:jc w:val="left"/>
              <w:rPr>
                <w:rFonts w:hint="eastAsia" w:ascii="宋体" w:hAnsi="宋体" w:eastAsia="宋体" w:cs="宋体"/>
                <w:color w:val="auto"/>
                <w:kern w:val="2"/>
                <w:sz w:val="21"/>
                <w:highlight w:val="none"/>
                <w:lang w:val="en-US" w:eastAsia="zh-CN" w:bidi="ar-SA"/>
              </w:rPr>
            </w:pPr>
            <w:r>
              <w:rPr>
                <w:rFonts w:hint="eastAsia" w:ascii="宋体" w:hAnsi="宋体" w:eastAsia="宋体" w:cs="宋体"/>
                <w:sz w:val="24"/>
                <w:szCs w:val="24"/>
                <w:highlight w:val="none"/>
                <w:lang w:val="en-US" w:eastAsia="zh-CN"/>
              </w:rPr>
              <w:t>自行查询或承诺</w:t>
            </w:r>
          </w:p>
        </w:tc>
      </w:tr>
      <w:tr w14:paraId="2E54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21FDDA45">
            <w:pPr>
              <w:adjustRightInd w:val="0"/>
              <w:snapToGrid w:val="0"/>
              <w:spacing w:line="360" w:lineRule="auto"/>
              <w:ind w:right="-1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941" w:type="pct"/>
            <w:tcBorders>
              <w:bottom w:val="single" w:color="auto" w:sz="4" w:space="0"/>
            </w:tcBorders>
            <w:vAlign w:val="center"/>
          </w:tcPr>
          <w:p w14:paraId="0990B5E9">
            <w:pPr>
              <w:spacing w:after="50" w:line="360" w:lineRule="auto"/>
              <w:ind w:right="-10"/>
              <w:jc w:val="both"/>
              <w:rPr>
                <w:rFonts w:hint="eastAsia" w:ascii="宋体" w:hAnsi="宋体" w:eastAsia="宋体" w:cs="宋体"/>
                <w:color w:val="auto"/>
                <w:sz w:val="24"/>
                <w:szCs w:val="24"/>
                <w:highlight w:val="none"/>
              </w:rPr>
            </w:pPr>
            <w:r>
              <w:rPr>
                <w:rFonts w:hint="eastAsia" w:ascii="宋体" w:hAnsi="宋体" w:eastAsia="宋体" w:cs="宋体"/>
                <w:spacing w:val="10"/>
                <w:sz w:val="24"/>
                <w:szCs w:val="24"/>
                <w:highlight w:val="none"/>
              </w:rPr>
              <w:t>其它落实政府采</w:t>
            </w:r>
            <w:r>
              <w:rPr>
                <w:rFonts w:hint="eastAsia" w:ascii="宋体" w:hAnsi="宋体" w:eastAsia="宋体" w:cs="宋体"/>
                <w:spacing w:val="11"/>
                <w:sz w:val="24"/>
                <w:szCs w:val="24"/>
                <w:highlight w:val="none"/>
              </w:rPr>
              <w:t>购政策的资格要</w:t>
            </w:r>
            <w:r>
              <w:rPr>
                <w:rFonts w:hint="eastAsia" w:ascii="宋体" w:hAnsi="宋体" w:eastAsia="宋体" w:cs="宋体"/>
                <w:sz w:val="24"/>
                <w:szCs w:val="24"/>
                <w:highlight w:val="none"/>
              </w:rPr>
              <w:t>求</w:t>
            </w:r>
          </w:p>
        </w:tc>
        <w:tc>
          <w:tcPr>
            <w:tcW w:w="2599" w:type="pct"/>
            <w:tcBorders>
              <w:bottom w:val="single" w:color="auto" w:sz="4" w:space="0"/>
            </w:tcBorders>
            <w:vAlign w:val="center"/>
          </w:tcPr>
          <w:p w14:paraId="110F5924">
            <w:pPr>
              <w:spacing w:after="50" w:line="360" w:lineRule="auto"/>
              <w:ind w:right="-10"/>
              <w:jc w:val="both"/>
              <w:rPr>
                <w:rFonts w:hint="eastAsia" w:ascii="宋体" w:hAnsi="宋体" w:eastAsia="宋体" w:cs="宋体"/>
                <w:color w:val="auto"/>
                <w:sz w:val="24"/>
                <w:szCs w:val="24"/>
                <w:highlight w:val="none"/>
              </w:rPr>
            </w:pPr>
            <w:r>
              <w:rPr>
                <w:rFonts w:hint="eastAsia" w:ascii="宋体" w:hAnsi="宋体" w:eastAsia="宋体" w:cs="宋体"/>
                <w:spacing w:val="-2"/>
                <w:sz w:val="24"/>
                <w:szCs w:val="24"/>
                <w:highlight w:val="none"/>
              </w:rPr>
              <w:t>如有，见第一章《投标邀请》</w:t>
            </w:r>
          </w:p>
        </w:tc>
        <w:tc>
          <w:tcPr>
            <w:tcW w:w="1081" w:type="pct"/>
            <w:tcBorders>
              <w:bottom w:val="single" w:color="auto" w:sz="4" w:space="0"/>
            </w:tcBorders>
            <w:vAlign w:val="center"/>
          </w:tcPr>
          <w:p w14:paraId="3BA6D192">
            <w:pPr>
              <w:spacing w:after="50" w:line="360" w:lineRule="auto"/>
              <w:ind w:right="-10"/>
              <w:jc w:val="both"/>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42BF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vAlign w:val="center"/>
          </w:tcPr>
          <w:p w14:paraId="3E279ADF">
            <w:pPr>
              <w:adjustRightInd w:val="0"/>
              <w:snapToGrid w:val="0"/>
              <w:spacing w:line="360" w:lineRule="auto"/>
              <w:ind w:right="-10" w:rightChars="0"/>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kern w:val="2"/>
                <w:sz w:val="24"/>
                <w:highlight w:val="none"/>
                <w:lang w:val="en-US" w:eastAsia="zh-CN" w:bidi="ar-SA"/>
              </w:rPr>
              <w:t>6</w:t>
            </w:r>
          </w:p>
        </w:tc>
        <w:tc>
          <w:tcPr>
            <w:tcW w:w="941" w:type="pct"/>
            <w:vAlign w:val="center"/>
          </w:tcPr>
          <w:p w14:paraId="7247A7C4">
            <w:pPr>
              <w:spacing w:after="50" w:line="360" w:lineRule="auto"/>
              <w:ind w:right="-10"/>
              <w:jc w:val="both"/>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rPr>
              <w:t>其他特定资格要求</w:t>
            </w:r>
          </w:p>
        </w:tc>
        <w:tc>
          <w:tcPr>
            <w:tcW w:w="2599" w:type="pct"/>
            <w:vAlign w:val="center"/>
          </w:tcPr>
          <w:p w14:paraId="331407C4">
            <w:pPr>
              <w:spacing w:after="50" w:line="360" w:lineRule="auto"/>
              <w:ind w:right="-10"/>
              <w:jc w:val="both"/>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如有，见第一章《投标邀请》</w:t>
            </w:r>
          </w:p>
        </w:tc>
        <w:tc>
          <w:tcPr>
            <w:tcW w:w="1081" w:type="pct"/>
            <w:vAlign w:val="center"/>
          </w:tcPr>
          <w:p w14:paraId="2E70B3EE">
            <w:pPr>
              <w:spacing w:after="50" w:line="360" w:lineRule="auto"/>
              <w:ind w:right="-10"/>
              <w:jc w:val="both"/>
              <w:rPr>
                <w:rFonts w:hint="eastAsia" w:ascii="宋体" w:hAnsi="宋体" w:eastAsia="宋体" w:cs="宋体"/>
                <w:spacing w:val="10"/>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B85BDFF">
      <w:pPr>
        <w:spacing w:line="360" w:lineRule="auto"/>
        <w:ind w:firstLine="435"/>
        <w:rPr>
          <w:rFonts w:hint="eastAsia" w:ascii="宋体" w:hAnsi="宋体" w:eastAsia="宋体" w:cs="宋体"/>
          <w:color w:val="auto"/>
          <w:sz w:val="24"/>
          <w:highlight w:val="none"/>
        </w:rPr>
      </w:pPr>
      <w:bookmarkStart w:id="40" w:name="_Hlk16461707"/>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bookmarkEnd w:id="40"/>
    <w:p w14:paraId="06198EE0">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2.2符合性审查</w:t>
      </w:r>
    </w:p>
    <w:p w14:paraId="79DE64B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评标委员会对通过资格审查的投标人的投标文件进行符合性审查，以确定其是否满足招标文件的实质性要求。符合性审查表如下：</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2475"/>
        <w:gridCol w:w="3656"/>
        <w:gridCol w:w="2935"/>
      </w:tblGrid>
      <w:tr w14:paraId="469F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CC91E71">
            <w:pPr>
              <w:adjustRightInd w:val="0"/>
              <w:snapToGrid w:val="0"/>
              <w:spacing w:line="360" w:lineRule="auto"/>
              <w:ind w:right="-1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符合性审查表</w:t>
            </w:r>
          </w:p>
        </w:tc>
      </w:tr>
      <w:tr w14:paraId="1C80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3B13A0A8">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2" w:type="pct"/>
            <w:tcBorders>
              <w:bottom w:val="single" w:color="auto" w:sz="4" w:space="0"/>
            </w:tcBorders>
            <w:vAlign w:val="center"/>
          </w:tcPr>
          <w:p w14:paraId="53EC329D">
            <w:pPr>
              <w:pStyle w:val="31"/>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审查指标</w:t>
            </w:r>
          </w:p>
        </w:tc>
        <w:tc>
          <w:tcPr>
            <w:tcW w:w="1835" w:type="pct"/>
            <w:tcBorders>
              <w:bottom w:val="single" w:color="auto" w:sz="4" w:space="0"/>
            </w:tcBorders>
            <w:vAlign w:val="center"/>
          </w:tcPr>
          <w:p w14:paraId="5546902E">
            <w:pPr>
              <w:adjustRightInd w:val="0"/>
              <w:snapToGrid w:val="0"/>
              <w:spacing w:line="360" w:lineRule="auto"/>
              <w:ind w:right="-1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审查标准</w:t>
            </w:r>
          </w:p>
        </w:tc>
        <w:tc>
          <w:tcPr>
            <w:tcW w:w="1472" w:type="pct"/>
            <w:tcBorders>
              <w:bottom w:val="single" w:color="auto" w:sz="4" w:space="0"/>
            </w:tcBorders>
            <w:vAlign w:val="center"/>
          </w:tcPr>
          <w:p w14:paraId="198716C6">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7AF7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499A1D7">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42" w:type="pct"/>
            <w:vAlign w:val="center"/>
          </w:tcPr>
          <w:p w14:paraId="0B16228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开标一览表</w:t>
            </w:r>
          </w:p>
        </w:tc>
        <w:tc>
          <w:tcPr>
            <w:tcW w:w="1835" w:type="pct"/>
            <w:vAlign w:val="center"/>
          </w:tcPr>
          <w:p w14:paraId="49E19E14">
            <w:pPr>
              <w:spacing w:after="50" w:line="360" w:lineRule="auto"/>
              <w:ind w:right="-10"/>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val="en-US" w:eastAsia="zh-CN"/>
              </w:rPr>
              <w:t>公章</w:t>
            </w:r>
          </w:p>
        </w:tc>
        <w:tc>
          <w:tcPr>
            <w:tcW w:w="1472" w:type="pct"/>
            <w:vAlign w:val="center"/>
          </w:tcPr>
          <w:p w14:paraId="2A70E835">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3F66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FA806D5">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242" w:type="pct"/>
            <w:vAlign w:val="center"/>
          </w:tcPr>
          <w:p w14:paraId="56BB1444">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投标函</w:t>
            </w:r>
          </w:p>
        </w:tc>
        <w:tc>
          <w:tcPr>
            <w:tcW w:w="1835" w:type="pct"/>
            <w:vAlign w:val="center"/>
          </w:tcPr>
          <w:p w14:paraId="3D667300">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val="en-US" w:eastAsia="zh-CN"/>
              </w:rPr>
              <w:t>公章</w:t>
            </w:r>
          </w:p>
        </w:tc>
        <w:tc>
          <w:tcPr>
            <w:tcW w:w="1472" w:type="pct"/>
            <w:vAlign w:val="center"/>
          </w:tcPr>
          <w:p w14:paraId="67490637">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E5E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842ACEA">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42" w:type="pct"/>
            <w:vAlign w:val="center"/>
          </w:tcPr>
          <w:p w14:paraId="07C19EB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授权书</w:t>
            </w:r>
          </w:p>
        </w:tc>
        <w:tc>
          <w:tcPr>
            <w:tcW w:w="1835" w:type="pct"/>
            <w:vAlign w:val="center"/>
          </w:tcPr>
          <w:p w14:paraId="7CF38B3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val="en-US" w:eastAsia="zh-CN"/>
              </w:rPr>
              <w:t>公章</w:t>
            </w:r>
          </w:p>
        </w:tc>
        <w:tc>
          <w:tcPr>
            <w:tcW w:w="1472" w:type="pct"/>
            <w:vAlign w:val="center"/>
          </w:tcPr>
          <w:p w14:paraId="075E1724">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法定代表人参加投标的无需此件，提供身份证明即可。详见第六章投标文件格式</w:t>
            </w:r>
            <w:r>
              <w:rPr>
                <w:rFonts w:hint="eastAsia" w:ascii="宋体" w:hAnsi="宋体" w:eastAsia="宋体" w:cs="宋体"/>
                <w:color w:val="auto"/>
                <w:sz w:val="24"/>
                <w:highlight w:val="none"/>
                <w:lang w:eastAsia="zh-CN"/>
              </w:rPr>
              <w:t>。</w:t>
            </w:r>
          </w:p>
        </w:tc>
      </w:tr>
      <w:tr w14:paraId="0E29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D1769A9">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242" w:type="pct"/>
            <w:vAlign w:val="center"/>
          </w:tcPr>
          <w:p w14:paraId="74D29C3D">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投标报价</w:t>
            </w:r>
          </w:p>
        </w:tc>
        <w:tc>
          <w:tcPr>
            <w:tcW w:w="1835" w:type="pct"/>
            <w:vAlign w:val="center"/>
          </w:tcPr>
          <w:p w14:paraId="32CE8F2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highlight w:val="none"/>
              </w:rPr>
              <w:t>招标文件投标人须知正文第</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条要求</w:t>
            </w:r>
          </w:p>
        </w:tc>
        <w:tc>
          <w:tcPr>
            <w:tcW w:w="1472" w:type="pct"/>
            <w:vAlign w:val="center"/>
          </w:tcPr>
          <w:p w14:paraId="127B76C0">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014C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3FA3436">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1242" w:type="pct"/>
            <w:vAlign w:val="center"/>
          </w:tcPr>
          <w:p w14:paraId="5A837F10">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1835" w:type="pct"/>
            <w:vAlign w:val="center"/>
          </w:tcPr>
          <w:p w14:paraId="5613D4FA">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符合招标文件采购需求中对付款方式、</w:t>
            </w: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地点、</w:t>
            </w: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期限</w:t>
            </w:r>
            <w:r>
              <w:rPr>
                <w:rFonts w:hint="eastAsia" w:ascii="宋体" w:hAnsi="宋体" w:eastAsia="宋体" w:cs="宋体"/>
                <w:color w:val="auto"/>
                <w:sz w:val="24"/>
                <w:szCs w:val="28"/>
                <w:highlight w:val="none"/>
                <w:lang w:val="en-US" w:eastAsia="zh-CN"/>
              </w:rPr>
              <w:t>等实质性</w:t>
            </w:r>
            <w:r>
              <w:rPr>
                <w:rFonts w:hint="eastAsia" w:ascii="宋体" w:hAnsi="宋体" w:eastAsia="宋体" w:cs="宋体"/>
                <w:color w:val="auto"/>
                <w:sz w:val="24"/>
                <w:szCs w:val="28"/>
                <w:highlight w:val="none"/>
              </w:rPr>
              <w:t>要求</w:t>
            </w:r>
          </w:p>
        </w:tc>
        <w:tc>
          <w:tcPr>
            <w:tcW w:w="1472" w:type="pct"/>
            <w:vAlign w:val="center"/>
          </w:tcPr>
          <w:p w14:paraId="16E695A5">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0244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A8BD425">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2321" w:type="dxa"/>
            <w:vAlign w:val="center"/>
          </w:tcPr>
          <w:p w14:paraId="31314EAD">
            <w:pPr>
              <w:spacing w:line="360" w:lineRule="auto"/>
              <w:ind w:firstLine="240" w:firstLineChars="100"/>
              <w:outlineLvl w:val="2"/>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技术</w:t>
            </w:r>
            <w:r>
              <w:rPr>
                <w:rFonts w:hint="eastAsia" w:ascii="宋体" w:hAnsi="宋体" w:eastAsia="宋体" w:cs="宋体"/>
                <w:color w:val="auto"/>
                <w:sz w:val="24"/>
                <w:szCs w:val="28"/>
                <w:highlight w:val="none"/>
              </w:rPr>
              <w:t>响应情况</w:t>
            </w:r>
          </w:p>
        </w:tc>
        <w:tc>
          <w:tcPr>
            <w:tcW w:w="3430" w:type="dxa"/>
            <w:vAlign w:val="center"/>
          </w:tcPr>
          <w:p w14:paraId="52501C1E">
            <w:pPr>
              <w:spacing w:after="50" w:line="360" w:lineRule="auto"/>
              <w:ind w:right="-10" w:rightChars="0"/>
              <w:jc w:val="center"/>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rPr>
              <w:t>符合招标文件采购需求中货物技术参数</w:t>
            </w:r>
            <w:r>
              <w:rPr>
                <w:rFonts w:hint="eastAsia" w:ascii="宋体" w:hAnsi="宋体" w:eastAsia="宋体" w:cs="宋体"/>
                <w:color w:val="auto"/>
                <w:sz w:val="24"/>
                <w:szCs w:val="28"/>
                <w:highlight w:val="none"/>
                <w:lang w:val="en-US" w:eastAsia="zh-CN"/>
              </w:rPr>
              <w:t>等实质性</w:t>
            </w:r>
            <w:r>
              <w:rPr>
                <w:rFonts w:hint="eastAsia" w:ascii="宋体" w:hAnsi="宋体" w:eastAsia="宋体" w:cs="宋体"/>
                <w:color w:val="auto"/>
                <w:sz w:val="24"/>
                <w:szCs w:val="28"/>
                <w:highlight w:val="none"/>
              </w:rPr>
              <w:t>要求</w:t>
            </w:r>
          </w:p>
        </w:tc>
        <w:tc>
          <w:tcPr>
            <w:tcW w:w="1472" w:type="pct"/>
            <w:vAlign w:val="center"/>
          </w:tcPr>
          <w:p w14:paraId="45F1BF72">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29A3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5F7DACC">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p>
        </w:tc>
        <w:tc>
          <w:tcPr>
            <w:tcW w:w="1242" w:type="pct"/>
            <w:vAlign w:val="center"/>
          </w:tcPr>
          <w:p w14:paraId="60234B1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1835" w:type="pct"/>
            <w:vAlign w:val="center"/>
          </w:tcPr>
          <w:p w14:paraId="2F3E51A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符合法律、行政法规规定的其他条件或招标文件列明的其他</w:t>
            </w:r>
            <w:r>
              <w:rPr>
                <w:rFonts w:hint="eastAsia" w:ascii="宋体" w:hAnsi="宋体" w:eastAsia="宋体" w:cs="宋体"/>
                <w:color w:val="auto"/>
                <w:sz w:val="24"/>
                <w:szCs w:val="28"/>
                <w:highlight w:val="none"/>
                <w:lang w:val="en-US" w:eastAsia="zh-CN"/>
              </w:rPr>
              <w:t>实质性</w:t>
            </w:r>
            <w:r>
              <w:rPr>
                <w:rFonts w:hint="eastAsia" w:ascii="宋体" w:hAnsi="宋体" w:eastAsia="宋体" w:cs="宋体"/>
                <w:color w:val="auto"/>
                <w:sz w:val="24"/>
                <w:szCs w:val="28"/>
                <w:highlight w:val="none"/>
              </w:rPr>
              <w:t>要求</w:t>
            </w:r>
          </w:p>
        </w:tc>
        <w:tc>
          <w:tcPr>
            <w:tcW w:w="1472" w:type="pct"/>
            <w:vAlign w:val="center"/>
          </w:tcPr>
          <w:p w14:paraId="19E73918">
            <w:pPr>
              <w:adjustRightInd w:val="0"/>
              <w:snapToGrid w:val="0"/>
              <w:spacing w:line="360" w:lineRule="auto"/>
              <w:ind w:right="-10"/>
              <w:jc w:val="center"/>
              <w:rPr>
                <w:rFonts w:hint="eastAsia" w:ascii="宋体" w:hAnsi="宋体" w:eastAsia="宋体" w:cs="宋体"/>
                <w:color w:val="auto"/>
                <w:sz w:val="24"/>
                <w:highlight w:val="none"/>
              </w:rPr>
            </w:pPr>
          </w:p>
        </w:tc>
      </w:tr>
    </w:tbl>
    <w:p w14:paraId="475E12FA">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符合性审查指标通过标准：</w:t>
      </w:r>
      <w:r>
        <w:rPr>
          <w:rFonts w:hint="eastAsia" w:ascii="宋体" w:hAnsi="宋体" w:eastAsia="宋体" w:cs="宋体"/>
          <w:color w:val="auto"/>
          <w:sz w:val="24"/>
          <w:highlight w:val="none"/>
        </w:rPr>
        <w:t>投标人必须通过符合性审查表中的全部评审指标。</w:t>
      </w:r>
    </w:p>
    <w:p w14:paraId="667414C6">
      <w:pPr>
        <w:spacing w:line="360" w:lineRule="auto"/>
        <w:jc w:val="center"/>
        <w:outlineLvl w:val="0"/>
        <w:rPr>
          <w:rFonts w:hint="eastAsia" w:ascii="宋体" w:hAnsi="宋体" w:eastAsia="宋体" w:cs="宋体"/>
          <w:b/>
          <w:color w:val="auto"/>
          <w:sz w:val="28"/>
          <w:highlight w:val="none"/>
        </w:rPr>
      </w:pPr>
    </w:p>
    <w:p w14:paraId="25F76BB0">
      <w:pPr>
        <w:spacing w:line="360" w:lineRule="auto"/>
        <w:jc w:val="center"/>
        <w:outlineLvl w:val="0"/>
        <w:rPr>
          <w:rFonts w:hint="eastAsia" w:ascii="宋体" w:hAnsi="宋体" w:eastAsia="宋体" w:cs="宋体"/>
          <w:b/>
          <w:color w:val="auto"/>
          <w:sz w:val="28"/>
          <w:highlight w:val="none"/>
        </w:rPr>
      </w:pPr>
    </w:p>
    <w:p w14:paraId="485ABE43">
      <w:pPr>
        <w:spacing w:line="360" w:lineRule="auto"/>
        <w:jc w:val="center"/>
        <w:outlineLvl w:val="0"/>
        <w:rPr>
          <w:rFonts w:hint="eastAsia" w:ascii="宋体" w:hAnsi="宋体" w:eastAsia="宋体" w:cs="宋体"/>
          <w:b/>
          <w:color w:val="auto"/>
          <w:sz w:val="28"/>
          <w:highlight w:val="none"/>
        </w:rPr>
      </w:pPr>
    </w:p>
    <w:p w14:paraId="70C33A7F">
      <w:pPr>
        <w:spacing w:line="360" w:lineRule="auto"/>
        <w:jc w:val="center"/>
        <w:outlineLvl w:val="0"/>
        <w:rPr>
          <w:rFonts w:hint="eastAsia" w:ascii="宋体" w:hAnsi="宋体" w:eastAsia="宋体" w:cs="宋体"/>
          <w:b/>
          <w:color w:val="auto"/>
          <w:sz w:val="28"/>
          <w:highlight w:val="none"/>
        </w:rPr>
      </w:pPr>
    </w:p>
    <w:p w14:paraId="437E47DE">
      <w:pPr>
        <w:spacing w:line="360" w:lineRule="auto"/>
        <w:jc w:val="center"/>
        <w:outlineLvl w:val="0"/>
        <w:rPr>
          <w:rFonts w:hint="eastAsia" w:ascii="宋体" w:hAnsi="宋体" w:eastAsia="宋体" w:cs="宋体"/>
          <w:b/>
          <w:color w:val="auto"/>
          <w:sz w:val="28"/>
          <w:highlight w:val="none"/>
        </w:rPr>
      </w:pPr>
    </w:p>
    <w:p w14:paraId="1E2FEEF7">
      <w:pPr>
        <w:spacing w:line="360" w:lineRule="auto"/>
        <w:jc w:val="center"/>
        <w:outlineLvl w:val="0"/>
        <w:rPr>
          <w:rFonts w:hint="eastAsia" w:ascii="宋体" w:hAnsi="宋体" w:eastAsia="宋体" w:cs="宋体"/>
          <w:b/>
          <w:color w:val="auto"/>
          <w:sz w:val="28"/>
          <w:highlight w:val="none"/>
        </w:rPr>
      </w:pPr>
    </w:p>
    <w:p w14:paraId="1FBD6F61">
      <w:pPr>
        <w:spacing w:line="360" w:lineRule="auto"/>
        <w:jc w:val="center"/>
        <w:outlineLvl w:val="0"/>
        <w:rPr>
          <w:rFonts w:hint="eastAsia" w:ascii="宋体" w:hAnsi="宋体" w:eastAsia="宋体" w:cs="宋体"/>
          <w:b/>
          <w:color w:val="auto"/>
          <w:sz w:val="28"/>
          <w:highlight w:val="none"/>
        </w:rPr>
      </w:pPr>
    </w:p>
    <w:p w14:paraId="5A3A8863">
      <w:pPr>
        <w:spacing w:line="360" w:lineRule="auto"/>
        <w:jc w:val="center"/>
        <w:outlineLvl w:val="0"/>
        <w:rPr>
          <w:rFonts w:hint="eastAsia" w:ascii="宋体" w:hAnsi="宋体" w:eastAsia="宋体" w:cs="宋体"/>
          <w:b/>
          <w:color w:val="auto"/>
          <w:sz w:val="28"/>
          <w:highlight w:val="none"/>
          <w:lang w:val="en-US" w:eastAsia="zh-CN"/>
        </w:rPr>
      </w:pPr>
      <w:r>
        <w:rPr>
          <w:rFonts w:hint="eastAsia" w:ascii="宋体" w:hAnsi="宋体" w:eastAsia="宋体" w:cs="宋体"/>
          <w:b/>
          <w:color w:val="auto"/>
          <w:sz w:val="28"/>
          <w:highlight w:val="none"/>
        </w:rPr>
        <w:t>第五章  合同</w:t>
      </w:r>
      <w:bookmarkEnd w:id="35"/>
      <w:r>
        <w:rPr>
          <w:rFonts w:hint="eastAsia" w:ascii="宋体" w:hAnsi="宋体" w:eastAsia="宋体" w:cs="宋体"/>
          <w:b/>
          <w:color w:val="auto"/>
          <w:sz w:val="28"/>
          <w:highlight w:val="none"/>
          <w:lang w:val="en-US" w:eastAsia="zh-CN"/>
        </w:rPr>
        <w:t>示范文本</w:t>
      </w:r>
    </w:p>
    <w:p w14:paraId="2E9CE7C4">
      <w:pPr>
        <w:pStyle w:val="8"/>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p>
    <w:p w14:paraId="0C16A397">
      <w:pPr>
        <w:spacing w:line="242" w:lineRule="auto"/>
        <w:rPr>
          <w:rFonts w:hint="eastAsia" w:ascii="宋体" w:hAnsi="宋体" w:eastAsia="宋体" w:cs="宋体"/>
          <w:sz w:val="21"/>
          <w:highlight w:val="none"/>
        </w:rPr>
      </w:pPr>
      <w:bookmarkStart w:id="41" w:name="_Toc20313"/>
    </w:p>
    <w:p w14:paraId="2B4522D5">
      <w:pPr>
        <w:spacing w:line="242" w:lineRule="auto"/>
        <w:rPr>
          <w:rFonts w:hint="eastAsia" w:ascii="宋体" w:hAnsi="宋体" w:eastAsia="宋体" w:cs="宋体"/>
          <w:sz w:val="21"/>
          <w:highlight w:val="none"/>
        </w:rPr>
      </w:pPr>
    </w:p>
    <w:p w14:paraId="3FBB5D24">
      <w:pPr>
        <w:spacing w:line="242" w:lineRule="auto"/>
        <w:rPr>
          <w:rFonts w:hint="eastAsia" w:ascii="宋体" w:hAnsi="宋体" w:eastAsia="宋体" w:cs="宋体"/>
          <w:sz w:val="21"/>
          <w:highlight w:val="none"/>
        </w:rPr>
      </w:pPr>
    </w:p>
    <w:p w14:paraId="60A0FA58">
      <w:pPr>
        <w:spacing w:line="242" w:lineRule="auto"/>
        <w:rPr>
          <w:rFonts w:hint="eastAsia" w:ascii="宋体" w:hAnsi="宋体" w:eastAsia="宋体" w:cs="宋体"/>
          <w:sz w:val="21"/>
          <w:highlight w:val="none"/>
        </w:rPr>
      </w:pPr>
    </w:p>
    <w:p w14:paraId="0B3C122A">
      <w:pPr>
        <w:spacing w:line="242" w:lineRule="auto"/>
        <w:rPr>
          <w:rFonts w:hint="eastAsia" w:ascii="宋体" w:hAnsi="宋体" w:eastAsia="宋体" w:cs="宋体"/>
          <w:sz w:val="21"/>
          <w:highlight w:val="none"/>
        </w:rPr>
      </w:pPr>
    </w:p>
    <w:p w14:paraId="3D97B251">
      <w:pPr>
        <w:spacing w:line="242" w:lineRule="auto"/>
        <w:rPr>
          <w:rFonts w:hint="eastAsia" w:ascii="宋体" w:hAnsi="宋体" w:eastAsia="宋体" w:cs="宋体"/>
          <w:sz w:val="21"/>
          <w:highlight w:val="none"/>
        </w:rPr>
      </w:pPr>
    </w:p>
    <w:p w14:paraId="616586D7">
      <w:pPr>
        <w:spacing w:line="242" w:lineRule="auto"/>
        <w:rPr>
          <w:rFonts w:hint="eastAsia" w:ascii="宋体" w:hAnsi="宋体" w:eastAsia="宋体" w:cs="宋体"/>
          <w:sz w:val="21"/>
          <w:highlight w:val="none"/>
        </w:rPr>
      </w:pPr>
    </w:p>
    <w:p w14:paraId="1738873F">
      <w:pPr>
        <w:spacing w:line="242" w:lineRule="auto"/>
        <w:rPr>
          <w:rFonts w:hint="eastAsia" w:ascii="宋体" w:hAnsi="宋体" w:eastAsia="宋体" w:cs="宋体"/>
          <w:sz w:val="21"/>
          <w:highlight w:val="none"/>
        </w:rPr>
      </w:pPr>
    </w:p>
    <w:p w14:paraId="15B1DAC1">
      <w:pPr>
        <w:spacing w:line="242" w:lineRule="auto"/>
        <w:rPr>
          <w:rFonts w:hint="eastAsia" w:ascii="宋体" w:hAnsi="宋体" w:eastAsia="宋体" w:cs="宋体"/>
          <w:sz w:val="21"/>
          <w:highlight w:val="none"/>
        </w:rPr>
      </w:pPr>
    </w:p>
    <w:p w14:paraId="36FECA4A">
      <w:pPr>
        <w:spacing w:line="360" w:lineRule="auto"/>
        <w:ind w:firstLine="435"/>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安徽电力零售市场代理合同示范文本（2026年版）</w:t>
      </w:r>
    </w:p>
    <w:p w14:paraId="024F55B3">
      <w:pPr>
        <w:spacing w:line="252" w:lineRule="auto"/>
        <w:rPr>
          <w:rFonts w:hint="eastAsia" w:ascii="宋体" w:hAnsi="宋体" w:eastAsia="宋体" w:cs="宋体"/>
          <w:sz w:val="21"/>
          <w:highlight w:val="none"/>
        </w:rPr>
      </w:pPr>
    </w:p>
    <w:p w14:paraId="2949B908">
      <w:pPr>
        <w:spacing w:line="252" w:lineRule="auto"/>
        <w:rPr>
          <w:rFonts w:hint="eastAsia" w:ascii="宋体" w:hAnsi="宋体" w:eastAsia="宋体" w:cs="宋体"/>
          <w:sz w:val="21"/>
          <w:highlight w:val="none"/>
        </w:rPr>
      </w:pPr>
    </w:p>
    <w:p w14:paraId="2D3AD36A">
      <w:pPr>
        <w:spacing w:line="253" w:lineRule="auto"/>
        <w:rPr>
          <w:rFonts w:hint="eastAsia" w:ascii="宋体" w:hAnsi="宋体" w:eastAsia="宋体" w:cs="宋体"/>
          <w:sz w:val="21"/>
          <w:highlight w:val="none"/>
        </w:rPr>
      </w:pPr>
    </w:p>
    <w:p w14:paraId="6C71581F">
      <w:pPr>
        <w:spacing w:line="253" w:lineRule="auto"/>
        <w:rPr>
          <w:rFonts w:hint="eastAsia" w:ascii="宋体" w:hAnsi="宋体" w:eastAsia="宋体" w:cs="宋体"/>
          <w:sz w:val="21"/>
          <w:highlight w:val="none"/>
        </w:rPr>
      </w:pPr>
    </w:p>
    <w:p w14:paraId="1FA90A9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甲方(电力用户)：</w:t>
      </w:r>
    </w:p>
    <w:p w14:paraId="6D0896FA">
      <w:pPr>
        <w:spacing w:line="360" w:lineRule="auto"/>
        <w:ind w:firstLine="435"/>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 xml:space="preserve">企业名称 ：                                                   </w:t>
      </w:r>
    </w:p>
    <w:p w14:paraId="52AB827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统一社会信用代码：                                     </w:t>
      </w:r>
    </w:p>
    <w:p w14:paraId="3906FA6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                                                  </w:t>
      </w:r>
    </w:p>
    <w:p w14:paraId="2E67362F">
      <w:pPr>
        <w:spacing w:line="360" w:lineRule="auto"/>
        <w:ind w:firstLine="435"/>
        <w:rPr>
          <w:rFonts w:hint="eastAsia" w:ascii="宋体" w:hAnsi="宋体" w:eastAsia="宋体" w:cs="宋体"/>
          <w:color w:val="auto"/>
          <w:sz w:val="24"/>
          <w:highlight w:val="none"/>
        </w:rPr>
      </w:pPr>
    </w:p>
    <w:p w14:paraId="27A71F6A">
      <w:pPr>
        <w:spacing w:line="360" w:lineRule="auto"/>
        <w:ind w:firstLine="435"/>
        <w:rPr>
          <w:rFonts w:hint="eastAsia" w:ascii="宋体" w:hAnsi="宋体" w:eastAsia="宋体" w:cs="宋体"/>
          <w:color w:val="auto"/>
          <w:sz w:val="24"/>
          <w:highlight w:val="none"/>
        </w:rPr>
      </w:pPr>
    </w:p>
    <w:p w14:paraId="1873C5E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乙方(售电公司)：</w:t>
      </w:r>
    </w:p>
    <w:p w14:paraId="4443AF3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 ：</w:t>
      </w:r>
    </w:p>
    <w:p w14:paraId="41DBB69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p w14:paraId="25FD237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   </w:t>
      </w:r>
    </w:p>
    <w:p w14:paraId="3CB530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7DE4B37">
      <w:pPr>
        <w:spacing w:line="360" w:lineRule="auto"/>
        <w:ind w:firstLine="435"/>
        <w:rPr>
          <w:rFonts w:hint="eastAsia" w:ascii="宋体" w:hAnsi="宋体" w:eastAsia="宋体" w:cs="宋体"/>
          <w:color w:val="auto"/>
          <w:sz w:val="24"/>
          <w:highlight w:val="none"/>
        </w:rPr>
      </w:pPr>
    </w:p>
    <w:p w14:paraId="01E84371">
      <w:pPr>
        <w:tabs>
          <w:tab w:val="left" w:pos="3927"/>
        </w:tabs>
        <w:spacing w:before="98" w:line="229" w:lineRule="auto"/>
        <w:ind w:left="2805"/>
        <w:rPr>
          <w:rFonts w:hint="eastAsia" w:ascii="宋体" w:hAnsi="宋体" w:eastAsia="宋体" w:cs="宋体"/>
          <w:sz w:val="30"/>
          <w:szCs w:val="30"/>
          <w:highlight w:val="none"/>
        </w:rPr>
      </w:pPr>
      <w:r>
        <w:rPr>
          <w:rFonts w:hint="eastAsia" w:ascii="宋体" w:hAnsi="宋体" w:eastAsia="宋体" w:cs="宋体"/>
          <w:sz w:val="30"/>
          <w:szCs w:val="30"/>
          <w:highlight w:val="none"/>
          <w:u w:val="single" w:color="auto"/>
        </w:rPr>
        <w:tab/>
      </w:r>
      <w:r>
        <w:rPr>
          <w:rFonts w:hint="eastAsia" w:ascii="宋体" w:hAnsi="宋体" w:eastAsia="宋体" w:cs="宋体"/>
          <w:spacing w:val="-124"/>
          <w:sz w:val="30"/>
          <w:szCs w:val="30"/>
          <w:highlight w:val="none"/>
        </w:rPr>
        <w:t xml:space="preserve"> </w:t>
      </w:r>
      <w:r>
        <w:rPr>
          <w:rFonts w:hint="eastAsia" w:ascii="宋体" w:hAnsi="宋体" w:eastAsia="宋体" w:cs="宋体"/>
          <w:spacing w:val="-2"/>
          <w:sz w:val="30"/>
          <w:szCs w:val="30"/>
          <w:highlight w:val="none"/>
        </w:rPr>
        <w:t>年</w:t>
      </w:r>
      <w:r>
        <w:rPr>
          <w:rFonts w:hint="eastAsia" w:ascii="宋体" w:hAnsi="宋体" w:eastAsia="宋体" w:cs="宋体"/>
          <w:spacing w:val="-143"/>
          <w:sz w:val="30"/>
          <w:szCs w:val="30"/>
          <w:highlight w:val="none"/>
        </w:rPr>
        <w:t xml:space="preserve"> </w:t>
      </w:r>
      <w:r>
        <w:rPr>
          <w:rFonts w:hint="eastAsia" w:ascii="宋体" w:hAnsi="宋体" w:eastAsia="宋体" w:cs="宋体"/>
          <w:spacing w:val="10"/>
          <w:sz w:val="30"/>
          <w:szCs w:val="30"/>
          <w:highlight w:val="none"/>
          <w:u w:val="single" w:color="auto"/>
        </w:rPr>
        <w:t xml:space="preserve">      </w:t>
      </w:r>
      <w:r>
        <w:rPr>
          <w:rFonts w:hint="eastAsia" w:ascii="宋体" w:hAnsi="宋体" w:eastAsia="宋体" w:cs="宋体"/>
          <w:spacing w:val="-119"/>
          <w:sz w:val="30"/>
          <w:szCs w:val="30"/>
          <w:highlight w:val="none"/>
        </w:rPr>
        <w:t xml:space="preserve"> </w:t>
      </w:r>
      <w:r>
        <w:rPr>
          <w:rFonts w:hint="eastAsia" w:ascii="宋体" w:hAnsi="宋体" w:eastAsia="宋体" w:cs="宋体"/>
          <w:spacing w:val="-2"/>
          <w:sz w:val="30"/>
          <w:szCs w:val="30"/>
          <w:highlight w:val="none"/>
        </w:rPr>
        <w:t>月</w:t>
      </w:r>
    </w:p>
    <w:p w14:paraId="78D75B10">
      <w:pPr>
        <w:spacing w:line="229" w:lineRule="auto"/>
        <w:rPr>
          <w:rFonts w:hint="eastAsia" w:ascii="宋体" w:hAnsi="宋体" w:eastAsia="宋体" w:cs="宋体"/>
          <w:sz w:val="30"/>
          <w:szCs w:val="30"/>
          <w:highlight w:val="none"/>
        </w:rPr>
        <w:sectPr>
          <w:headerReference r:id="rId5" w:type="default"/>
          <w:footerReference r:id="rId6" w:type="default"/>
          <w:pgSz w:w="11906" w:h="16840"/>
          <w:pgMar w:top="1440" w:right="1080" w:bottom="1440" w:left="1080" w:header="0" w:footer="0" w:gutter="0"/>
          <w:pgNumType w:fmt="decimal"/>
          <w:cols w:space="720" w:num="1"/>
        </w:sectPr>
      </w:pPr>
    </w:p>
    <w:p w14:paraId="144EACCD">
      <w:pPr>
        <w:spacing w:before="139" w:line="226" w:lineRule="auto"/>
        <w:ind w:left="3110"/>
        <w:outlineLvl w:val="0"/>
        <w:rPr>
          <w:rFonts w:hint="eastAsia" w:ascii="宋体" w:hAnsi="宋体" w:eastAsia="宋体" w:cs="宋体"/>
          <w:sz w:val="34"/>
          <w:szCs w:val="34"/>
          <w:highlight w:val="none"/>
        </w:rPr>
      </w:pPr>
      <w:r>
        <w:rPr>
          <w:rFonts w:hint="eastAsia" w:ascii="宋体" w:hAnsi="宋体" w:eastAsia="宋体" w:cs="宋体"/>
          <w:spacing w:val="13"/>
          <w:sz w:val="34"/>
          <w:szCs w:val="34"/>
          <w:highlight w:val="none"/>
        </w:rPr>
        <w:t>合同使用说明</w:t>
      </w:r>
    </w:p>
    <w:p w14:paraId="7FBD4FB5">
      <w:pPr>
        <w:spacing w:line="339" w:lineRule="auto"/>
        <w:rPr>
          <w:rFonts w:hint="eastAsia" w:ascii="宋体" w:hAnsi="宋体" w:eastAsia="宋体" w:cs="宋体"/>
          <w:sz w:val="21"/>
          <w:highlight w:val="none"/>
        </w:rPr>
      </w:pPr>
    </w:p>
    <w:p w14:paraId="71FE848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一、本合同通过电力交易平台（包括“e-交易 ”APP 和安徽电力交易平台等软件、系统等，下同）提供，参加安徽电力市场交易的售电公司与二级用户应按照本合同示范文本建立零售服务关系，并依据合同约定严格履约。 甲乙双方需按照有关规定及时完成法人认证等业务办理。依据安徽省零售市场有关规定，二级用户在同一时期内，只能与一家售电公司签订代理合同。</w:t>
      </w:r>
    </w:p>
    <w:p w14:paraId="6E2E3AA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二、本合同（含附件，下同） 由甲乙双方在电力交易平台确定有关内容， 同时由双方法定代表人或授权代理人亲自签署纸质合同并加盖公章（或合同专用章,下同） 以及骑缝章后上传电力交易平台，上传的纸质合同需与双方在电力交易平台确定内容一致。对于需要甲方再次确认的有关合同内容，原则上应由通过法人认证的甲方法定代表人或授权代理人通过人脸识别、短信验证等线上方式完成确认；若甲方未完成法人认证，暂可由甲方法定代表人或授权代理人亲自签署纸质确认书并加盖公章后上传电力交易平台完成确认。 由授权代理人签署的均需同步提供法人授权委托书。本合同签订生效后，具体条款内容均以电力交易平台的线上约定信息为准。 甲方法人认证完成后，安徽电力交易中心有限公司（简称省电力交易中心，下同）可将合同签订信息、再次确认内容等告知甲方法定代表人或授权代理人。</w:t>
      </w:r>
    </w:p>
    <w:p w14:paraId="795AC80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三、本合同附件为《安徽电力零售市场零售套餐参数汇总表（2026 年版）》，与合同正文具有同等的法律效力，必须严格遵循合同附件的内容样式， 甲乙双方可根据实际情况约定售电服务的参数、 自愿条款等内容，其他内容以示范文本的内容为准，若有私自修改则均属于无效约定， 国家与省内政策规则有新规的从其规定。对于零售套餐价格参数、结算价格超过提示阈值的，省电力交易中心可对甲方进行市场风险提示。</w:t>
      </w:r>
    </w:p>
    <w:p w14:paraId="6D83E31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四、本合同约定的电价仅为电能量价格、绿色电力环境价值，不含设备运维、能效管理等非市场购售电业务类的增值服务费用。鼓励乙方为甲方提供非市场购售电业务类的增值服务，双方可另行协商签订有关合同，不在本合同中体现。</w:t>
      </w:r>
    </w:p>
    <w:p w14:paraId="4029812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五、根据《安徽省发展改革委安徽省能源局关于调整我省煤电容量电价的通知》（皖发改价格函〔2025〕335 号）等文件要求， 自2026年1月1 日起，我省煤电容量电价标准调整为 165 元/千瓦· 年(含税)。煤电容量电费纳入系统运行费用，每月由工商业用户按当月用 电量比例分摊（本合同约定的电能量价格不包含此煤电容量电价）。售电公司要严格履行电价政策告知程序，确保价格信号及时、合理传导至零售用户。</w:t>
      </w:r>
    </w:p>
    <w:p w14:paraId="523ADAA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六、合同执行过程中，若国家法律法规发生重大变化或者政府主管部门出台新的政策规则，需要重新签订或调整合同 内容的，双方必须按照要求对本合同相关内容以及后续尚未执行的合同电量等予以重新约定、调整、修改，重签（或新签）合同或协议等。若有违反或拖延的，其后果由责任方承担。</w:t>
      </w:r>
    </w:p>
    <w:p w14:paraId="7E9BBE5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七、本合同及其附件构成双方就本合同标的达成的全部内容。交易双方可在国家法律法规及市场规则允许的条件下，自行对合同未尽事项进行协商并签订补充协议。</w:t>
      </w:r>
    </w:p>
    <w:p w14:paraId="6DB9A1A4">
      <w:pPr>
        <w:spacing w:line="360" w:lineRule="auto"/>
        <w:ind w:firstLine="435"/>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 双方陈述</w:t>
      </w:r>
    </w:p>
    <w:p w14:paraId="10B6B09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甲、乙双方任何一方在此向对方陈述如下：</w:t>
      </w:r>
    </w:p>
    <w:p w14:paraId="203DB40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本方为一家依法设立并合法存续的企业，符合电力市场准入条件， 已在省电力交易中心完成市场注册，有权签署并有能力履行本合同。</w:t>
      </w:r>
    </w:p>
    <w:p w14:paraId="095D483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 本方签署和履行本合同所需的一切资质资格（包括办理必要的政府批准、取得营业执照等）均已办理完毕并合法有效。</w:t>
      </w:r>
    </w:p>
    <w:p w14:paraId="4536C8D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 本方根据国家有关法律、法规，依据安徽电力中长期交易规则及年度实施方案、绿色电力交易相关规则、安徽现货市场建设相关政策规则等，本着平等、 自愿、公平、诚信的原则，经协商一致，签订本合同，合同内容符合国家有关市场交易的法律、法规以及政策等。</w:t>
      </w:r>
    </w:p>
    <w:p w14:paraId="22C1156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 在签署本合同时，人民法院、仲裁机构、行政机关均未做出过任何足以对本方履行本合同产生重大不利影响的判决、裁定、裁决或具体行政行为。</w:t>
      </w:r>
    </w:p>
    <w:p w14:paraId="7A396BF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 本方系一家具有法人资格/经法人单位授权的用电企业/售电公司，签署本合同所需的内部授权程序均已完成，签署本合同的是本方法定代表人或授权代理人，并且本合同生效后即对双方具有法律约束力。</w:t>
      </w:r>
    </w:p>
    <w:p w14:paraId="258D15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 本方已充分理解电力市场有关规则，完全清楚电力市场可能存在的风险，认同成交结果，统一按照本合同约定执行，并自愿承担可能存在的后果。</w:t>
      </w:r>
    </w:p>
    <w:p w14:paraId="5F11851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 本方妥善保管自身注册账号密码、手机短信验证码、工商营业执照、数字证书等重要信息，因信息泄露而产生的损失及由此引起的纠纷，由本方承担相关责任。</w:t>
      </w:r>
    </w:p>
    <w:p w14:paraId="180986A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 如国家法律、法规发生变化或者政府有关部门出台有关规定、规则，合同双方同意按照法律、法规、规定和规则对本合同予以调整和修改。</w:t>
      </w:r>
    </w:p>
    <w:p w14:paraId="6C78B22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  甲方承诺在本代理合同签订后，除非本合同依法终止，在本合同有效期内不再与其他售电公司签订电力零售市场代理合同。</w:t>
      </w:r>
    </w:p>
    <w:p w14:paraId="361FF3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1.10 甲方应及时向乙方提供与履行本合同相关的电力电量需求和其他生产信息，通报用电户号的开户、过户、销户等可能影响电力市场交易的情况。其中，甲方所涉用电户号和用电信息等以省电力公司营销业务系统和电力交易平台为准。</w:t>
      </w:r>
    </w:p>
    <w:p w14:paraId="741FD90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1.11 乙方应向甲方提供优质的售电服务，承担保密义务、不泄露用户信息，及时向甲方告知煤电容量电价机制等政策调整情况及其可能带来的影响，详细向甲方解释说明附件零售套餐参数及其要求。乙方退出电力市场时，应与甲方解除零售合同，并配合完成电费、电量的清算。</w:t>
      </w:r>
    </w:p>
    <w:p w14:paraId="1DEFEC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1.12 乙方必须按时足额缴纳履约保函或履约保险等履约担保，在履约担保额度不足时及时补缴。</w:t>
      </w:r>
    </w:p>
    <w:p w14:paraId="36734C4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1.13 在批发或零售市场，若本方因自身原因在交易过程中出现误判、错漏或其他异常情况等，导致价格电量异常和亏损金额较大的，则本方自行承担相应责任和后果。乙方若在中长期、现货和绿电等交易中出现频繁或大幅反向交易、大量超买超卖、价格电量异常、盈亏金额较大等异常情况，电力交易机构可按照能源监管机构和政府主管部门要求采取信用评价或风险防控等措施。</w:t>
      </w:r>
    </w:p>
    <w:p w14:paraId="6059DF20">
      <w:pPr>
        <w:spacing w:line="360" w:lineRule="auto"/>
        <w:ind w:firstLine="435"/>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二、双方的权利和义务</w:t>
      </w:r>
    </w:p>
    <w:p w14:paraId="6C75CFD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 甲方的权利包括：</w:t>
      </w:r>
    </w:p>
    <w:p w14:paraId="030501B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 根据与属地供电企业签订的《供用电合同》 ，按照国家有关法规享受供电企业提供的有关接入和用电服务。</w:t>
      </w:r>
    </w:p>
    <w:p w14:paraId="72A4319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2.1.2 获得乙方履行本合同义务相关的信息、资料。</w:t>
      </w:r>
    </w:p>
    <w:p w14:paraId="705E3FF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2.1.3 国家法律法规、政策、交易规则规定的其他权利。</w:t>
      </w:r>
    </w:p>
    <w:p w14:paraId="6E339C6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 甲方的义务包括：</w:t>
      </w:r>
    </w:p>
    <w:p w14:paraId="295B0BF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2.2.1 按照省电力交易中心相关规定，提交注册资料，完成市场注册。</w:t>
      </w:r>
    </w:p>
    <w:p w14:paraId="6FEAF7E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2.2.2 根据实际用电需求， 向乙方提供代理合同意向电量并在合同中明确。</w:t>
      </w:r>
    </w:p>
    <w:p w14:paraId="5E7EEA9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2.2.3 按照安徽电力市场规则，承担偏差电费（如有）。</w:t>
      </w:r>
    </w:p>
    <w:p w14:paraId="395CCEF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2.2.4  向乙方提供与履行本合同相关的其他信息。如实提供用户用电信息，配合乙方、供电企业及省电力交易中心进行电力（电量）交易、 电费结算、数据统计等工作。</w:t>
      </w:r>
    </w:p>
    <w:p w14:paraId="21E6A78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2.2.5 根据法律法规、政策规定与供电企业签订《供用电合同》 ，按时足额缴纳电费。</w:t>
      </w:r>
    </w:p>
    <w:p w14:paraId="1A06682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2.2.6 电力交易电量不得转供或变相转供。</w:t>
      </w:r>
    </w:p>
    <w:p w14:paraId="44155B8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2.2.7 国家法律法规、政策、交易规则规定的其他义务。</w:t>
      </w:r>
    </w:p>
    <w:p w14:paraId="2C9E13A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 乙方的权利包括：</w:t>
      </w:r>
    </w:p>
    <w:p w14:paraId="2C501FF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 获得甲方提供履行本合同义务相关的信息、资料及获得历史用电信息。</w:t>
      </w:r>
    </w:p>
    <w:p w14:paraId="6DAFFD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2.3.2 按相关规定和本合同约定获得电力市场相关费用。</w:t>
      </w:r>
    </w:p>
    <w:p w14:paraId="6B8B870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2.3.3 国家法律法规、政策、交易规则规定的其他权利。</w:t>
      </w:r>
    </w:p>
    <w:p w14:paraId="7664C88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 乙方的义务包括：</w:t>
      </w:r>
    </w:p>
    <w:p w14:paraId="5E7F26E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2.4.1 按照省电力交易中心相关规定，提交注册资料，完成市场注册。</w:t>
      </w:r>
    </w:p>
    <w:p w14:paraId="71B18D3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2.4.2 按照安徽电力市场规则，参与电力直接交易，承担偏差电费（如有）。</w:t>
      </w:r>
    </w:p>
    <w:p w14:paraId="3DC9E1A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2.4.3 按照国家有关法律法规、政策、交易规则和技术规范，代理甲方参加电力直接交易。</w:t>
      </w:r>
    </w:p>
    <w:p w14:paraId="7C95EC9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2.4.4  向甲方提供真实准确的有关电力直接交易与本零售合同约定的相关信息及资料，不得提供虚假的或误导性的信息。</w:t>
      </w:r>
    </w:p>
    <w:p w14:paraId="75CB686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2.4.5 协助甲方申请办理电力交易有关手续。</w:t>
      </w:r>
    </w:p>
    <w:p w14:paraId="4B44AC0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2.4.6  向甲方、供电企业及省电力交易中心提供与履行本合同相关的其他信息。</w:t>
      </w:r>
    </w:p>
    <w:p w14:paraId="4C731E9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2.4.7 国家法律法规、政策、交易规则规定的其他义务。</w:t>
      </w:r>
    </w:p>
    <w:p w14:paraId="1969BCC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2.5  甲乙双方约定在合同有效期内， 甲方同意乙方通过交易平台或供电企业营销业务系统查询甲方历史用电曲线以及分时用电数据等。</w:t>
      </w:r>
    </w:p>
    <w:p w14:paraId="334CE99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 除双方另行约定外，本合同约定甲方委托乙方参与合同期内电力中长期、现货及绿电等电力直接交易。若甲方在供电企业营销系统具有多个用电户号，对应工商业用电量均由乙方代理，按本合同约定内容执行。</w:t>
      </w:r>
    </w:p>
    <w:p w14:paraId="0C47E23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 乙方完成批发市场直接交易后，应及时将交易结果通知甲方。</w:t>
      </w:r>
    </w:p>
    <w:p w14:paraId="101D127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 合同有效期内， 因国家或安徽省电力市场相关法律法规、政策、交易规则发生重大调整，导致合同无法执行时，按国家或安徽省相关法律法规、政策、交易规则执行，必要时应根据政府有关部门要求， 甲乙双方经协商一致后重新签订合同或对合同内容进行修改。</w:t>
      </w:r>
    </w:p>
    <w:p w14:paraId="4ED52C80">
      <w:pPr>
        <w:spacing w:line="360" w:lineRule="auto"/>
        <w:ind w:firstLine="435"/>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三、电价与结算</w:t>
      </w:r>
    </w:p>
    <w:p w14:paraId="70C997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3.1 本合同中成交电价均指市场化交易成交电价，即售电公司代理用户参加市场交易的电价，不含上网环节线损费用、输配电费、系统运行费用、政府性基金及附加等。 甲方实际购电费结算电价需在上述市场化交易成交电价的基础上加上上网环节线损费用、输配电费、系统运行费用、政府性基金及附加等。</w:t>
      </w:r>
    </w:p>
    <w:p w14:paraId="27A3BFF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 在本合同执行期内，省电力交易中心依据国家及安徽省电力市场有关政策文件、交易规则等规定，按照合同双方通过电力交易平台签约确认的零售套餐各项参数（具体参数见附件《安徽电力零售市场零售套餐参数汇总表（2026年版）》）， 出具结算依据。</w:t>
      </w:r>
    </w:p>
    <w:p w14:paraId="3B055100">
      <w:pPr>
        <w:spacing w:line="360" w:lineRule="auto"/>
        <w:ind w:firstLine="435"/>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四、合同签订、变更与终止</w:t>
      </w:r>
    </w:p>
    <w:p w14:paraId="366AD49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4.1 本合同中的市场术语均依照安徽省电力市场相关规则，其具体解释按规则执行。本合同中双方做出的市场交易约定需符合安徽省电力市场相关规则，双方对本合同内容做出违背或超出市场规则的约定均属于虚假承诺。</w:t>
      </w:r>
    </w:p>
    <w:p w14:paraId="202B5C1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4.2 双方对因签署和履行本合同而获得的对方商业秘密（包括但不限于本合同履行期间一方知悉对方的任何文件及材料），负有严格的保密义务，未经该资料和文件的原提供方书面同意，不得向第三方泄露，但按照法律法规和政策规则可做出披露的情况除外。本合同中有关解除、争议解决和保密的相关条款，在本合同解除或终止后仍然有效。</w:t>
      </w:r>
    </w:p>
    <w:p w14:paraId="77F0799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4.3 零售关系绑定是指双方按照电力交易平台提供的合同示范文本和零售套餐、格式文本内容、交易开展流程等，在规定的绑定期限内拟定套餐内容和选项参数等，据此形成的内容集合。</w:t>
      </w:r>
    </w:p>
    <w:p w14:paraId="67E10A7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4.4 双方必须在电力交易平台完成零售关系绑定和零售套餐变更等，双方约定的零售套餐条款内容均以电力交易平台线上确定信息为准；后续双方若在电力交易平台办理零售套餐变更，则以完成变更后线上确定的内容作为本合同的约定条款内容。</w:t>
      </w:r>
    </w:p>
    <w:p w14:paraId="1661FA8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4.5 在本合同期满之前，除执行有关政策规定或已达成约定外，双方不得擅自解除绑定关系或修改绑定期限；在本合同期满之后，双方自动终止零售绑定关系。每月在电力交易平台通知的零售套餐变更截止时间之前，双方可在符合政策规则的前提下办理并完成绑定关系解除， 自次月起解除零售绑定关系。</w:t>
      </w:r>
    </w:p>
    <w:p w14:paraId="4F56C78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4.6 每月在电力交易平台通知的零售套餐变更截止时间之前，双方可通过办理并完成合同变更。双方通过线上方式完成提交和确认零售套餐变更内容后，必须完成认证并通过省电力交易中心审核后方可完成本次变更。</w:t>
      </w:r>
    </w:p>
    <w:p w14:paraId="3B314F6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4.7 具有以下情形之一时，双方解除合同： ①双方自主协商，达成解除合同一致意见并签订书面合同终止协议；②人民法院或仲裁机构出具的生效法律文书确认本合同无效、终止或解除的；③一方进入破产、清算或解散程序，或被强制退出电力市场，导致本合同客观上无法继续履行的；④本合同或附件约定的解除条件成就的。</w:t>
      </w:r>
    </w:p>
    <w:p w14:paraId="70D13D0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4.8 任何一方违反本合同约定条款视为违约，除按本合同约定或依法可免除责任的情形外，合同另一方有权要求违约方按照《中华人民共和国民法典》 的相关规定承担违约责任并赔偿违约造成的经济损失。</w:t>
      </w:r>
    </w:p>
    <w:p w14:paraId="2B0AB56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4.9 因签署和履行本合同所发生的与本合同有关的一切争议，双方应协商解决，在必要时可提请政府主管部门、能源监管机构进行调解。协商或调解不成的，双方自行通过仲裁机构或司法程序解决。</w:t>
      </w:r>
    </w:p>
    <w:p w14:paraId="7EE80344">
      <w:pPr>
        <w:spacing w:line="360" w:lineRule="auto"/>
        <w:ind w:firstLine="435"/>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五、其他</w:t>
      </w:r>
    </w:p>
    <w:p w14:paraId="7DA54F7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5.1 本合同的订立、效力、解释、履行和争议解决适用《中华人民共和国民法典》《中华人民共和民事诉讼法》《中华人民共和国电力法》及其配套法律、行政法规、规章等中华人民共和国法律。</w:t>
      </w:r>
    </w:p>
    <w:p w14:paraId="4DC5BC6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5.2 任一方未通过书面形式声明放弃其在本合同项下的任何权利，均不应被视为其弃权。任一方未行使其在本合同项下的任何权利，均不应被视为对任何上述权利的放弃或对今后任何上述权利的放弃。</w:t>
      </w:r>
    </w:p>
    <w:p w14:paraId="2926437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5.3甲乙双方任何与本合同有关的通知、文件和合规的帐单等均须以书面方式进行。通过挂号信、快递或当面送交的，经收件方签字确认即被认为送达；若以传真方式发出并被接收，即视为送达。所有通知、文件和合规的帐单等均在送达或接收后方能生效。一切通知、帐单、资料或文件等应发往本合同提供的地址。 当该方书面通知另一方变更地址时，发往变更后的地址。</w:t>
      </w:r>
    </w:p>
    <w:p w14:paraId="0C8EFFE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5.4 本合同中绿色电力交易是指以绿色电力和对应绿色电力环境价值为标的物的电力交易品种，交易电力同时提供国家核发的可再生能源绿色电力证书（简称“绿证 ”）。乙方需根据本合同约定满足甲方提出的绿色电力需求。</w:t>
      </w:r>
    </w:p>
    <w:p w14:paraId="725C540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5.5 本合同中常规电力交易是指除绿色电力交易外的中长期、现货等电力直接交易。</w:t>
      </w:r>
    </w:p>
    <w:p w14:paraId="73B915A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5.6 本合同及其附件以及双方在电力交易平台确认的内容，为双方电力零售交易及结算的唯一依据。如有需要，双方可就增值服务、保密、违约赔偿等其他事项，在国家法律法规及市场规则等允许的条件下，对合同未尽事项进行协商并签订补充协议。但补充协议不得与本合同内容（包括但不限于电价、 电量、结算方式、绑定关系）相抵触，且不得以补充协议为由对抗省电力交易中心依据本合同及平台数据进行的结算、执行与管理。</w:t>
      </w:r>
    </w:p>
    <w:p w14:paraId="5A8173F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5.7 在发生不可抗力时，若不可抗力的发生完全或部分地妨碍合同任一方履行本合同项下的任何义务，则该方可暂停履行其义务，但前提是：暂停履行的范围和时间不超过消除不可抗力影响的合理需要；受不可抗力影响的一方应继续履行本合同项下未受不可抗力影响的其他义务，包括所有到期付款的义务。</w:t>
      </w:r>
    </w:p>
    <w:p w14:paraId="2F041F8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5.7.1 受不可抗力影响的一方应采取合理的措施， 以减少因不可抗力给对方带来的损失。如果受不可抗力影响的一方未能尽其努力采取合理措施减少不可抗力的影响，则该方应承担由此扩大的损失。</w:t>
      </w:r>
    </w:p>
    <w:p w14:paraId="377C0F2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5.7.2 若合同一方因不可抗力而不能履行本合同，则该方应书面通知另一方。该通知书应说明不可抗力的发生日期和预计持续的时间、事件性质、对该方履行本合同的影响、该方为减少不可抗力影响所采取的措施及由不可抗力发生地公证机构出具的证明文件。</w:t>
      </w:r>
    </w:p>
    <w:p w14:paraId="1C3F57A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5.8 未尽事宜，按照国家、地方政府等出台的相关政策文件执行。本合同内容与国家及地方政府等有关部门出台政策文件不符的， 以政策文件有关规定为准。</w:t>
      </w:r>
    </w:p>
    <w:p w14:paraId="282AAC13">
      <w:pPr>
        <w:spacing w:line="360" w:lineRule="auto"/>
        <w:ind w:firstLine="435"/>
        <w:rPr>
          <w:rFonts w:hint="eastAsia" w:ascii="宋体" w:hAnsi="宋体" w:eastAsia="宋体" w:cs="宋体"/>
          <w:color w:val="auto"/>
          <w:sz w:val="24"/>
          <w:highlight w:val="none"/>
        </w:rPr>
      </w:pPr>
    </w:p>
    <w:p w14:paraId="39782DC6">
      <w:pPr>
        <w:spacing w:line="360" w:lineRule="auto"/>
        <w:ind w:firstLine="435"/>
        <w:rPr>
          <w:rFonts w:hint="eastAsia" w:ascii="宋体" w:hAnsi="宋体" w:eastAsia="宋体" w:cs="宋体"/>
          <w:color w:val="auto"/>
          <w:sz w:val="24"/>
          <w:highlight w:val="none"/>
        </w:rPr>
      </w:pPr>
    </w:p>
    <w:p w14:paraId="3C073997">
      <w:pPr>
        <w:spacing w:line="360" w:lineRule="auto"/>
        <w:ind w:firstLine="435"/>
        <w:rPr>
          <w:rFonts w:hint="eastAsia" w:ascii="宋体" w:hAnsi="宋体" w:eastAsia="宋体" w:cs="宋体"/>
          <w:color w:val="auto"/>
          <w:sz w:val="24"/>
          <w:highlight w:val="none"/>
        </w:rPr>
      </w:pPr>
    </w:p>
    <w:p w14:paraId="7B63F6E4">
      <w:pPr>
        <w:spacing w:line="360" w:lineRule="auto"/>
        <w:ind w:firstLine="435"/>
        <w:rPr>
          <w:rFonts w:hint="eastAsia" w:ascii="宋体" w:hAnsi="宋体" w:eastAsia="宋体" w:cs="宋体"/>
          <w:color w:val="auto"/>
          <w:sz w:val="24"/>
          <w:highlight w:val="none"/>
        </w:rPr>
      </w:pPr>
    </w:p>
    <w:p w14:paraId="7E99EDF6">
      <w:pPr>
        <w:spacing w:line="360" w:lineRule="auto"/>
        <w:ind w:firstLine="435"/>
        <w:rPr>
          <w:rFonts w:hint="eastAsia" w:ascii="宋体" w:hAnsi="宋体" w:eastAsia="宋体" w:cs="宋体"/>
          <w:color w:val="auto"/>
          <w:sz w:val="24"/>
          <w:highlight w:val="none"/>
        </w:rPr>
      </w:pPr>
    </w:p>
    <w:p w14:paraId="768BF317">
      <w:pPr>
        <w:spacing w:line="360" w:lineRule="auto"/>
        <w:ind w:firstLine="435"/>
        <w:rPr>
          <w:rFonts w:hint="eastAsia" w:ascii="宋体" w:hAnsi="宋体" w:eastAsia="宋体" w:cs="宋体"/>
          <w:color w:val="auto"/>
          <w:sz w:val="24"/>
          <w:highlight w:val="none"/>
        </w:rPr>
      </w:pPr>
    </w:p>
    <w:p w14:paraId="3C1ACED9">
      <w:pPr>
        <w:spacing w:line="360" w:lineRule="auto"/>
        <w:ind w:firstLine="435"/>
        <w:rPr>
          <w:rFonts w:hint="eastAsia" w:ascii="宋体" w:hAnsi="宋体" w:eastAsia="宋体" w:cs="宋体"/>
          <w:color w:val="auto"/>
          <w:sz w:val="24"/>
          <w:highlight w:val="none"/>
        </w:rPr>
      </w:pPr>
    </w:p>
    <w:p w14:paraId="629D9CB6">
      <w:pPr>
        <w:spacing w:line="360" w:lineRule="auto"/>
        <w:ind w:firstLine="435"/>
        <w:rPr>
          <w:rFonts w:hint="eastAsia" w:ascii="宋体" w:hAnsi="宋体" w:eastAsia="宋体" w:cs="宋体"/>
          <w:color w:val="auto"/>
          <w:sz w:val="24"/>
          <w:highlight w:val="none"/>
        </w:rPr>
      </w:pPr>
    </w:p>
    <w:p w14:paraId="697E2227">
      <w:pPr>
        <w:spacing w:before="192" w:line="230" w:lineRule="auto"/>
        <w:ind w:left="709"/>
        <w:rPr>
          <w:rFonts w:hint="eastAsia" w:ascii="宋体" w:hAnsi="宋体" w:eastAsia="宋体" w:cs="宋体"/>
          <w:sz w:val="30"/>
          <w:szCs w:val="30"/>
          <w:highlight w:val="none"/>
        </w:rPr>
      </w:pPr>
      <w:r>
        <w:rPr>
          <w:rFonts w:hint="eastAsia" w:ascii="宋体" w:hAnsi="宋体" w:eastAsia="宋体" w:cs="宋体"/>
          <w:sz w:val="30"/>
          <w:szCs w:val="30"/>
          <w:highlight w:val="none"/>
        </w:rPr>
        <w:t>签字页</w:t>
      </w:r>
    </w:p>
    <w:p w14:paraId="4219224D">
      <w:pPr>
        <w:spacing w:line="248" w:lineRule="auto"/>
        <w:rPr>
          <w:rFonts w:hint="eastAsia" w:ascii="宋体" w:hAnsi="宋体" w:eastAsia="宋体" w:cs="宋体"/>
          <w:sz w:val="21"/>
          <w:highlight w:val="none"/>
        </w:rPr>
      </w:pPr>
    </w:p>
    <w:p w14:paraId="1D7EB546">
      <w:pPr>
        <w:spacing w:line="249" w:lineRule="auto"/>
        <w:rPr>
          <w:rFonts w:hint="eastAsia" w:ascii="宋体" w:hAnsi="宋体" w:eastAsia="宋体" w:cs="宋体"/>
          <w:sz w:val="21"/>
          <w:highlight w:val="none"/>
        </w:rPr>
      </w:pPr>
    </w:p>
    <w:p w14:paraId="37C0FCBC">
      <w:pPr>
        <w:spacing w:line="249" w:lineRule="auto"/>
        <w:rPr>
          <w:rFonts w:hint="eastAsia" w:ascii="宋体" w:hAnsi="宋体" w:eastAsia="宋体" w:cs="宋体"/>
          <w:sz w:val="21"/>
          <w:highlight w:val="none"/>
        </w:rPr>
      </w:pPr>
    </w:p>
    <w:p w14:paraId="533FF390">
      <w:pPr>
        <w:spacing w:line="249" w:lineRule="auto"/>
        <w:rPr>
          <w:rFonts w:hint="eastAsia" w:ascii="宋体" w:hAnsi="宋体" w:eastAsia="宋体" w:cs="宋体"/>
          <w:sz w:val="21"/>
          <w:highlight w:val="none"/>
        </w:rPr>
      </w:pPr>
    </w:p>
    <w:p w14:paraId="57CC0AC2">
      <w:pPr>
        <w:spacing w:before="98" w:line="487" w:lineRule="auto"/>
        <w:ind w:left="688" w:right="797" w:firstLine="87"/>
        <w:jc w:val="both"/>
        <w:rPr>
          <w:rFonts w:hint="eastAsia" w:ascii="宋体" w:hAnsi="宋体" w:eastAsia="宋体" w:cs="宋体"/>
          <w:sz w:val="30"/>
          <w:szCs w:val="30"/>
          <w:highlight w:val="none"/>
        </w:rPr>
      </w:pPr>
      <w:r>
        <w:rPr>
          <w:rFonts w:hint="eastAsia" w:ascii="宋体" w:hAnsi="宋体" w:eastAsia="宋体" w:cs="宋体"/>
          <w:spacing w:val="1"/>
          <w:sz w:val="30"/>
          <w:szCs w:val="30"/>
          <w:highlight w:val="none"/>
        </w:rPr>
        <w:t>甲方</w:t>
      </w:r>
      <w:r>
        <w:rPr>
          <w:rFonts w:hint="eastAsia" w:ascii="宋体" w:hAnsi="宋体" w:eastAsia="宋体" w:cs="宋体"/>
          <w:spacing w:val="-14"/>
          <w:sz w:val="30"/>
          <w:szCs w:val="30"/>
          <w:highlight w:val="none"/>
        </w:rPr>
        <w:t>：（</w:t>
      </w:r>
      <w:r>
        <w:rPr>
          <w:rFonts w:hint="eastAsia" w:ascii="宋体" w:hAnsi="宋体" w:eastAsia="宋体" w:cs="宋体"/>
          <w:spacing w:val="1"/>
          <w:sz w:val="30"/>
          <w:szCs w:val="30"/>
          <w:highlight w:val="none"/>
        </w:rPr>
        <w:t>盖章）_______________________________</w:t>
      </w:r>
      <w:r>
        <w:rPr>
          <w:rFonts w:hint="eastAsia" w:ascii="宋体" w:hAnsi="宋体" w:eastAsia="宋体" w:cs="宋体"/>
          <w:spacing w:val="3"/>
          <w:sz w:val="30"/>
          <w:szCs w:val="30"/>
          <w:highlight w:val="none"/>
        </w:rPr>
        <w:t>法定代表人/授权代理人：______________</w:t>
      </w:r>
      <w:r>
        <w:rPr>
          <w:rFonts w:hint="eastAsia" w:ascii="宋体" w:hAnsi="宋体" w:eastAsia="宋体" w:cs="宋体"/>
          <w:spacing w:val="2"/>
          <w:sz w:val="30"/>
          <w:szCs w:val="30"/>
          <w:highlight w:val="none"/>
        </w:rPr>
        <w:t>________</w:t>
      </w:r>
      <w:r>
        <w:rPr>
          <w:rFonts w:hint="eastAsia" w:ascii="宋体" w:hAnsi="宋体" w:eastAsia="宋体" w:cs="宋体"/>
          <w:spacing w:val="-2"/>
          <w:sz w:val="30"/>
          <w:szCs w:val="30"/>
          <w:highlight w:val="none"/>
        </w:rPr>
        <w:t>联系人：______________手机号码：______________</w:t>
      </w:r>
    </w:p>
    <w:p w14:paraId="68F52C93">
      <w:pPr>
        <w:spacing w:line="224" w:lineRule="auto"/>
        <w:ind w:left="764"/>
        <w:rPr>
          <w:rFonts w:hint="eastAsia" w:ascii="宋体" w:hAnsi="宋体" w:eastAsia="宋体" w:cs="宋体"/>
          <w:sz w:val="30"/>
          <w:szCs w:val="30"/>
          <w:highlight w:val="none"/>
        </w:rPr>
      </w:pPr>
      <w:r>
        <w:rPr>
          <w:rFonts w:hint="eastAsia" w:ascii="宋体" w:hAnsi="宋体" w:eastAsia="宋体" w:cs="宋体"/>
          <w:sz w:val="30"/>
          <w:szCs w:val="30"/>
          <w:highlight w:val="none"/>
        </w:rPr>
        <w:t>电子邮箱：___________________________________</w:t>
      </w:r>
    </w:p>
    <w:p w14:paraId="4462181E">
      <w:pPr>
        <w:spacing w:line="333" w:lineRule="auto"/>
        <w:rPr>
          <w:rFonts w:hint="eastAsia" w:ascii="宋体" w:hAnsi="宋体" w:eastAsia="宋体" w:cs="宋体"/>
          <w:sz w:val="21"/>
          <w:highlight w:val="none"/>
        </w:rPr>
      </w:pPr>
    </w:p>
    <w:p w14:paraId="2CE3EE7F">
      <w:pPr>
        <w:spacing w:before="97" w:line="224" w:lineRule="auto"/>
        <w:ind w:left="707"/>
        <w:rPr>
          <w:rFonts w:hint="eastAsia" w:ascii="宋体" w:hAnsi="宋体" w:eastAsia="宋体" w:cs="宋体"/>
          <w:sz w:val="30"/>
          <w:szCs w:val="30"/>
          <w:highlight w:val="none"/>
        </w:rPr>
      </w:pPr>
      <w:r>
        <w:rPr>
          <w:rFonts w:hint="eastAsia" w:ascii="宋体" w:hAnsi="宋体" w:eastAsia="宋体" w:cs="宋体"/>
          <w:spacing w:val="2"/>
          <w:sz w:val="30"/>
          <w:szCs w:val="30"/>
          <w:highlight w:val="none"/>
        </w:rPr>
        <w:t>通信地址：____________________________</w:t>
      </w:r>
      <w:r>
        <w:rPr>
          <w:rFonts w:hint="eastAsia" w:ascii="宋体" w:hAnsi="宋体" w:eastAsia="宋体" w:cs="宋体"/>
          <w:spacing w:val="1"/>
          <w:sz w:val="30"/>
          <w:szCs w:val="30"/>
          <w:highlight w:val="none"/>
        </w:rPr>
        <w:t>_______</w:t>
      </w:r>
    </w:p>
    <w:p w14:paraId="714226B1">
      <w:pPr>
        <w:spacing w:line="335" w:lineRule="auto"/>
        <w:rPr>
          <w:rFonts w:hint="eastAsia" w:ascii="宋体" w:hAnsi="宋体" w:eastAsia="宋体" w:cs="宋体"/>
          <w:sz w:val="21"/>
          <w:highlight w:val="none"/>
        </w:rPr>
      </w:pPr>
    </w:p>
    <w:p w14:paraId="368155B1">
      <w:pPr>
        <w:spacing w:before="98" w:line="224" w:lineRule="auto"/>
        <w:ind w:left="709"/>
        <w:rPr>
          <w:rFonts w:hint="eastAsia" w:ascii="宋体" w:hAnsi="宋体" w:eastAsia="宋体" w:cs="宋体"/>
          <w:sz w:val="30"/>
          <w:szCs w:val="30"/>
          <w:highlight w:val="none"/>
        </w:rPr>
      </w:pPr>
      <w:r>
        <w:rPr>
          <w:rFonts w:hint="eastAsia" w:ascii="宋体" w:hAnsi="宋体" w:eastAsia="宋体" w:cs="宋体"/>
          <w:spacing w:val="2"/>
          <w:sz w:val="30"/>
          <w:szCs w:val="30"/>
          <w:highlight w:val="none"/>
        </w:rPr>
        <w:t>签字</w:t>
      </w:r>
      <w:r>
        <w:rPr>
          <w:rFonts w:hint="eastAsia" w:ascii="宋体" w:hAnsi="宋体" w:eastAsia="宋体" w:cs="宋体"/>
          <w:spacing w:val="41"/>
          <w:sz w:val="30"/>
          <w:szCs w:val="30"/>
          <w:highlight w:val="none"/>
        </w:rPr>
        <w:t xml:space="preserve"> </w:t>
      </w:r>
      <w:r>
        <w:rPr>
          <w:rFonts w:hint="eastAsia" w:ascii="宋体" w:hAnsi="宋体" w:eastAsia="宋体" w:cs="宋体"/>
          <w:spacing w:val="2"/>
          <w:sz w:val="30"/>
          <w:szCs w:val="30"/>
          <w:highlight w:val="none"/>
        </w:rPr>
        <w:t>日期：_______年___月___ 日</w:t>
      </w:r>
    </w:p>
    <w:p w14:paraId="580A584C">
      <w:pPr>
        <w:spacing w:line="243" w:lineRule="auto"/>
        <w:rPr>
          <w:rFonts w:hint="eastAsia" w:ascii="宋体" w:hAnsi="宋体" w:eastAsia="宋体" w:cs="宋体"/>
          <w:sz w:val="21"/>
          <w:highlight w:val="none"/>
        </w:rPr>
      </w:pPr>
    </w:p>
    <w:p w14:paraId="779EC8F6">
      <w:pPr>
        <w:spacing w:line="243" w:lineRule="auto"/>
        <w:rPr>
          <w:rFonts w:hint="eastAsia" w:ascii="宋体" w:hAnsi="宋体" w:eastAsia="宋体" w:cs="宋体"/>
          <w:sz w:val="21"/>
          <w:highlight w:val="none"/>
        </w:rPr>
      </w:pPr>
    </w:p>
    <w:p w14:paraId="368E917F">
      <w:pPr>
        <w:spacing w:line="243" w:lineRule="auto"/>
        <w:rPr>
          <w:rFonts w:hint="eastAsia" w:ascii="宋体" w:hAnsi="宋体" w:eastAsia="宋体" w:cs="宋体"/>
          <w:sz w:val="21"/>
          <w:highlight w:val="none"/>
        </w:rPr>
      </w:pPr>
    </w:p>
    <w:p w14:paraId="2E2AF9F8">
      <w:pPr>
        <w:spacing w:line="243" w:lineRule="auto"/>
        <w:rPr>
          <w:rFonts w:hint="eastAsia" w:ascii="宋体" w:hAnsi="宋体" w:eastAsia="宋体" w:cs="宋体"/>
          <w:sz w:val="21"/>
          <w:highlight w:val="none"/>
        </w:rPr>
      </w:pPr>
    </w:p>
    <w:p w14:paraId="6C217478">
      <w:pPr>
        <w:spacing w:line="243" w:lineRule="auto"/>
        <w:rPr>
          <w:rFonts w:hint="eastAsia" w:ascii="宋体" w:hAnsi="宋体" w:eastAsia="宋体" w:cs="宋体"/>
          <w:sz w:val="21"/>
          <w:highlight w:val="none"/>
        </w:rPr>
      </w:pPr>
    </w:p>
    <w:p w14:paraId="30CA3BB0">
      <w:pPr>
        <w:spacing w:line="243" w:lineRule="auto"/>
        <w:rPr>
          <w:rFonts w:hint="eastAsia" w:ascii="宋体" w:hAnsi="宋体" w:eastAsia="宋体" w:cs="宋体"/>
          <w:sz w:val="21"/>
          <w:highlight w:val="none"/>
        </w:rPr>
      </w:pPr>
    </w:p>
    <w:p w14:paraId="57189207">
      <w:pPr>
        <w:spacing w:line="243" w:lineRule="auto"/>
        <w:rPr>
          <w:rFonts w:hint="eastAsia" w:ascii="宋体" w:hAnsi="宋体" w:eastAsia="宋体" w:cs="宋体"/>
          <w:sz w:val="21"/>
          <w:highlight w:val="none"/>
        </w:rPr>
      </w:pPr>
    </w:p>
    <w:p w14:paraId="1F9AA656">
      <w:pPr>
        <w:spacing w:line="243" w:lineRule="auto"/>
        <w:rPr>
          <w:rFonts w:hint="eastAsia" w:ascii="宋体" w:hAnsi="宋体" w:eastAsia="宋体" w:cs="宋体"/>
          <w:sz w:val="21"/>
          <w:highlight w:val="none"/>
        </w:rPr>
      </w:pPr>
    </w:p>
    <w:p w14:paraId="091C8947">
      <w:pPr>
        <w:spacing w:before="98" w:line="487" w:lineRule="auto"/>
        <w:ind w:left="688" w:right="799" w:firstLine="51"/>
        <w:jc w:val="both"/>
        <w:rPr>
          <w:rFonts w:hint="eastAsia" w:ascii="宋体" w:hAnsi="宋体" w:eastAsia="宋体" w:cs="宋体"/>
          <w:sz w:val="30"/>
          <w:szCs w:val="30"/>
          <w:highlight w:val="none"/>
        </w:rPr>
      </w:pPr>
      <w:r>
        <w:rPr>
          <w:rFonts w:hint="eastAsia" w:ascii="宋体" w:hAnsi="宋体" w:eastAsia="宋体" w:cs="宋体"/>
          <w:spacing w:val="3"/>
          <w:sz w:val="30"/>
          <w:szCs w:val="30"/>
          <w:highlight w:val="none"/>
        </w:rPr>
        <w:t>乙方</w:t>
      </w:r>
      <w:r>
        <w:rPr>
          <w:rFonts w:hint="eastAsia" w:ascii="宋体" w:hAnsi="宋体" w:eastAsia="宋体" w:cs="宋体"/>
          <w:spacing w:val="-82"/>
          <w:sz w:val="30"/>
          <w:szCs w:val="30"/>
          <w:highlight w:val="none"/>
        </w:rPr>
        <w:t xml:space="preserve"> </w:t>
      </w:r>
      <w:r>
        <w:rPr>
          <w:rFonts w:hint="eastAsia" w:ascii="宋体" w:hAnsi="宋体" w:eastAsia="宋体" w:cs="宋体"/>
          <w:spacing w:val="-38"/>
          <w:sz w:val="30"/>
          <w:szCs w:val="30"/>
          <w:highlight w:val="none"/>
        </w:rPr>
        <w:t>：</w:t>
      </w:r>
      <w:r>
        <w:rPr>
          <w:rFonts w:hint="eastAsia" w:ascii="宋体" w:hAnsi="宋体" w:eastAsia="宋体" w:cs="宋体"/>
          <w:spacing w:val="-125"/>
          <w:sz w:val="30"/>
          <w:szCs w:val="30"/>
          <w:highlight w:val="none"/>
        </w:rPr>
        <w:t xml:space="preserve"> </w:t>
      </w:r>
      <w:r>
        <w:rPr>
          <w:rFonts w:hint="eastAsia" w:ascii="宋体" w:hAnsi="宋体" w:eastAsia="宋体" w:cs="宋体"/>
          <w:spacing w:val="-38"/>
          <w:sz w:val="30"/>
          <w:szCs w:val="30"/>
          <w:highlight w:val="none"/>
        </w:rPr>
        <w:t>（</w:t>
      </w:r>
      <w:r>
        <w:rPr>
          <w:rFonts w:hint="eastAsia" w:ascii="宋体" w:hAnsi="宋体" w:eastAsia="宋体" w:cs="宋体"/>
          <w:spacing w:val="3"/>
          <w:sz w:val="30"/>
          <w:szCs w:val="30"/>
          <w:highlight w:val="none"/>
        </w:rPr>
        <w:t>盖章</w:t>
      </w:r>
      <w:r>
        <w:rPr>
          <w:rFonts w:hint="eastAsia" w:ascii="宋体" w:hAnsi="宋体" w:eastAsia="宋体" w:cs="宋体"/>
          <w:spacing w:val="-79"/>
          <w:sz w:val="30"/>
          <w:szCs w:val="30"/>
          <w:highlight w:val="none"/>
        </w:rPr>
        <w:t xml:space="preserve"> </w:t>
      </w:r>
      <w:r>
        <w:rPr>
          <w:rFonts w:hint="eastAsia" w:ascii="宋体" w:hAnsi="宋体" w:eastAsia="宋体" w:cs="宋体"/>
          <w:spacing w:val="3"/>
          <w:sz w:val="30"/>
          <w:szCs w:val="30"/>
          <w:highlight w:val="none"/>
        </w:rPr>
        <w:t>）______________________________法定代表人/授权代理人：______________</w:t>
      </w:r>
      <w:r>
        <w:rPr>
          <w:rFonts w:hint="eastAsia" w:ascii="宋体" w:hAnsi="宋体" w:eastAsia="宋体" w:cs="宋体"/>
          <w:spacing w:val="2"/>
          <w:sz w:val="30"/>
          <w:szCs w:val="30"/>
          <w:highlight w:val="none"/>
        </w:rPr>
        <w:t>________</w:t>
      </w:r>
      <w:r>
        <w:rPr>
          <w:rFonts w:hint="eastAsia" w:ascii="宋体" w:hAnsi="宋体" w:eastAsia="宋体" w:cs="宋体"/>
          <w:spacing w:val="-2"/>
          <w:sz w:val="30"/>
          <w:szCs w:val="30"/>
          <w:highlight w:val="none"/>
        </w:rPr>
        <w:t>联系人：______________手机号码：______________</w:t>
      </w:r>
    </w:p>
    <w:p w14:paraId="2B2ECE87">
      <w:pPr>
        <w:spacing w:line="224" w:lineRule="auto"/>
        <w:ind w:left="764"/>
        <w:rPr>
          <w:rFonts w:hint="eastAsia" w:ascii="宋体" w:hAnsi="宋体" w:eastAsia="宋体" w:cs="宋体"/>
          <w:sz w:val="30"/>
          <w:szCs w:val="30"/>
          <w:highlight w:val="none"/>
        </w:rPr>
      </w:pPr>
      <w:r>
        <w:rPr>
          <w:rFonts w:hint="eastAsia" w:ascii="宋体" w:hAnsi="宋体" w:eastAsia="宋体" w:cs="宋体"/>
          <w:sz w:val="30"/>
          <w:szCs w:val="30"/>
          <w:highlight w:val="none"/>
        </w:rPr>
        <w:t>电子邮箱：___________________________________</w:t>
      </w:r>
    </w:p>
    <w:p w14:paraId="2DB6094E">
      <w:pPr>
        <w:spacing w:line="335" w:lineRule="auto"/>
        <w:rPr>
          <w:rFonts w:hint="eastAsia" w:ascii="宋体" w:hAnsi="宋体" w:eastAsia="宋体" w:cs="宋体"/>
          <w:sz w:val="21"/>
          <w:highlight w:val="none"/>
        </w:rPr>
      </w:pPr>
    </w:p>
    <w:p w14:paraId="313F85CA">
      <w:pPr>
        <w:spacing w:before="98" w:line="224" w:lineRule="auto"/>
        <w:ind w:left="707"/>
        <w:rPr>
          <w:rFonts w:hint="eastAsia" w:ascii="宋体" w:hAnsi="宋体" w:eastAsia="宋体" w:cs="宋体"/>
          <w:sz w:val="30"/>
          <w:szCs w:val="30"/>
          <w:highlight w:val="none"/>
        </w:rPr>
      </w:pPr>
      <w:r>
        <w:rPr>
          <w:rFonts w:hint="eastAsia" w:ascii="宋体" w:hAnsi="宋体" w:eastAsia="宋体" w:cs="宋体"/>
          <w:spacing w:val="2"/>
          <w:sz w:val="30"/>
          <w:szCs w:val="30"/>
          <w:highlight w:val="none"/>
        </w:rPr>
        <w:t>通信地址：____________________________</w:t>
      </w:r>
      <w:r>
        <w:rPr>
          <w:rFonts w:hint="eastAsia" w:ascii="宋体" w:hAnsi="宋体" w:eastAsia="宋体" w:cs="宋体"/>
          <w:spacing w:val="1"/>
          <w:sz w:val="30"/>
          <w:szCs w:val="30"/>
          <w:highlight w:val="none"/>
        </w:rPr>
        <w:t>_______</w:t>
      </w:r>
    </w:p>
    <w:p w14:paraId="4C61EE89">
      <w:pPr>
        <w:spacing w:line="335" w:lineRule="auto"/>
        <w:rPr>
          <w:rFonts w:hint="eastAsia" w:ascii="宋体" w:hAnsi="宋体" w:eastAsia="宋体" w:cs="宋体"/>
          <w:sz w:val="21"/>
          <w:highlight w:val="none"/>
        </w:rPr>
      </w:pPr>
    </w:p>
    <w:p w14:paraId="33452AD1">
      <w:pPr>
        <w:spacing w:before="98" w:line="224" w:lineRule="auto"/>
        <w:ind w:left="709"/>
        <w:rPr>
          <w:rFonts w:hint="eastAsia" w:ascii="宋体" w:hAnsi="宋体" w:eastAsia="宋体" w:cs="宋体"/>
          <w:sz w:val="30"/>
          <w:szCs w:val="30"/>
          <w:highlight w:val="none"/>
        </w:rPr>
      </w:pPr>
      <w:r>
        <w:rPr>
          <w:rFonts w:hint="eastAsia" w:ascii="宋体" w:hAnsi="宋体" w:eastAsia="宋体" w:cs="宋体"/>
          <w:spacing w:val="2"/>
          <w:sz w:val="30"/>
          <w:szCs w:val="30"/>
          <w:highlight w:val="none"/>
        </w:rPr>
        <w:t>签字</w:t>
      </w:r>
      <w:r>
        <w:rPr>
          <w:rFonts w:hint="eastAsia" w:ascii="宋体" w:hAnsi="宋体" w:eastAsia="宋体" w:cs="宋体"/>
          <w:spacing w:val="41"/>
          <w:sz w:val="30"/>
          <w:szCs w:val="30"/>
          <w:highlight w:val="none"/>
        </w:rPr>
        <w:t xml:space="preserve"> </w:t>
      </w:r>
      <w:r>
        <w:rPr>
          <w:rFonts w:hint="eastAsia" w:ascii="宋体" w:hAnsi="宋体" w:eastAsia="宋体" w:cs="宋体"/>
          <w:spacing w:val="2"/>
          <w:sz w:val="30"/>
          <w:szCs w:val="30"/>
          <w:highlight w:val="none"/>
        </w:rPr>
        <w:t>日期：_______年___月___ 日</w:t>
      </w:r>
    </w:p>
    <w:p w14:paraId="4CCEB9AB">
      <w:pPr>
        <w:spacing w:line="224" w:lineRule="auto"/>
        <w:rPr>
          <w:rFonts w:hint="eastAsia" w:ascii="宋体" w:hAnsi="宋体" w:eastAsia="宋体" w:cs="宋体"/>
          <w:sz w:val="30"/>
          <w:szCs w:val="30"/>
          <w:highlight w:val="none"/>
        </w:rPr>
        <w:sectPr>
          <w:footerReference r:id="rId7" w:type="default"/>
          <w:pgSz w:w="11906" w:h="16840"/>
          <w:pgMar w:top="1431" w:right="1785" w:bottom="1339" w:left="1785" w:header="0" w:footer="1175" w:gutter="0"/>
          <w:pgNumType w:fmt="decimal"/>
          <w:cols w:space="720" w:num="1"/>
        </w:sectPr>
      </w:pPr>
    </w:p>
    <w:p w14:paraId="31B160B4">
      <w:pPr>
        <w:rPr>
          <w:rFonts w:hint="eastAsia" w:ascii="宋体" w:hAnsi="宋体" w:eastAsia="宋体" w:cs="宋体"/>
          <w:sz w:val="21"/>
          <w:highlight w:val="none"/>
        </w:rPr>
      </w:pPr>
    </w:p>
    <w:p w14:paraId="06EE55EB">
      <w:pPr>
        <w:spacing w:line="219" w:lineRule="auto"/>
        <w:ind w:left="93"/>
        <w:rPr>
          <w:rFonts w:hint="eastAsia" w:ascii="宋体" w:hAnsi="宋体" w:eastAsia="宋体" w:cs="宋体"/>
          <w:sz w:val="22"/>
          <w:szCs w:val="22"/>
          <w:highlight w:val="none"/>
        </w:rPr>
      </w:pPr>
      <w:r>
        <w:rPr>
          <w:rFonts w:hint="eastAsia" w:ascii="宋体" w:hAnsi="宋体" w:eastAsia="宋体" w:cs="宋体"/>
          <w:b/>
          <w:bCs/>
          <w:spacing w:val="-13"/>
          <w:sz w:val="22"/>
          <w:szCs w:val="22"/>
          <w:highlight w:val="none"/>
        </w:rPr>
        <w:t>附件：</w:t>
      </w:r>
    </w:p>
    <w:p w14:paraId="348704AC">
      <w:pPr>
        <w:spacing w:before="137" w:line="220" w:lineRule="auto"/>
        <w:ind w:left="1288"/>
        <w:outlineLvl w:val="0"/>
        <w:rPr>
          <w:rFonts w:hint="eastAsia" w:ascii="宋体" w:hAnsi="宋体" w:eastAsia="宋体" w:cs="宋体"/>
          <w:sz w:val="22"/>
          <w:szCs w:val="22"/>
          <w:highlight w:val="none"/>
        </w:rPr>
      </w:pPr>
      <w:r>
        <w:rPr>
          <w:rFonts w:hint="eastAsia" w:ascii="宋体" w:hAnsi="宋体" w:eastAsia="宋体" w:cs="宋体"/>
          <w:b/>
          <w:bCs/>
          <w:spacing w:val="1"/>
          <w:sz w:val="22"/>
          <w:szCs w:val="22"/>
          <w:highlight w:val="none"/>
        </w:rPr>
        <w:t>安徽电力零售市场零售套餐参数汇总表</w:t>
      </w:r>
      <w:r>
        <w:rPr>
          <w:rFonts w:hint="eastAsia" w:ascii="宋体" w:hAnsi="宋体" w:eastAsia="宋体" w:cs="宋体"/>
          <w:spacing w:val="-38"/>
          <w:sz w:val="22"/>
          <w:szCs w:val="22"/>
          <w:highlight w:val="none"/>
        </w:rPr>
        <w:t xml:space="preserve"> </w:t>
      </w:r>
      <w:r>
        <w:rPr>
          <w:rFonts w:hint="eastAsia" w:ascii="宋体" w:hAnsi="宋体" w:eastAsia="宋体" w:cs="宋体"/>
          <w:b/>
          <w:bCs/>
          <w:spacing w:val="1"/>
          <w:sz w:val="22"/>
          <w:szCs w:val="22"/>
          <w:highlight w:val="none"/>
        </w:rPr>
        <w:t>（2026年版）</w:t>
      </w:r>
    </w:p>
    <w:p w14:paraId="7733F61F">
      <w:pPr>
        <w:spacing w:line="41" w:lineRule="exact"/>
        <w:rPr>
          <w:rFonts w:hint="eastAsia" w:ascii="宋体" w:hAnsi="宋体" w:eastAsia="宋体" w:cs="宋体"/>
          <w:highlight w:val="none"/>
        </w:rPr>
      </w:pPr>
    </w:p>
    <w:tbl>
      <w:tblPr>
        <w:tblStyle w:val="56"/>
        <w:tblW w:w="9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2"/>
        <w:gridCol w:w="404"/>
        <w:gridCol w:w="1202"/>
        <w:gridCol w:w="743"/>
        <w:gridCol w:w="967"/>
        <w:gridCol w:w="813"/>
        <w:gridCol w:w="1006"/>
        <w:gridCol w:w="977"/>
        <w:gridCol w:w="1018"/>
        <w:gridCol w:w="911"/>
        <w:gridCol w:w="1017"/>
      </w:tblGrid>
      <w:tr w14:paraId="797B7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4441" w:type="dxa"/>
            <w:gridSpan w:val="6"/>
            <w:vAlign w:val="top"/>
          </w:tcPr>
          <w:p w14:paraId="27970A14">
            <w:pPr>
              <w:pStyle w:val="57"/>
              <w:spacing w:before="125" w:line="231" w:lineRule="auto"/>
              <w:ind w:left="1605"/>
              <w:rPr>
                <w:rFonts w:hint="eastAsia" w:ascii="宋体" w:hAnsi="宋体" w:eastAsia="宋体" w:cs="宋体"/>
                <w:highlight w:val="none"/>
              </w:rPr>
            </w:pPr>
            <w:r>
              <w:rPr>
                <w:rFonts w:hint="eastAsia" w:ascii="宋体" w:hAnsi="宋体" w:eastAsia="宋体" w:cs="宋体"/>
                <w:b/>
                <w:bCs/>
                <w:spacing w:val="10"/>
                <w:highlight w:val="none"/>
              </w:rPr>
              <w:t>零售关系绑定期限</w:t>
            </w:r>
          </w:p>
        </w:tc>
        <w:tc>
          <w:tcPr>
            <w:tcW w:w="4929" w:type="dxa"/>
            <w:gridSpan w:val="5"/>
            <w:vAlign w:val="top"/>
          </w:tcPr>
          <w:p w14:paraId="4EE874F1">
            <w:pPr>
              <w:pStyle w:val="57"/>
              <w:spacing w:before="125" w:line="231" w:lineRule="auto"/>
              <w:ind w:left="1348"/>
              <w:rPr>
                <w:rFonts w:hint="eastAsia" w:ascii="宋体" w:hAnsi="宋体" w:eastAsia="宋体" w:cs="宋体"/>
                <w:highlight w:val="none"/>
              </w:rPr>
            </w:pPr>
            <w:r>
              <w:rPr>
                <w:rFonts w:hint="eastAsia" w:ascii="宋体" w:hAnsi="宋体" w:eastAsia="宋体" w:cs="宋体"/>
                <w:spacing w:val="1"/>
                <w:highlight w:val="none"/>
              </w:rPr>
              <w:t>2026</w:t>
            </w:r>
            <w:r>
              <w:rPr>
                <w:rFonts w:hint="eastAsia" w:ascii="宋体" w:hAnsi="宋体" w:eastAsia="宋体" w:cs="宋体"/>
                <w:spacing w:val="29"/>
                <w:highlight w:val="none"/>
              </w:rPr>
              <w:t xml:space="preserve"> </w:t>
            </w:r>
            <w:r>
              <w:rPr>
                <w:rFonts w:hint="eastAsia" w:ascii="宋体" w:hAnsi="宋体" w:eastAsia="宋体" w:cs="宋体"/>
                <w:spacing w:val="1"/>
                <w:highlight w:val="none"/>
              </w:rPr>
              <w:t>年</w:t>
            </w:r>
            <w:r>
              <w:rPr>
                <w:rFonts w:hint="eastAsia" w:ascii="宋体" w:hAnsi="宋体" w:eastAsia="宋体" w:cs="宋体"/>
                <w:spacing w:val="30"/>
                <w:highlight w:val="none"/>
              </w:rPr>
              <w:t xml:space="preserve"> </w:t>
            </w:r>
            <w:r>
              <w:rPr>
                <w:rFonts w:hint="eastAsia" w:ascii="宋体" w:hAnsi="宋体" w:eastAsia="宋体" w:cs="宋体"/>
                <w:spacing w:val="1"/>
                <w:highlight w:val="none"/>
              </w:rPr>
              <w:t>1</w:t>
            </w:r>
            <w:r>
              <w:rPr>
                <w:rFonts w:hint="eastAsia" w:ascii="宋体" w:hAnsi="宋体" w:eastAsia="宋体" w:cs="宋体"/>
                <w:spacing w:val="31"/>
                <w:highlight w:val="none"/>
              </w:rPr>
              <w:t xml:space="preserve"> </w:t>
            </w:r>
            <w:r>
              <w:rPr>
                <w:rFonts w:hint="eastAsia" w:ascii="宋体" w:hAnsi="宋体" w:eastAsia="宋体" w:cs="宋体"/>
                <w:spacing w:val="1"/>
                <w:highlight w:val="none"/>
              </w:rPr>
              <w:t>月至2026</w:t>
            </w:r>
            <w:r>
              <w:rPr>
                <w:rFonts w:hint="eastAsia" w:ascii="宋体" w:hAnsi="宋体" w:eastAsia="宋体" w:cs="宋体"/>
                <w:spacing w:val="30"/>
                <w:highlight w:val="none"/>
              </w:rPr>
              <w:t xml:space="preserve"> </w:t>
            </w:r>
            <w:r>
              <w:rPr>
                <w:rFonts w:hint="eastAsia" w:ascii="宋体" w:hAnsi="宋体" w:eastAsia="宋体" w:cs="宋体"/>
                <w:spacing w:val="1"/>
                <w:highlight w:val="none"/>
              </w:rPr>
              <w:t>年</w:t>
            </w:r>
            <w:r>
              <w:rPr>
                <w:rFonts w:hint="eastAsia" w:ascii="宋体" w:hAnsi="宋体" w:eastAsia="宋体" w:cs="宋体"/>
                <w:spacing w:val="30"/>
                <w:highlight w:val="none"/>
              </w:rPr>
              <w:t xml:space="preserve"> </w:t>
            </w:r>
            <w:r>
              <w:rPr>
                <w:rFonts w:hint="eastAsia" w:ascii="宋体" w:hAnsi="宋体" w:eastAsia="宋体" w:cs="宋体"/>
                <w:spacing w:val="1"/>
                <w:highlight w:val="none"/>
              </w:rPr>
              <w:t>12</w:t>
            </w:r>
            <w:r>
              <w:rPr>
                <w:rFonts w:hint="eastAsia" w:ascii="宋体" w:hAnsi="宋体" w:eastAsia="宋体" w:cs="宋体"/>
                <w:spacing w:val="31"/>
                <w:highlight w:val="none"/>
              </w:rPr>
              <w:t xml:space="preserve"> </w:t>
            </w:r>
            <w:r>
              <w:rPr>
                <w:rFonts w:hint="eastAsia" w:ascii="宋体" w:hAnsi="宋体" w:eastAsia="宋体" w:cs="宋体"/>
                <w:spacing w:val="1"/>
                <w:highlight w:val="none"/>
              </w:rPr>
              <w:t>月</w:t>
            </w:r>
          </w:p>
        </w:tc>
      </w:tr>
      <w:tr w14:paraId="48D34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1918" w:type="dxa"/>
            <w:gridSpan w:val="3"/>
            <w:vMerge w:val="restart"/>
            <w:tcBorders>
              <w:bottom w:val="nil"/>
            </w:tcBorders>
            <w:vAlign w:val="top"/>
          </w:tcPr>
          <w:p w14:paraId="32E25969">
            <w:pPr>
              <w:pStyle w:val="57"/>
              <w:spacing w:before="244" w:line="232" w:lineRule="auto"/>
              <w:ind w:left="536"/>
              <w:rPr>
                <w:rFonts w:hint="eastAsia" w:ascii="宋体" w:hAnsi="宋体" w:eastAsia="宋体" w:cs="宋体"/>
                <w:highlight w:val="none"/>
              </w:rPr>
            </w:pPr>
            <w:r>
              <w:rPr>
                <w:rFonts w:hint="eastAsia" w:ascii="宋体" w:hAnsi="宋体" w:eastAsia="宋体" w:cs="宋体"/>
                <w:b/>
                <w:bCs/>
                <w:spacing w:val="3"/>
                <w:highlight w:val="none"/>
              </w:rPr>
              <w:t>甲方常规电量</w:t>
            </w:r>
          </w:p>
          <w:p w14:paraId="4BC2D57D">
            <w:pPr>
              <w:pStyle w:val="57"/>
              <w:spacing w:before="16" w:line="231" w:lineRule="auto"/>
              <w:ind w:left="267"/>
              <w:rPr>
                <w:rFonts w:hint="eastAsia" w:ascii="宋体" w:hAnsi="宋体" w:eastAsia="宋体" w:cs="宋体"/>
                <w:highlight w:val="none"/>
              </w:rPr>
            </w:pPr>
            <w:r>
              <w:rPr>
                <w:rFonts w:hint="eastAsia" w:ascii="宋体" w:hAnsi="宋体" w:eastAsia="宋体" w:cs="宋体"/>
                <w:b/>
                <w:bCs/>
                <w:spacing w:val="10"/>
                <w:highlight w:val="none"/>
              </w:rPr>
              <w:t>意向需求(不含绿电)</w:t>
            </w:r>
          </w:p>
        </w:tc>
        <w:tc>
          <w:tcPr>
            <w:tcW w:w="743" w:type="dxa"/>
            <w:vAlign w:val="top"/>
          </w:tcPr>
          <w:p w14:paraId="283CBEC6">
            <w:pPr>
              <w:pStyle w:val="57"/>
              <w:spacing w:before="72" w:line="231" w:lineRule="auto"/>
              <w:ind w:left="288"/>
              <w:rPr>
                <w:rFonts w:hint="eastAsia" w:ascii="宋体" w:hAnsi="宋体" w:eastAsia="宋体" w:cs="宋体"/>
                <w:highlight w:val="none"/>
              </w:rPr>
            </w:pPr>
            <w:r>
              <w:rPr>
                <w:rFonts w:hint="eastAsia" w:ascii="宋体" w:hAnsi="宋体" w:eastAsia="宋体" w:cs="宋体"/>
                <w:spacing w:val="-5"/>
                <w:highlight w:val="none"/>
              </w:rPr>
              <w:t>1月</w:t>
            </w:r>
          </w:p>
        </w:tc>
        <w:tc>
          <w:tcPr>
            <w:tcW w:w="967" w:type="dxa"/>
            <w:vAlign w:val="top"/>
          </w:tcPr>
          <w:p w14:paraId="34658C1C">
            <w:pPr>
              <w:rPr>
                <w:rFonts w:hint="eastAsia" w:ascii="宋体" w:hAnsi="宋体" w:eastAsia="宋体" w:cs="宋体"/>
                <w:sz w:val="21"/>
                <w:highlight w:val="none"/>
              </w:rPr>
            </w:pPr>
          </w:p>
        </w:tc>
        <w:tc>
          <w:tcPr>
            <w:tcW w:w="813" w:type="dxa"/>
            <w:vAlign w:val="top"/>
          </w:tcPr>
          <w:p w14:paraId="648153EC">
            <w:pPr>
              <w:pStyle w:val="57"/>
              <w:spacing w:before="72" w:line="231" w:lineRule="auto"/>
              <w:ind w:left="304"/>
              <w:rPr>
                <w:rFonts w:hint="eastAsia" w:ascii="宋体" w:hAnsi="宋体" w:eastAsia="宋体" w:cs="宋体"/>
                <w:highlight w:val="none"/>
              </w:rPr>
            </w:pPr>
            <w:r>
              <w:rPr>
                <w:rFonts w:hint="eastAsia" w:ascii="宋体" w:hAnsi="宋体" w:eastAsia="宋体" w:cs="宋体"/>
                <w:spacing w:val="2"/>
                <w:highlight w:val="none"/>
              </w:rPr>
              <w:t>2月</w:t>
            </w:r>
          </w:p>
        </w:tc>
        <w:tc>
          <w:tcPr>
            <w:tcW w:w="1006" w:type="dxa"/>
            <w:vAlign w:val="top"/>
          </w:tcPr>
          <w:p w14:paraId="2E830291">
            <w:pPr>
              <w:rPr>
                <w:rFonts w:hint="eastAsia" w:ascii="宋体" w:hAnsi="宋体" w:eastAsia="宋体" w:cs="宋体"/>
                <w:sz w:val="21"/>
                <w:highlight w:val="none"/>
              </w:rPr>
            </w:pPr>
          </w:p>
        </w:tc>
        <w:tc>
          <w:tcPr>
            <w:tcW w:w="977" w:type="dxa"/>
            <w:vAlign w:val="top"/>
          </w:tcPr>
          <w:p w14:paraId="64AFDDF8">
            <w:pPr>
              <w:pStyle w:val="57"/>
              <w:spacing w:before="72" w:line="231" w:lineRule="auto"/>
              <w:ind w:left="394"/>
              <w:rPr>
                <w:rFonts w:hint="eastAsia" w:ascii="宋体" w:hAnsi="宋体" w:eastAsia="宋体" w:cs="宋体"/>
                <w:highlight w:val="none"/>
              </w:rPr>
            </w:pPr>
            <w:r>
              <w:rPr>
                <w:rFonts w:hint="eastAsia" w:ascii="宋体" w:hAnsi="宋体" w:eastAsia="宋体" w:cs="宋体"/>
                <w:spacing w:val="1"/>
                <w:highlight w:val="none"/>
              </w:rPr>
              <w:t>3月</w:t>
            </w:r>
          </w:p>
        </w:tc>
        <w:tc>
          <w:tcPr>
            <w:tcW w:w="1018" w:type="dxa"/>
            <w:vAlign w:val="top"/>
          </w:tcPr>
          <w:p w14:paraId="3BBF2997">
            <w:pPr>
              <w:rPr>
                <w:rFonts w:hint="eastAsia" w:ascii="宋体" w:hAnsi="宋体" w:eastAsia="宋体" w:cs="宋体"/>
                <w:sz w:val="21"/>
                <w:highlight w:val="none"/>
              </w:rPr>
            </w:pPr>
          </w:p>
        </w:tc>
        <w:tc>
          <w:tcPr>
            <w:tcW w:w="911" w:type="dxa"/>
            <w:vAlign w:val="top"/>
          </w:tcPr>
          <w:p w14:paraId="2AA876C0">
            <w:pPr>
              <w:pStyle w:val="57"/>
              <w:spacing w:before="72" w:line="231" w:lineRule="auto"/>
              <w:ind w:left="359"/>
              <w:rPr>
                <w:rFonts w:hint="eastAsia" w:ascii="宋体" w:hAnsi="宋体" w:eastAsia="宋体" w:cs="宋体"/>
                <w:highlight w:val="none"/>
              </w:rPr>
            </w:pPr>
            <w:r>
              <w:rPr>
                <w:rFonts w:hint="eastAsia" w:ascii="宋体" w:hAnsi="宋体" w:eastAsia="宋体" w:cs="宋体"/>
                <w:spacing w:val="2"/>
                <w:highlight w:val="none"/>
              </w:rPr>
              <w:t>4月</w:t>
            </w:r>
          </w:p>
        </w:tc>
        <w:tc>
          <w:tcPr>
            <w:tcW w:w="1017" w:type="dxa"/>
            <w:vAlign w:val="top"/>
          </w:tcPr>
          <w:p w14:paraId="1F9FB86C">
            <w:pPr>
              <w:rPr>
                <w:rFonts w:hint="eastAsia" w:ascii="宋体" w:hAnsi="宋体" w:eastAsia="宋体" w:cs="宋体"/>
                <w:sz w:val="21"/>
                <w:highlight w:val="none"/>
              </w:rPr>
            </w:pPr>
          </w:p>
        </w:tc>
      </w:tr>
      <w:tr w14:paraId="2E852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1918" w:type="dxa"/>
            <w:gridSpan w:val="3"/>
            <w:vMerge w:val="continue"/>
            <w:tcBorders>
              <w:top w:val="nil"/>
              <w:bottom w:val="nil"/>
            </w:tcBorders>
            <w:vAlign w:val="top"/>
          </w:tcPr>
          <w:p w14:paraId="1F97E7CB">
            <w:pPr>
              <w:rPr>
                <w:rFonts w:hint="eastAsia" w:ascii="宋体" w:hAnsi="宋体" w:eastAsia="宋体" w:cs="宋体"/>
                <w:sz w:val="21"/>
                <w:highlight w:val="none"/>
              </w:rPr>
            </w:pPr>
          </w:p>
        </w:tc>
        <w:tc>
          <w:tcPr>
            <w:tcW w:w="743" w:type="dxa"/>
            <w:vAlign w:val="top"/>
          </w:tcPr>
          <w:p w14:paraId="3BB5E3D7">
            <w:pPr>
              <w:pStyle w:val="57"/>
              <w:spacing w:before="72" w:line="231" w:lineRule="auto"/>
              <w:ind w:left="270"/>
              <w:rPr>
                <w:rFonts w:hint="eastAsia" w:ascii="宋体" w:hAnsi="宋体" w:eastAsia="宋体" w:cs="宋体"/>
                <w:highlight w:val="none"/>
              </w:rPr>
            </w:pPr>
            <w:r>
              <w:rPr>
                <w:rFonts w:hint="eastAsia" w:ascii="宋体" w:hAnsi="宋体" w:eastAsia="宋体" w:cs="宋体"/>
                <w:spacing w:val="2"/>
                <w:highlight w:val="none"/>
              </w:rPr>
              <w:t>5月</w:t>
            </w:r>
          </w:p>
        </w:tc>
        <w:tc>
          <w:tcPr>
            <w:tcW w:w="967" w:type="dxa"/>
            <w:vAlign w:val="top"/>
          </w:tcPr>
          <w:p w14:paraId="445D2A29">
            <w:pPr>
              <w:rPr>
                <w:rFonts w:hint="eastAsia" w:ascii="宋体" w:hAnsi="宋体" w:eastAsia="宋体" w:cs="宋体"/>
                <w:sz w:val="21"/>
                <w:highlight w:val="none"/>
              </w:rPr>
            </w:pPr>
          </w:p>
        </w:tc>
        <w:tc>
          <w:tcPr>
            <w:tcW w:w="813" w:type="dxa"/>
            <w:vAlign w:val="top"/>
          </w:tcPr>
          <w:p w14:paraId="103FBC54">
            <w:pPr>
              <w:pStyle w:val="57"/>
              <w:spacing w:before="72" w:line="231" w:lineRule="auto"/>
              <w:ind w:left="303"/>
              <w:rPr>
                <w:rFonts w:hint="eastAsia" w:ascii="宋体" w:hAnsi="宋体" w:eastAsia="宋体" w:cs="宋体"/>
                <w:highlight w:val="none"/>
              </w:rPr>
            </w:pPr>
            <w:r>
              <w:rPr>
                <w:rFonts w:hint="eastAsia" w:ascii="宋体" w:hAnsi="宋体" w:eastAsia="宋体" w:cs="宋体"/>
                <w:spacing w:val="3"/>
                <w:highlight w:val="none"/>
              </w:rPr>
              <w:t>6月</w:t>
            </w:r>
          </w:p>
        </w:tc>
        <w:tc>
          <w:tcPr>
            <w:tcW w:w="1006" w:type="dxa"/>
            <w:vAlign w:val="top"/>
          </w:tcPr>
          <w:p w14:paraId="59F632BF">
            <w:pPr>
              <w:rPr>
                <w:rFonts w:hint="eastAsia" w:ascii="宋体" w:hAnsi="宋体" w:eastAsia="宋体" w:cs="宋体"/>
                <w:sz w:val="21"/>
                <w:highlight w:val="none"/>
              </w:rPr>
            </w:pPr>
          </w:p>
        </w:tc>
        <w:tc>
          <w:tcPr>
            <w:tcW w:w="977" w:type="dxa"/>
            <w:vAlign w:val="top"/>
          </w:tcPr>
          <w:p w14:paraId="1088E53A">
            <w:pPr>
              <w:pStyle w:val="57"/>
              <w:spacing w:before="72" w:line="231" w:lineRule="auto"/>
              <w:ind w:left="394"/>
              <w:rPr>
                <w:rFonts w:hint="eastAsia" w:ascii="宋体" w:hAnsi="宋体" w:eastAsia="宋体" w:cs="宋体"/>
                <w:highlight w:val="none"/>
              </w:rPr>
            </w:pPr>
            <w:r>
              <w:rPr>
                <w:rFonts w:hint="eastAsia" w:ascii="宋体" w:hAnsi="宋体" w:eastAsia="宋体" w:cs="宋体"/>
                <w:highlight w:val="none"/>
              </w:rPr>
              <w:t>7月</w:t>
            </w:r>
          </w:p>
        </w:tc>
        <w:tc>
          <w:tcPr>
            <w:tcW w:w="1018" w:type="dxa"/>
            <w:vAlign w:val="top"/>
          </w:tcPr>
          <w:p w14:paraId="0D0DBC0F">
            <w:pPr>
              <w:rPr>
                <w:rFonts w:hint="eastAsia" w:ascii="宋体" w:hAnsi="宋体" w:eastAsia="宋体" w:cs="宋体"/>
                <w:sz w:val="21"/>
                <w:highlight w:val="none"/>
              </w:rPr>
            </w:pPr>
          </w:p>
        </w:tc>
        <w:tc>
          <w:tcPr>
            <w:tcW w:w="911" w:type="dxa"/>
            <w:vAlign w:val="top"/>
          </w:tcPr>
          <w:p w14:paraId="157F9609">
            <w:pPr>
              <w:pStyle w:val="57"/>
              <w:spacing w:before="72" w:line="231" w:lineRule="auto"/>
              <w:ind w:left="360"/>
              <w:rPr>
                <w:rFonts w:hint="eastAsia" w:ascii="宋体" w:hAnsi="宋体" w:eastAsia="宋体" w:cs="宋体"/>
                <w:highlight w:val="none"/>
              </w:rPr>
            </w:pPr>
            <w:r>
              <w:rPr>
                <w:rFonts w:hint="eastAsia" w:ascii="宋体" w:hAnsi="宋体" w:eastAsia="宋体" w:cs="宋体"/>
                <w:spacing w:val="3"/>
                <w:highlight w:val="none"/>
              </w:rPr>
              <w:t>8月</w:t>
            </w:r>
          </w:p>
        </w:tc>
        <w:tc>
          <w:tcPr>
            <w:tcW w:w="1017" w:type="dxa"/>
            <w:vAlign w:val="top"/>
          </w:tcPr>
          <w:p w14:paraId="59214592">
            <w:pPr>
              <w:rPr>
                <w:rFonts w:hint="eastAsia" w:ascii="宋体" w:hAnsi="宋体" w:eastAsia="宋体" w:cs="宋体"/>
                <w:sz w:val="21"/>
                <w:highlight w:val="none"/>
              </w:rPr>
            </w:pPr>
          </w:p>
        </w:tc>
      </w:tr>
      <w:tr w14:paraId="52B0B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918" w:type="dxa"/>
            <w:gridSpan w:val="3"/>
            <w:vMerge w:val="continue"/>
            <w:tcBorders>
              <w:top w:val="nil"/>
            </w:tcBorders>
            <w:vAlign w:val="top"/>
          </w:tcPr>
          <w:p w14:paraId="422F192A">
            <w:pPr>
              <w:rPr>
                <w:rFonts w:hint="eastAsia" w:ascii="宋体" w:hAnsi="宋体" w:eastAsia="宋体" w:cs="宋体"/>
                <w:sz w:val="21"/>
                <w:highlight w:val="none"/>
              </w:rPr>
            </w:pPr>
          </w:p>
        </w:tc>
        <w:tc>
          <w:tcPr>
            <w:tcW w:w="743" w:type="dxa"/>
            <w:vAlign w:val="top"/>
          </w:tcPr>
          <w:p w14:paraId="6CB0275B">
            <w:pPr>
              <w:pStyle w:val="57"/>
              <w:spacing w:before="73" w:line="231" w:lineRule="auto"/>
              <w:ind w:left="265"/>
              <w:rPr>
                <w:rFonts w:hint="eastAsia" w:ascii="宋体" w:hAnsi="宋体" w:eastAsia="宋体" w:cs="宋体"/>
                <w:highlight w:val="none"/>
              </w:rPr>
            </w:pPr>
            <w:r>
              <w:rPr>
                <w:rFonts w:hint="eastAsia" w:ascii="宋体" w:hAnsi="宋体" w:eastAsia="宋体" w:cs="宋体"/>
                <w:spacing w:val="3"/>
                <w:highlight w:val="none"/>
              </w:rPr>
              <w:t>9月</w:t>
            </w:r>
          </w:p>
        </w:tc>
        <w:tc>
          <w:tcPr>
            <w:tcW w:w="967" w:type="dxa"/>
            <w:vAlign w:val="top"/>
          </w:tcPr>
          <w:p w14:paraId="099B3E8B">
            <w:pPr>
              <w:rPr>
                <w:rFonts w:hint="eastAsia" w:ascii="宋体" w:hAnsi="宋体" w:eastAsia="宋体" w:cs="宋体"/>
                <w:sz w:val="21"/>
                <w:highlight w:val="none"/>
              </w:rPr>
            </w:pPr>
          </w:p>
        </w:tc>
        <w:tc>
          <w:tcPr>
            <w:tcW w:w="813" w:type="dxa"/>
            <w:vAlign w:val="top"/>
          </w:tcPr>
          <w:p w14:paraId="24781534">
            <w:pPr>
              <w:pStyle w:val="57"/>
              <w:spacing w:before="73" w:line="231" w:lineRule="auto"/>
              <w:ind w:left="287"/>
              <w:rPr>
                <w:rFonts w:hint="eastAsia" w:ascii="宋体" w:hAnsi="宋体" w:eastAsia="宋体" w:cs="宋体"/>
                <w:highlight w:val="none"/>
              </w:rPr>
            </w:pPr>
            <w:r>
              <w:rPr>
                <w:rFonts w:hint="eastAsia" w:ascii="宋体" w:hAnsi="宋体" w:eastAsia="宋体" w:cs="宋体"/>
                <w:spacing w:val="-2"/>
                <w:highlight w:val="none"/>
              </w:rPr>
              <w:t>10月</w:t>
            </w:r>
          </w:p>
        </w:tc>
        <w:tc>
          <w:tcPr>
            <w:tcW w:w="1006" w:type="dxa"/>
            <w:vAlign w:val="top"/>
          </w:tcPr>
          <w:p w14:paraId="2FCB9E83">
            <w:pPr>
              <w:rPr>
                <w:rFonts w:hint="eastAsia" w:ascii="宋体" w:hAnsi="宋体" w:eastAsia="宋体" w:cs="宋体"/>
                <w:sz w:val="21"/>
                <w:highlight w:val="none"/>
              </w:rPr>
            </w:pPr>
          </w:p>
        </w:tc>
        <w:tc>
          <w:tcPr>
            <w:tcW w:w="977" w:type="dxa"/>
            <w:vAlign w:val="top"/>
          </w:tcPr>
          <w:p w14:paraId="284347A3">
            <w:pPr>
              <w:pStyle w:val="57"/>
              <w:spacing w:before="73" w:line="231" w:lineRule="auto"/>
              <w:ind w:left="373"/>
              <w:rPr>
                <w:rFonts w:hint="eastAsia" w:ascii="宋体" w:hAnsi="宋体" w:eastAsia="宋体" w:cs="宋体"/>
                <w:highlight w:val="none"/>
              </w:rPr>
            </w:pPr>
            <w:r>
              <w:rPr>
                <w:rFonts w:hint="eastAsia" w:ascii="宋体" w:hAnsi="宋体" w:eastAsia="宋体" w:cs="宋体"/>
                <w:spacing w:val="-2"/>
                <w:highlight w:val="none"/>
              </w:rPr>
              <w:t>11月</w:t>
            </w:r>
          </w:p>
        </w:tc>
        <w:tc>
          <w:tcPr>
            <w:tcW w:w="1018" w:type="dxa"/>
            <w:vAlign w:val="top"/>
          </w:tcPr>
          <w:p w14:paraId="76142995">
            <w:pPr>
              <w:rPr>
                <w:rFonts w:hint="eastAsia" w:ascii="宋体" w:hAnsi="宋体" w:eastAsia="宋体" w:cs="宋体"/>
                <w:sz w:val="21"/>
                <w:highlight w:val="none"/>
              </w:rPr>
            </w:pPr>
          </w:p>
        </w:tc>
        <w:tc>
          <w:tcPr>
            <w:tcW w:w="911" w:type="dxa"/>
            <w:vAlign w:val="top"/>
          </w:tcPr>
          <w:p w14:paraId="13B7BDC5">
            <w:pPr>
              <w:pStyle w:val="57"/>
              <w:spacing w:before="73" w:line="231" w:lineRule="auto"/>
              <w:ind w:left="344"/>
              <w:rPr>
                <w:rFonts w:hint="eastAsia" w:ascii="宋体" w:hAnsi="宋体" w:eastAsia="宋体" w:cs="宋体"/>
                <w:highlight w:val="none"/>
              </w:rPr>
            </w:pPr>
            <w:r>
              <w:rPr>
                <w:rFonts w:hint="eastAsia" w:ascii="宋体" w:hAnsi="宋体" w:eastAsia="宋体" w:cs="宋体"/>
                <w:spacing w:val="-2"/>
                <w:highlight w:val="none"/>
              </w:rPr>
              <w:t>12月</w:t>
            </w:r>
          </w:p>
        </w:tc>
        <w:tc>
          <w:tcPr>
            <w:tcW w:w="1017" w:type="dxa"/>
            <w:vAlign w:val="top"/>
          </w:tcPr>
          <w:p w14:paraId="4052E9FD">
            <w:pPr>
              <w:rPr>
                <w:rFonts w:hint="eastAsia" w:ascii="宋体" w:hAnsi="宋体" w:eastAsia="宋体" w:cs="宋体"/>
                <w:sz w:val="21"/>
                <w:highlight w:val="none"/>
              </w:rPr>
            </w:pPr>
          </w:p>
        </w:tc>
      </w:tr>
      <w:tr w14:paraId="4AA4E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9370" w:type="dxa"/>
            <w:gridSpan w:val="11"/>
            <w:vAlign w:val="top"/>
          </w:tcPr>
          <w:p w14:paraId="305DFCA5">
            <w:pPr>
              <w:rPr>
                <w:rFonts w:hint="eastAsia" w:ascii="宋体" w:hAnsi="宋体" w:eastAsia="宋体" w:cs="宋体"/>
                <w:sz w:val="21"/>
                <w:highlight w:val="none"/>
              </w:rPr>
            </w:pPr>
          </w:p>
        </w:tc>
      </w:tr>
      <w:tr w14:paraId="62317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918" w:type="dxa"/>
            <w:gridSpan w:val="3"/>
            <w:vMerge w:val="restart"/>
            <w:tcBorders>
              <w:bottom w:val="nil"/>
            </w:tcBorders>
            <w:vAlign w:val="top"/>
          </w:tcPr>
          <w:p w14:paraId="294246A9">
            <w:pPr>
              <w:pStyle w:val="57"/>
              <w:spacing w:before="255" w:line="258" w:lineRule="auto"/>
              <w:ind w:left="662" w:right="503" w:hanging="126"/>
              <w:rPr>
                <w:rFonts w:hint="eastAsia" w:ascii="宋体" w:hAnsi="宋体" w:eastAsia="宋体" w:cs="宋体"/>
                <w:highlight w:val="none"/>
              </w:rPr>
            </w:pPr>
            <w:r>
              <w:rPr>
                <w:rFonts w:hint="eastAsia" w:ascii="宋体" w:hAnsi="宋体" w:eastAsia="宋体" w:cs="宋体"/>
                <w:b/>
                <w:bCs/>
                <w:spacing w:val="3"/>
                <w:highlight w:val="none"/>
              </w:rPr>
              <w:t>甲方绿电电量</w:t>
            </w:r>
            <w:r>
              <w:rPr>
                <w:rFonts w:hint="eastAsia" w:ascii="宋体" w:hAnsi="宋体" w:eastAsia="宋体" w:cs="宋体"/>
                <w:b/>
                <w:bCs/>
                <w:spacing w:val="6"/>
                <w:highlight w:val="none"/>
              </w:rPr>
              <w:t>意向需求</w:t>
            </w:r>
          </w:p>
        </w:tc>
        <w:tc>
          <w:tcPr>
            <w:tcW w:w="743" w:type="dxa"/>
            <w:vAlign w:val="top"/>
          </w:tcPr>
          <w:p w14:paraId="11CDE09E">
            <w:pPr>
              <w:pStyle w:val="57"/>
              <w:spacing w:before="73" w:line="231" w:lineRule="auto"/>
              <w:ind w:left="288"/>
              <w:rPr>
                <w:rFonts w:hint="eastAsia" w:ascii="宋体" w:hAnsi="宋体" w:eastAsia="宋体" w:cs="宋体"/>
                <w:highlight w:val="none"/>
              </w:rPr>
            </w:pPr>
            <w:r>
              <w:rPr>
                <w:rFonts w:hint="eastAsia" w:ascii="宋体" w:hAnsi="宋体" w:eastAsia="宋体" w:cs="宋体"/>
                <w:spacing w:val="-5"/>
                <w:highlight w:val="none"/>
              </w:rPr>
              <w:t>1月</w:t>
            </w:r>
          </w:p>
        </w:tc>
        <w:tc>
          <w:tcPr>
            <w:tcW w:w="967" w:type="dxa"/>
            <w:vAlign w:val="top"/>
          </w:tcPr>
          <w:p w14:paraId="6C67A7A5">
            <w:pPr>
              <w:rPr>
                <w:rFonts w:hint="eastAsia" w:ascii="宋体" w:hAnsi="宋体" w:eastAsia="宋体" w:cs="宋体"/>
                <w:sz w:val="21"/>
                <w:highlight w:val="none"/>
              </w:rPr>
            </w:pPr>
          </w:p>
        </w:tc>
        <w:tc>
          <w:tcPr>
            <w:tcW w:w="813" w:type="dxa"/>
            <w:vAlign w:val="top"/>
          </w:tcPr>
          <w:p w14:paraId="5E76E35A">
            <w:pPr>
              <w:pStyle w:val="57"/>
              <w:spacing w:before="73" w:line="231" w:lineRule="auto"/>
              <w:ind w:left="304"/>
              <w:rPr>
                <w:rFonts w:hint="eastAsia" w:ascii="宋体" w:hAnsi="宋体" w:eastAsia="宋体" w:cs="宋体"/>
                <w:highlight w:val="none"/>
              </w:rPr>
            </w:pPr>
            <w:r>
              <w:rPr>
                <w:rFonts w:hint="eastAsia" w:ascii="宋体" w:hAnsi="宋体" w:eastAsia="宋体" w:cs="宋体"/>
                <w:spacing w:val="2"/>
                <w:highlight w:val="none"/>
              </w:rPr>
              <w:t>2月</w:t>
            </w:r>
          </w:p>
        </w:tc>
        <w:tc>
          <w:tcPr>
            <w:tcW w:w="1006" w:type="dxa"/>
            <w:vAlign w:val="top"/>
          </w:tcPr>
          <w:p w14:paraId="552A3226">
            <w:pPr>
              <w:rPr>
                <w:rFonts w:hint="eastAsia" w:ascii="宋体" w:hAnsi="宋体" w:eastAsia="宋体" w:cs="宋体"/>
                <w:sz w:val="21"/>
                <w:highlight w:val="none"/>
              </w:rPr>
            </w:pPr>
          </w:p>
        </w:tc>
        <w:tc>
          <w:tcPr>
            <w:tcW w:w="977" w:type="dxa"/>
            <w:vAlign w:val="top"/>
          </w:tcPr>
          <w:p w14:paraId="43E29FAD">
            <w:pPr>
              <w:pStyle w:val="57"/>
              <w:spacing w:before="73" w:line="231" w:lineRule="auto"/>
              <w:ind w:left="394"/>
              <w:rPr>
                <w:rFonts w:hint="eastAsia" w:ascii="宋体" w:hAnsi="宋体" w:eastAsia="宋体" w:cs="宋体"/>
                <w:highlight w:val="none"/>
              </w:rPr>
            </w:pPr>
            <w:r>
              <w:rPr>
                <w:rFonts w:hint="eastAsia" w:ascii="宋体" w:hAnsi="宋体" w:eastAsia="宋体" w:cs="宋体"/>
                <w:spacing w:val="1"/>
                <w:highlight w:val="none"/>
              </w:rPr>
              <w:t>3月</w:t>
            </w:r>
          </w:p>
        </w:tc>
        <w:tc>
          <w:tcPr>
            <w:tcW w:w="1018" w:type="dxa"/>
            <w:vAlign w:val="top"/>
          </w:tcPr>
          <w:p w14:paraId="6FA5B15B">
            <w:pPr>
              <w:rPr>
                <w:rFonts w:hint="eastAsia" w:ascii="宋体" w:hAnsi="宋体" w:eastAsia="宋体" w:cs="宋体"/>
                <w:sz w:val="21"/>
                <w:highlight w:val="none"/>
              </w:rPr>
            </w:pPr>
          </w:p>
        </w:tc>
        <w:tc>
          <w:tcPr>
            <w:tcW w:w="911" w:type="dxa"/>
            <w:vAlign w:val="top"/>
          </w:tcPr>
          <w:p w14:paraId="6FA3A17F">
            <w:pPr>
              <w:pStyle w:val="57"/>
              <w:spacing w:before="73" w:line="231" w:lineRule="auto"/>
              <w:ind w:left="359"/>
              <w:rPr>
                <w:rFonts w:hint="eastAsia" w:ascii="宋体" w:hAnsi="宋体" w:eastAsia="宋体" w:cs="宋体"/>
                <w:highlight w:val="none"/>
              </w:rPr>
            </w:pPr>
            <w:r>
              <w:rPr>
                <w:rFonts w:hint="eastAsia" w:ascii="宋体" w:hAnsi="宋体" w:eastAsia="宋体" w:cs="宋体"/>
                <w:spacing w:val="2"/>
                <w:highlight w:val="none"/>
              </w:rPr>
              <w:t>4月</w:t>
            </w:r>
          </w:p>
        </w:tc>
        <w:tc>
          <w:tcPr>
            <w:tcW w:w="1017" w:type="dxa"/>
            <w:vAlign w:val="top"/>
          </w:tcPr>
          <w:p w14:paraId="1B62364A">
            <w:pPr>
              <w:rPr>
                <w:rFonts w:hint="eastAsia" w:ascii="宋体" w:hAnsi="宋体" w:eastAsia="宋体" w:cs="宋体"/>
                <w:sz w:val="21"/>
                <w:highlight w:val="none"/>
              </w:rPr>
            </w:pPr>
          </w:p>
        </w:tc>
      </w:tr>
      <w:tr w14:paraId="1F32A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918" w:type="dxa"/>
            <w:gridSpan w:val="3"/>
            <w:vMerge w:val="continue"/>
            <w:tcBorders>
              <w:top w:val="nil"/>
              <w:bottom w:val="nil"/>
            </w:tcBorders>
            <w:vAlign w:val="top"/>
          </w:tcPr>
          <w:p w14:paraId="73A2834B">
            <w:pPr>
              <w:rPr>
                <w:rFonts w:hint="eastAsia" w:ascii="宋体" w:hAnsi="宋体" w:eastAsia="宋体" w:cs="宋体"/>
                <w:sz w:val="21"/>
                <w:highlight w:val="none"/>
              </w:rPr>
            </w:pPr>
          </w:p>
        </w:tc>
        <w:tc>
          <w:tcPr>
            <w:tcW w:w="743" w:type="dxa"/>
            <w:vAlign w:val="top"/>
          </w:tcPr>
          <w:p w14:paraId="2D2E4B90">
            <w:pPr>
              <w:pStyle w:val="57"/>
              <w:spacing w:before="73" w:line="231" w:lineRule="auto"/>
              <w:ind w:left="270"/>
              <w:rPr>
                <w:rFonts w:hint="eastAsia" w:ascii="宋体" w:hAnsi="宋体" w:eastAsia="宋体" w:cs="宋体"/>
                <w:highlight w:val="none"/>
              </w:rPr>
            </w:pPr>
            <w:r>
              <w:rPr>
                <w:rFonts w:hint="eastAsia" w:ascii="宋体" w:hAnsi="宋体" w:eastAsia="宋体" w:cs="宋体"/>
                <w:spacing w:val="2"/>
                <w:highlight w:val="none"/>
              </w:rPr>
              <w:t>5月</w:t>
            </w:r>
          </w:p>
        </w:tc>
        <w:tc>
          <w:tcPr>
            <w:tcW w:w="967" w:type="dxa"/>
            <w:vAlign w:val="top"/>
          </w:tcPr>
          <w:p w14:paraId="227A6116">
            <w:pPr>
              <w:rPr>
                <w:rFonts w:hint="eastAsia" w:ascii="宋体" w:hAnsi="宋体" w:eastAsia="宋体" w:cs="宋体"/>
                <w:sz w:val="21"/>
                <w:highlight w:val="none"/>
              </w:rPr>
            </w:pPr>
          </w:p>
        </w:tc>
        <w:tc>
          <w:tcPr>
            <w:tcW w:w="813" w:type="dxa"/>
            <w:vAlign w:val="top"/>
          </w:tcPr>
          <w:p w14:paraId="0F504101">
            <w:pPr>
              <w:pStyle w:val="57"/>
              <w:spacing w:before="73" w:line="231" w:lineRule="auto"/>
              <w:ind w:left="303"/>
              <w:rPr>
                <w:rFonts w:hint="eastAsia" w:ascii="宋体" w:hAnsi="宋体" w:eastAsia="宋体" w:cs="宋体"/>
                <w:highlight w:val="none"/>
              </w:rPr>
            </w:pPr>
            <w:r>
              <w:rPr>
                <w:rFonts w:hint="eastAsia" w:ascii="宋体" w:hAnsi="宋体" w:eastAsia="宋体" w:cs="宋体"/>
                <w:spacing w:val="3"/>
                <w:highlight w:val="none"/>
              </w:rPr>
              <w:t>6月</w:t>
            </w:r>
          </w:p>
        </w:tc>
        <w:tc>
          <w:tcPr>
            <w:tcW w:w="1006" w:type="dxa"/>
            <w:vAlign w:val="top"/>
          </w:tcPr>
          <w:p w14:paraId="69486B71">
            <w:pPr>
              <w:rPr>
                <w:rFonts w:hint="eastAsia" w:ascii="宋体" w:hAnsi="宋体" w:eastAsia="宋体" w:cs="宋体"/>
                <w:sz w:val="21"/>
                <w:highlight w:val="none"/>
              </w:rPr>
            </w:pPr>
          </w:p>
        </w:tc>
        <w:tc>
          <w:tcPr>
            <w:tcW w:w="977" w:type="dxa"/>
            <w:vAlign w:val="top"/>
          </w:tcPr>
          <w:p w14:paraId="6A129A0E">
            <w:pPr>
              <w:pStyle w:val="57"/>
              <w:spacing w:before="73" w:line="231" w:lineRule="auto"/>
              <w:ind w:left="394"/>
              <w:rPr>
                <w:rFonts w:hint="eastAsia" w:ascii="宋体" w:hAnsi="宋体" w:eastAsia="宋体" w:cs="宋体"/>
                <w:highlight w:val="none"/>
              </w:rPr>
            </w:pPr>
            <w:r>
              <w:rPr>
                <w:rFonts w:hint="eastAsia" w:ascii="宋体" w:hAnsi="宋体" w:eastAsia="宋体" w:cs="宋体"/>
                <w:highlight w:val="none"/>
              </w:rPr>
              <w:t>7月</w:t>
            </w:r>
          </w:p>
        </w:tc>
        <w:tc>
          <w:tcPr>
            <w:tcW w:w="1018" w:type="dxa"/>
            <w:vAlign w:val="top"/>
          </w:tcPr>
          <w:p w14:paraId="65EBB103">
            <w:pPr>
              <w:rPr>
                <w:rFonts w:hint="eastAsia" w:ascii="宋体" w:hAnsi="宋体" w:eastAsia="宋体" w:cs="宋体"/>
                <w:sz w:val="21"/>
                <w:highlight w:val="none"/>
              </w:rPr>
            </w:pPr>
          </w:p>
        </w:tc>
        <w:tc>
          <w:tcPr>
            <w:tcW w:w="911" w:type="dxa"/>
            <w:vAlign w:val="top"/>
          </w:tcPr>
          <w:p w14:paraId="580D68FC">
            <w:pPr>
              <w:pStyle w:val="57"/>
              <w:spacing w:before="73" w:line="231" w:lineRule="auto"/>
              <w:ind w:left="360"/>
              <w:rPr>
                <w:rFonts w:hint="eastAsia" w:ascii="宋体" w:hAnsi="宋体" w:eastAsia="宋体" w:cs="宋体"/>
                <w:highlight w:val="none"/>
              </w:rPr>
            </w:pPr>
            <w:r>
              <w:rPr>
                <w:rFonts w:hint="eastAsia" w:ascii="宋体" w:hAnsi="宋体" w:eastAsia="宋体" w:cs="宋体"/>
                <w:spacing w:val="3"/>
                <w:highlight w:val="none"/>
              </w:rPr>
              <w:t>8月</w:t>
            </w:r>
          </w:p>
        </w:tc>
        <w:tc>
          <w:tcPr>
            <w:tcW w:w="1017" w:type="dxa"/>
            <w:vAlign w:val="top"/>
          </w:tcPr>
          <w:p w14:paraId="45E47308">
            <w:pPr>
              <w:rPr>
                <w:rFonts w:hint="eastAsia" w:ascii="宋体" w:hAnsi="宋体" w:eastAsia="宋体" w:cs="宋体"/>
                <w:sz w:val="21"/>
                <w:highlight w:val="none"/>
              </w:rPr>
            </w:pPr>
          </w:p>
        </w:tc>
      </w:tr>
      <w:tr w14:paraId="23746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918" w:type="dxa"/>
            <w:gridSpan w:val="3"/>
            <w:vMerge w:val="continue"/>
            <w:tcBorders>
              <w:top w:val="nil"/>
            </w:tcBorders>
            <w:vAlign w:val="top"/>
          </w:tcPr>
          <w:p w14:paraId="5523DDE9">
            <w:pPr>
              <w:rPr>
                <w:rFonts w:hint="eastAsia" w:ascii="宋体" w:hAnsi="宋体" w:eastAsia="宋体" w:cs="宋体"/>
                <w:sz w:val="21"/>
                <w:highlight w:val="none"/>
              </w:rPr>
            </w:pPr>
          </w:p>
        </w:tc>
        <w:tc>
          <w:tcPr>
            <w:tcW w:w="743" w:type="dxa"/>
            <w:vAlign w:val="top"/>
          </w:tcPr>
          <w:p w14:paraId="4886C16F">
            <w:pPr>
              <w:pStyle w:val="57"/>
              <w:spacing w:before="72" w:line="231" w:lineRule="auto"/>
              <w:ind w:left="265"/>
              <w:rPr>
                <w:rFonts w:hint="eastAsia" w:ascii="宋体" w:hAnsi="宋体" w:eastAsia="宋体" w:cs="宋体"/>
                <w:highlight w:val="none"/>
              </w:rPr>
            </w:pPr>
            <w:r>
              <w:rPr>
                <w:rFonts w:hint="eastAsia" w:ascii="宋体" w:hAnsi="宋体" w:eastAsia="宋体" w:cs="宋体"/>
                <w:spacing w:val="3"/>
                <w:highlight w:val="none"/>
              </w:rPr>
              <w:t>9月</w:t>
            </w:r>
          </w:p>
        </w:tc>
        <w:tc>
          <w:tcPr>
            <w:tcW w:w="967" w:type="dxa"/>
            <w:vAlign w:val="top"/>
          </w:tcPr>
          <w:p w14:paraId="3BEDD3FE">
            <w:pPr>
              <w:rPr>
                <w:rFonts w:hint="eastAsia" w:ascii="宋体" w:hAnsi="宋体" w:eastAsia="宋体" w:cs="宋体"/>
                <w:sz w:val="21"/>
                <w:highlight w:val="none"/>
              </w:rPr>
            </w:pPr>
          </w:p>
        </w:tc>
        <w:tc>
          <w:tcPr>
            <w:tcW w:w="813" w:type="dxa"/>
            <w:vAlign w:val="top"/>
          </w:tcPr>
          <w:p w14:paraId="654F4B08">
            <w:pPr>
              <w:pStyle w:val="57"/>
              <w:spacing w:before="72" w:line="231" w:lineRule="auto"/>
              <w:ind w:left="287"/>
              <w:rPr>
                <w:rFonts w:hint="eastAsia" w:ascii="宋体" w:hAnsi="宋体" w:eastAsia="宋体" w:cs="宋体"/>
                <w:highlight w:val="none"/>
              </w:rPr>
            </w:pPr>
            <w:r>
              <w:rPr>
                <w:rFonts w:hint="eastAsia" w:ascii="宋体" w:hAnsi="宋体" w:eastAsia="宋体" w:cs="宋体"/>
                <w:spacing w:val="-2"/>
                <w:highlight w:val="none"/>
              </w:rPr>
              <w:t>10月</w:t>
            </w:r>
          </w:p>
        </w:tc>
        <w:tc>
          <w:tcPr>
            <w:tcW w:w="1006" w:type="dxa"/>
            <w:vAlign w:val="top"/>
          </w:tcPr>
          <w:p w14:paraId="5B213CE6">
            <w:pPr>
              <w:rPr>
                <w:rFonts w:hint="eastAsia" w:ascii="宋体" w:hAnsi="宋体" w:eastAsia="宋体" w:cs="宋体"/>
                <w:sz w:val="21"/>
                <w:highlight w:val="none"/>
              </w:rPr>
            </w:pPr>
          </w:p>
        </w:tc>
        <w:tc>
          <w:tcPr>
            <w:tcW w:w="977" w:type="dxa"/>
            <w:vAlign w:val="top"/>
          </w:tcPr>
          <w:p w14:paraId="7D642A3C">
            <w:pPr>
              <w:pStyle w:val="57"/>
              <w:spacing w:before="72" w:line="231" w:lineRule="auto"/>
              <w:ind w:left="373"/>
              <w:rPr>
                <w:rFonts w:hint="eastAsia" w:ascii="宋体" w:hAnsi="宋体" w:eastAsia="宋体" w:cs="宋体"/>
                <w:highlight w:val="none"/>
              </w:rPr>
            </w:pPr>
            <w:r>
              <w:rPr>
                <w:rFonts w:hint="eastAsia" w:ascii="宋体" w:hAnsi="宋体" w:eastAsia="宋体" w:cs="宋体"/>
                <w:spacing w:val="-2"/>
                <w:highlight w:val="none"/>
              </w:rPr>
              <w:t>11月</w:t>
            </w:r>
          </w:p>
        </w:tc>
        <w:tc>
          <w:tcPr>
            <w:tcW w:w="1018" w:type="dxa"/>
            <w:vAlign w:val="top"/>
          </w:tcPr>
          <w:p w14:paraId="168D2B2B">
            <w:pPr>
              <w:rPr>
                <w:rFonts w:hint="eastAsia" w:ascii="宋体" w:hAnsi="宋体" w:eastAsia="宋体" w:cs="宋体"/>
                <w:sz w:val="21"/>
                <w:highlight w:val="none"/>
              </w:rPr>
            </w:pPr>
          </w:p>
        </w:tc>
        <w:tc>
          <w:tcPr>
            <w:tcW w:w="911" w:type="dxa"/>
            <w:vAlign w:val="top"/>
          </w:tcPr>
          <w:p w14:paraId="5FF2F16D">
            <w:pPr>
              <w:pStyle w:val="57"/>
              <w:spacing w:before="72" w:line="231" w:lineRule="auto"/>
              <w:ind w:left="344"/>
              <w:rPr>
                <w:rFonts w:hint="eastAsia" w:ascii="宋体" w:hAnsi="宋体" w:eastAsia="宋体" w:cs="宋体"/>
                <w:highlight w:val="none"/>
              </w:rPr>
            </w:pPr>
            <w:r>
              <w:rPr>
                <w:rFonts w:hint="eastAsia" w:ascii="宋体" w:hAnsi="宋体" w:eastAsia="宋体" w:cs="宋体"/>
                <w:spacing w:val="-2"/>
                <w:highlight w:val="none"/>
              </w:rPr>
              <w:t>12月</w:t>
            </w:r>
          </w:p>
        </w:tc>
        <w:tc>
          <w:tcPr>
            <w:tcW w:w="1017" w:type="dxa"/>
            <w:vAlign w:val="top"/>
          </w:tcPr>
          <w:p w14:paraId="22ECF96F">
            <w:pPr>
              <w:rPr>
                <w:rFonts w:hint="eastAsia" w:ascii="宋体" w:hAnsi="宋体" w:eastAsia="宋体" w:cs="宋体"/>
                <w:sz w:val="21"/>
                <w:highlight w:val="none"/>
              </w:rPr>
            </w:pPr>
          </w:p>
        </w:tc>
      </w:tr>
      <w:tr w14:paraId="0E7EE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 w:hRule="atLeast"/>
        </w:trPr>
        <w:tc>
          <w:tcPr>
            <w:tcW w:w="9370" w:type="dxa"/>
            <w:gridSpan w:val="11"/>
            <w:vAlign w:val="top"/>
          </w:tcPr>
          <w:p w14:paraId="67394E5E">
            <w:pPr>
              <w:spacing w:line="189" w:lineRule="exact"/>
              <w:rPr>
                <w:rFonts w:hint="eastAsia" w:ascii="宋体" w:hAnsi="宋体" w:eastAsia="宋体" w:cs="宋体"/>
                <w:sz w:val="16"/>
                <w:highlight w:val="none"/>
              </w:rPr>
            </w:pPr>
          </w:p>
        </w:tc>
      </w:tr>
      <w:tr w14:paraId="46871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2661" w:type="dxa"/>
            <w:gridSpan w:val="4"/>
            <w:vAlign w:val="top"/>
          </w:tcPr>
          <w:p w14:paraId="6844C5B2">
            <w:pPr>
              <w:pStyle w:val="57"/>
              <w:spacing w:before="53" w:line="229" w:lineRule="auto"/>
              <w:ind w:left="40"/>
              <w:rPr>
                <w:rFonts w:hint="eastAsia" w:ascii="宋体" w:hAnsi="宋体" w:eastAsia="宋体" w:cs="宋体"/>
                <w:highlight w:val="none"/>
              </w:rPr>
            </w:pPr>
            <w:r>
              <w:rPr>
                <w:rFonts w:hint="eastAsia" w:ascii="宋体" w:hAnsi="宋体" w:eastAsia="宋体" w:cs="宋体"/>
                <w:b/>
                <w:bCs/>
                <w:spacing w:val="8"/>
                <w:highlight w:val="none"/>
              </w:rPr>
              <w:t>套餐一：</w:t>
            </w:r>
            <w:r>
              <w:rPr>
                <w:rFonts w:hint="eastAsia" w:ascii="宋体" w:hAnsi="宋体" w:eastAsia="宋体" w:cs="宋体"/>
                <w:spacing w:val="-32"/>
                <w:highlight w:val="none"/>
              </w:rPr>
              <w:t xml:space="preserve"> </w:t>
            </w:r>
            <w:r>
              <w:rPr>
                <w:rFonts w:hint="eastAsia" w:ascii="宋体" w:hAnsi="宋体" w:eastAsia="宋体" w:cs="宋体"/>
                <w:b/>
                <w:bCs/>
                <w:spacing w:val="8"/>
                <w:highlight w:val="none"/>
              </w:rPr>
              <w:t>固定价格套餐</w:t>
            </w:r>
          </w:p>
        </w:tc>
        <w:tc>
          <w:tcPr>
            <w:tcW w:w="6709" w:type="dxa"/>
            <w:gridSpan w:val="7"/>
            <w:vAlign w:val="top"/>
          </w:tcPr>
          <w:p w14:paraId="0BE73B36">
            <w:pPr>
              <w:pStyle w:val="57"/>
              <w:spacing w:before="53" w:line="229" w:lineRule="auto"/>
              <w:ind w:left="67"/>
              <w:rPr>
                <w:rFonts w:hint="eastAsia" w:ascii="宋体" w:hAnsi="宋体" w:eastAsia="宋体" w:cs="宋体"/>
                <w:highlight w:val="none"/>
              </w:rPr>
            </w:pPr>
            <w:r>
              <w:rPr>
                <w:rFonts w:hint="eastAsia" w:ascii="宋体" w:hAnsi="宋体" w:eastAsia="宋体" w:cs="宋体"/>
                <w:b/>
                <w:bCs/>
                <w:spacing w:val="8"/>
                <w:highlight w:val="none"/>
              </w:rPr>
              <w:t>电能量比例系数为K</w:t>
            </w:r>
            <w:r>
              <w:rPr>
                <w:rFonts w:hint="eastAsia" w:ascii="宋体" w:hAnsi="宋体" w:eastAsia="宋体" w:cs="宋体"/>
                <w:b/>
                <w:bCs/>
                <w:spacing w:val="8"/>
                <w:sz w:val="10"/>
                <w:szCs w:val="10"/>
                <w:highlight w:val="none"/>
              </w:rPr>
              <w:t>1</w:t>
            </w:r>
            <w:r>
              <w:rPr>
                <w:rFonts w:hint="eastAsia" w:ascii="宋体" w:hAnsi="宋体" w:eastAsia="宋体" w:cs="宋体"/>
                <w:b/>
                <w:bCs/>
                <w:spacing w:val="8"/>
                <w:highlight w:val="none"/>
              </w:rPr>
              <w:t>%</w:t>
            </w:r>
          </w:p>
        </w:tc>
      </w:tr>
      <w:tr w14:paraId="6915D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918" w:type="dxa"/>
            <w:gridSpan w:val="3"/>
            <w:vMerge w:val="restart"/>
            <w:tcBorders>
              <w:bottom w:val="nil"/>
            </w:tcBorders>
            <w:vAlign w:val="top"/>
          </w:tcPr>
          <w:p w14:paraId="2E28B6FF">
            <w:pPr>
              <w:spacing w:line="303" w:lineRule="auto"/>
              <w:rPr>
                <w:rFonts w:hint="eastAsia" w:ascii="宋体" w:hAnsi="宋体" w:eastAsia="宋体" w:cs="宋体"/>
                <w:sz w:val="21"/>
                <w:highlight w:val="none"/>
              </w:rPr>
            </w:pPr>
          </w:p>
          <w:p w14:paraId="50AFA291">
            <w:pPr>
              <w:spacing w:line="303" w:lineRule="auto"/>
              <w:rPr>
                <w:rFonts w:hint="eastAsia" w:ascii="宋体" w:hAnsi="宋体" w:eastAsia="宋体" w:cs="宋体"/>
                <w:sz w:val="21"/>
                <w:highlight w:val="none"/>
              </w:rPr>
            </w:pPr>
          </w:p>
          <w:p w14:paraId="41B04365">
            <w:pPr>
              <w:pStyle w:val="57"/>
              <w:spacing w:before="46" w:line="260" w:lineRule="auto"/>
              <w:ind w:left="589" w:right="357" w:hanging="211"/>
              <w:rPr>
                <w:rFonts w:hint="eastAsia" w:ascii="宋体" w:hAnsi="宋体" w:eastAsia="宋体" w:cs="宋体"/>
                <w:sz w:val="8"/>
                <w:szCs w:val="8"/>
                <w:highlight w:val="none"/>
              </w:rPr>
            </w:pPr>
            <w:r>
              <w:rPr>
                <w:rFonts w:hint="eastAsia" w:ascii="宋体" w:hAnsi="宋体" w:eastAsia="宋体" w:cs="宋体"/>
                <w:b/>
                <w:bCs/>
                <w:spacing w:val="5"/>
                <w:highlight w:val="none"/>
              </w:rPr>
              <w:t>甲方各时段电能量</w:t>
            </w:r>
            <w:r>
              <w:rPr>
                <w:rFonts w:hint="eastAsia" w:ascii="宋体" w:hAnsi="宋体" w:eastAsia="宋体" w:cs="宋体"/>
                <w:b/>
                <w:bCs/>
                <w:spacing w:val="6"/>
                <w:highlight w:val="none"/>
              </w:rPr>
              <w:t>固定价格P</w:t>
            </w:r>
            <w:r>
              <w:rPr>
                <w:rFonts w:hint="eastAsia" w:ascii="宋体" w:hAnsi="宋体" w:eastAsia="宋体" w:cs="宋体"/>
                <w:b/>
                <w:bCs/>
                <w:spacing w:val="6"/>
                <w:sz w:val="8"/>
                <w:szCs w:val="8"/>
                <w:highlight w:val="none"/>
              </w:rPr>
              <w:t>1T</w:t>
            </w:r>
          </w:p>
        </w:tc>
        <w:tc>
          <w:tcPr>
            <w:tcW w:w="743" w:type="dxa"/>
            <w:vAlign w:val="top"/>
          </w:tcPr>
          <w:p w14:paraId="3F4682F9">
            <w:pPr>
              <w:pStyle w:val="57"/>
              <w:spacing w:before="75" w:line="233" w:lineRule="auto"/>
              <w:ind w:left="288"/>
              <w:rPr>
                <w:rFonts w:hint="eastAsia" w:ascii="宋体" w:hAnsi="宋体" w:eastAsia="宋体" w:cs="宋体"/>
                <w:highlight w:val="none"/>
              </w:rPr>
            </w:pPr>
            <w:r>
              <w:rPr>
                <w:rFonts w:hint="eastAsia" w:ascii="宋体" w:hAnsi="宋体" w:eastAsia="宋体" w:cs="宋体"/>
                <w:spacing w:val="-5"/>
                <w:highlight w:val="none"/>
              </w:rPr>
              <w:t>1时</w:t>
            </w:r>
          </w:p>
        </w:tc>
        <w:tc>
          <w:tcPr>
            <w:tcW w:w="967" w:type="dxa"/>
            <w:vAlign w:val="top"/>
          </w:tcPr>
          <w:p w14:paraId="7C4931A7">
            <w:pPr>
              <w:rPr>
                <w:rFonts w:hint="eastAsia" w:ascii="宋体" w:hAnsi="宋体" w:eastAsia="宋体" w:cs="宋体"/>
                <w:sz w:val="21"/>
                <w:highlight w:val="none"/>
              </w:rPr>
            </w:pPr>
          </w:p>
        </w:tc>
        <w:tc>
          <w:tcPr>
            <w:tcW w:w="813" w:type="dxa"/>
            <w:vAlign w:val="top"/>
          </w:tcPr>
          <w:p w14:paraId="78B3B269">
            <w:pPr>
              <w:pStyle w:val="57"/>
              <w:spacing w:before="75" w:line="233" w:lineRule="auto"/>
              <w:ind w:left="304"/>
              <w:rPr>
                <w:rFonts w:hint="eastAsia" w:ascii="宋体" w:hAnsi="宋体" w:eastAsia="宋体" w:cs="宋体"/>
                <w:highlight w:val="none"/>
              </w:rPr>
            </w:pPr>
            <w:r>
              <w:rPr>
                <w:rFonts w:hint="eastAsia" w:ascii="宋体" w:hAnsi="宋体" w:eastAsia="宋体" w:cs="宋体"/>
                <w:spacing w:val="2"/>
                <w:highlight w:val="none"/>
              </w:rPr>
              <w:t>2时</w:t>
            </w:r>
          </w:p>
        </w:tc>
        <w:tc>
          <w:tcPr>
            <w:tcW w:w="1006" w:type="dxa"/>
            <w:vAlign w:val="top"/>
          </w:tcPr>
          <w:p w14:paraId="58BE3E8D">
            <w:pPr>
              <w:rPr>
                <w:rFonts w:hint="eastAsia" w:ascii="宋体" w:hAnsi="宋体" w:eastAsia="宋体" w:cs="宋体"/>
                <w:sz w:val="21"/>
                <w:highlight w:val="none"/>
              </w:rPr>
            </w:pPr>
          </w:p>
        </w:tc>
        <w:tc>
          <w:tcPr>
            <w:tcW w:w="977" w:type="dxa"/>
            <w:vAlign w:val="top"/>
          </w:tcPr>
          <w:p w14:paraId="386C13C2">
            <w:pPr>
              <w:pStyle w:val="57"/>
              <w:spacing w:before="75" w:line="233" w:lineRule="auto"/>
              <w:ind w:left="394"/>
              <w:rPr>
                <w:rFonts w:hint="eastAsia" w:ascii="宋体" w:hAnsi="宋体" w:eastAsia="宋体" w:cs="宋体"/>
                <w:highlight w:val="none"/>
              </w:rPr>
            </w:pPr>
            <w:r>
              <w:rPr>
                <w:rFonts w:hint="eastAsia" w:ascii="宋体" w:hAnsi="宋体" w:eastAsia="宋体" w:cs="宋体"/>
                <w:spacing w:val="1"/>
                <w:highlight w:val="none"/>
              </w:rPr>
              <w:t>3时</w:t>
            </w:r>
          </w:p>
        </w:tc>
        <w:tc>
          <w:tcPr>
            <w:tcW w:w="1018" w:type="dxa"/>
            <w:vAlign w:val="top"/>
          </w:tcPr>
          <w:p w14:paraId="6F317CDC">
            <w:pPr>
              <w:rPr>
                <w:rFonts w:hint="eastAsia" w:ascii="宋体" w:hAnsi="宋体" w:eastAsia="宋体" w:cs="宋体"/>
                <w:sz w:val="21"/>
                <w:highlight w:val="none"/>
              </w:rPr>
            </w:pPr>
          </w:p>
        </w:tc>
        <w:tc>
          <w:tcPr>
            <w:tcW w:w="911" w:type="dxa"/>
            <w:vAlign w:val="top"/>
          </w:tcPr>
          <w:p w14:paraId="0942DF02">
            <w:pPr>
              <w:pStyle w:val="57"/>
              <w:spacing w:before="75" w:line="233" w:lineRule="auto"/>
              <w:ind w:left="359"/>
              <w:rPr>
                <w:rFonts w:hint="eastAsia" w:ascii="宋体" w:hAnsi="宋体" w:eastAsia="宋体" w:cs="宋体"/>
                <w:highlight w:val="none"/>
              </w:rPr>
            </w:pPr>
            <w:r>
              <w:rPr>
                <w:rFonts w:hint="eastAsia" w:ascii="宋体" w:hAnsi="宋体" w:eastAsia="宋体" w:cs="宋体"/>
                <w:spacing w:val="2"/>
                <w:highlight w:val="none"/>
              </w:rPr>
              <w:t>4时</w:t>
            </w:r>
          </w:p>
        </w:tc>
        <w:tc>
          <w:tcPr>
            <w:tcW w:w="1017" w:type="dxa"/>
            <w:vAlign w:val="top"/>
          </w:tcPr>
          <w:p w14:paraId="4EF117C1">
            <w:pPr>
              <w:rPr>
                <w:rFonts w:hint="eastAsia" w:ascii="宋体" w:hAnsi="宋体" w:eastAsia="宋体" w:cs="宋体"/>
                <w:sz w:val="21"/>
                <w:highlight w:val="none"/>
              </w:rPr>
            </w:pPr>
          </w:p>
        </w:tc>
      </w:tr>
      <w:tr w14:paraId="00677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1918" w:type="dxa"/>
            <w:gridSpan w:val="3"/>
            <w:vMerge w:val="continue"/>
            <w:tcBorders>
              <w:top w:val="nil"/>
              <w:bottom w:val="nil"/>
            </w:tcBorders>
            <w:vAlign w:val="top"/>
          </w:tcPr>
          <w:p w14:paraId="7E955159">
            <w:pPr>
              <w:rPr>
                <w:rFonts w:hint="eastAsia" w:ascii="宋体" w:hAnsi="宋体" w:eastAsia="宋体" w:cs="宋体"/>
                <w:sz w:val="21"/>
                <w:highlight w:val="none"/>
              </w:rPr>
            </w:pPr>
          </w:p>
        </w:tc>
        <w:tc>
          <w:tcPr>
            <w:tcW w:w="743" w:type="dxa"/>
            <w:vAlign w:val="top"/>
          </w:tcPr>
          <w:p w14:paraId="5AEC6606">
            <w:pPr>
              <w:pStyle w:val="57"/>
              <w:spacing w:before="75" w:line="233" w:lineRule="auto"/>
              <w:ind w:left="270"/>
              <w:rPr>
                <w:rFonts w:hint="eastAsia" w:ascii="宋体" w:hAnsi="宋体" w:eastAsia="宋体" w:cs="宋体"/>
                <w:highlight w:val="none"/>
              </w:rPr>
            </w:pPr>
            <w:r>
              <w:rPr>
                <w:rFonts w:hint="eastAsia" w:ascii="宋体" w:hAnsi="宋体" w:eastAsia="宋体" w:cs="宋体"/>
                <w:spacing w:val="2"/>
                <w:highlight w:val="none"/>
              </w:rPr>
              <w:t>5时</w:t>
            </w:r>
          </w:p>
        </w:tc>
        <w:tc>
          <w:tcPr>
            <w:tcW w:w="967" w:type="dxa"/>
            <w:vAlign w:val="top"/>
          </w:tcPr>
          <w:p w14:paraId="2FBA2290">
            <w:pPr>
              <w:rPr>
                <w:rFonts w:hint="eastAsia" w:ascii="宋体" w:hAnsi="宋体" w:eastAsia="宋体" w:cs="宋体"/>
                <w:sz w:val="21"/>
                <w:highlight w:val="none"/>
              </w:rPr>
            </w:pPr>
          </w:p>
        </w:tc>
        <w:tc>
          <w:tcPr>
            <w:tcW w:w="813" w:type="dxa"/>
            <w:vAlign w:val="top"/>
          </w:tcPr>
          <w:p w14:paraId="17359ADE">
            <w:pPr>
              <w:pStyle w:val="57"/>
              <w:spacing w:before="75" w:line="233" w:lineRule="auto"/>
              <w:ind w:left="303"/>
              <w:rPr>
                <w:rFonts w:hint="eastAsia" w:ascii="宋体" w:hAnsi="宋体" w:eastAsia="宋体" w:cs="宋体"/>
                <w:highlight w:val="none"/>
              </w:rPr>
            </w:pPr>
            <w:r>
              <w:rPr>
                <w:rFonts w:hint="eastAsia" w:ascii="宋体" w:hAnsi="宋体" w:eastAsia="宋体" w:cs="宋体"/>
                <w:spacing w:val="3"/>
                <w:highlight w:val="none"/>
              </w:rPr>
              <w:t>6时</w:t>
            </w:r>
          </w:p>
        </w:tc>
        <w:tc>
          <w:tcPr>
            <w:tcW w:w="1006" w:type="dxa"/>
            <w:vAlign w:val="top"/>
          </w:tcPr>
          <w:p w14:paraId="14A517E9">
            <w:pPr>
              <w:rPr>
                <w:rFonts w:hint="eastAsia" w:ascii="宋体" w:hAnsi="宋体" w:eastAsia="宋体" w:cs="宋体"/>
                <w:sz w:val="21"/>
                <w:highlight w:val="none"/>
              </w:rPr>
            </w:pPr>
          </w:p>
        </w:tc>
        <w:tc>
          <w:tcPr>
            <w:tcW w:w="977" w:type="dxa"/>
            <w:vAlign w:val="top"/>
          </w:tcPr>
          <w:p w14:paraId="1179BB6F">
            <w:pPr>
              <w:pStyle w:val="57"/>
              <w:spacing w:before="75" w:line="233" w:lineRule="auto"/>
              <w:ind w:left="394"/>
              <w:rPr>
                <w:rFonts w:hint="eastAsia" w:ascii="宋体" w:hAnsi="宋体" w:eastAsia="宋体" w:cs="宋体"/>
                <w:highlight w:val="none"/>
              </w:rPr>
            </w:pPr>
            <w:r>
              <w:rPr>
                <w:rFonts w:hint="eastAsia" w:ascii="宋体" w:hAnsi="宋体" w:eastAsia="宋体" w:cs="宋体"/>
                <w:highlight w:val="none"/>
              </w:rPr>
              <w:t>7时</w:t>
            </w:r>
          </w:p>
        </w:tc>
        <w:tc>
          <w:tcPr>
            <w:tcW w:w="1018" w:type="dxa"/>
            <w:vAlign w:val="top"/>
          </w:tcPr>
          <w:p w14:paraId="4528D148">
            <w:pPr>
              <w:rPr>
                <w:rFonts w:hint="eastAsia" w:ascii="宋体" w:hAnsi="宋体" w:eastAsia="宋体" w:cs="宋体"/>
                <w:sz w:val="21"/>
                <w:highlight w:val="none"/>
              </w:rPr>
            </w:pPr>
          </w:p>
        </w:tc>
        <w:tc>
          <w:tcPr>
            <w:tcW w:w="911" w:type="dxa"/>
            <w:vAlign w:val="top"/>
          </w:tcPr>
          <w:p w14:paraId="4B2D8B91">
            <w:pPr>
              <w:pStyle w:val="57"/>
              <w:spacing w:before="75" w:line="233" w:lineRule="auto"/>
              <w:ind w:left="360"/>
              <w:rPr>
                <w:rFonts w:hint="eastAsia" w:ascii="宋体" w:hAnsi="宋体" w:eastAsia="宋体" w:cs="宋体"/>
                <w:highlight w:val="none"/>
              </w:rPr>
            </w:pPr>
            <w:r>
              <w:rPr>
                <w:rFonts w:hint="eastAsia" w:ascii="宋体" w:hAnsi="宋体" w:eastAsia="宋体" w:cs="宋体"/>
                <w:spacing w:val="3"/>
                <w:highlight w:val="none"/>
              </w:rPr>
              <w:t>8时</w:t>
            </w:r>
          </w:p>
        </w:tc>
        <w:tc>
          <w:tcPr>
            <w:tcW w:w="1017" w:type="dxa"/>
            <w:vAlign w:val="top"/>
          </w:tcPr>
          <w:p w14:paraId="2CC83420">
            <w:pPr>
              <w:rPr>
                <w:rFonts w:hint="eastAsia" w:ascii="宋体" w:hAnsi="宋体" w:eastAsia="宋体" w:cs="宋体"/>
                <w:sz w:val="21"/>
                <w:highlight w:val="none"/>
              </w:rPr>
            </w:pPr>
          </w:p>
        </w:tc>
      </w:tr>
      <w:tr w14:paraId="243F2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918" w:type="dxa"/>
            <w:gridSpan w:val="3"/>
            <w:vMerge w:val="continue"/>
            <w:tcBorders>
              <w:top w:val="nil"/>
              <w:bottom w:val="nil"/>
            </w:tcBorders>
            <w:vAlign w:val="top"/>
          </w:tcPr>
          <w:p w14:paraId="5080DA21">
            <w:pPr>
              <w:rPr>
                <w:rFonts w:hint="eastAsia" w:ascii="宋体" w:hAnsi="宋体" w:eastAsia="宋体" w:cs="宋体"/>
                <w:sz w:val="21"/>
                <w:highlight w:val="none"/>
              </w:rPr>
            </w:pPr>
          </w:p>
        </w:tc>
        <w:tc>
          <w:tcPr>
            <w:tcW w:w="743" w:type="dxa"/>
            <w:vAlign w:val="top"/>
          </w:tcPr>
          <w:p w14:paraId="22EAB0CA">
            <w:pPr>
              <w:pStyle w:val="57"/>
              <w:spacing w:before="76" w:line="233" w:lineRule="auto"/>
              <w:ind w:left="265"/>
              <w:rPr>
                <w:rFonts w:hint="eastAsia" w:ascii="宋体" w:hAnsi="宋体" w:eastAsia="宋体" w:cs="宋体"/>
                <w:highlight w:val="none"/>
              </w:rPr>
            </w:pPr>
            <w:r>
              <w:rPr>
                <w:rFonts w:hint="eastAsia" w:ascii="宋体" w:hAnsi="宋体" w:eastAsia="宋体" w:cs="宋体"/>
                <w:spacing w:val="3"/>
                <w:highlight w:val="none"/>
              </w:rPr>
              <w:t>9时</w:t>
            </w:r>
          </w:p>
        </w:tc>
        <w:tc>
          <w:tcPr>
            <w:tcW w:w="967" w:type="dxa"/>
            <w:vAlign w:val="top"/>
          </w:tcPr>
          <w:p w14:paraId="0553E98F">
            <w:pPr>
              <w:rPr>
                <w:rFonts w:hint="eastAsia" w:ascii="宋体" w:hAnsi="宋体" w:eastAsia="宋体" w:cs="宋体"/>
                <w:sz w:val="21"/>
                <w:highlight w:val="none"/>
              </w:rPr>
            </w:pPr>
          </w:p>
        </w:tc>
        <w:tc>
          <w:tcPr>
            <w:tcW w:w="813" w:type="dxa"/>
            <w:vAlign w:val="top"/>
          </w:tcPr>
          <w:p w14:paraId="335129E8">
            <w:pPr>
              <w:pStyle w:val="57"/>
              <w:spacing w:before="76" w:line="233" w:lineRule="auto"/>
              <w:ind w:left="287"/>
              <w:rPr>
                <w:rFonts w:hint="eastAsia" w:ascii="宋体" w:hAnsi="宋体" w:eastAsia="宋体" w:cs="宋体"/>
                <w:highlight w:val="none"/>
              </w:rPr>
            </w:pPr>
            <w:r>
              <w:rPr>
                <w:rFonts w:hint="eastAsia" w:ascii="宋体" w:hAnsi="宋体" w:eastAsia="宋体" w:cs="宋体"/>
                <w:spacing w:val="-2"/>
                <w:highlight w:val="none"/>
              </w:rPr>
              <w:t>10时</w:t>
            </w:r>
          </w:p>
        </w:tc>
        <w:tc>
          <w:tcPr>
            <w:tcW w:w="1006" w:type="dxa"/>
            <w:vAlign w:val="top"/>
          </w:tcPr>
          <w:p w14:paraId="059E24C4">
            <w:pPr>
              <w:rPr>
                <w:rFonts w:hint="eastAsia" w:ascii="宋体" w:hAnsi="宋体" w:eastAsia="宋体" w:cs="宋体"/>
                <w:sz w:val="21"/>
                <w:highlight w:val="none"/>
              </w:rPr>
            </w:pPr>
          </w:p>
        </w:tc>
        <w:tc>
          <w:tcPr>
            <w:tcW w:w="977" w:type="dxa"/>
            <w:vAlign w:val="top"/>
          </w:tcPr>
          <w:p w14:paraId="691075FE">
            <w:pPr>
              <w:pStyle w:val="57"/>
              <w:spacing w:before="76" w:line="233" w:lineRule="auto"/>
              <w:ind w:left="373"/>
              <w:rPr>
                <w:rFonts w:hint="eastAsia" w:ascii="宋体" w:hAnsi="宋体" w:eastAsia="宋体" w:cs="宋体"/>
                <w:highlight w:val="none"/>
              </w:rPr>
            </w:pPr>
            <w:r>
              <w:rPr>
                <w:rFonts w:hint="eastAsia" w:ascii="宋体" w:hAnsi="宋体" w:eastAsia="宋体" w:cs="宋体"/>
                <w:spacing w:val="-2"/>
                <w:highlight w:val="none"/>
              </w:rPr>
              <w:t>11时</w:t>
            </w:r>
          </w:p>
        </w:tc>
        <w:tc>
          <w:tcPr>
            <w:tcW w:w="1018" w:type="dxa"/>
            <w:vAlign w:val="top"/>
          </w:tcPr>
          <w:p w14:paraId="753D25AD">
            <w:pPr>
              <w:rPr>
                <w:rFonts w:hint="eastAsia" w:ascii="宋体" w:hAnsi="宋体" w:eastAsia="宋体" w:cs="宋体"/>
                <w:sz w:val="21"/>
                <w:highlight w:val="none"/>
              </w:rPr>
            </w:pPr>
          </w:p>
        </w:tc>
        <w:tc>
          <w:tcPr>
            <w:tcW w:w="911" w:type="dxa"/>
            <w:vAlign w:val="top"/>
          </w:tcPr>
          <w:p w14:paraId="3E454C27">
            <w:pPr>
              <w:pStyle w:val="57"/>
              <w:spacing w:before="76" w:line="233" w:lineRule="auto"/>
              <w:ind w:left="344"/>
              <w:rPr>
                <w:rFonts w:hint="eastAsia" w:ascii="宋体" w:hAnsi="宋体" w:eastAsia="宋体" w:cs="宋体"/>
                <w:highlight w:val="none"/>
              </w:rPr>
            </w:pPr>
            <w:r>
              <w:rPr>
                <w:rFonts w:hint="eastAsia" w:ascii="宋体" w:hAnsi="宋体" w:eastAsia="宋体" w:cs="宋体"/>
                <w:spacing w:val="-2"/>
                <w:highlight w:val="none"/>
              </w:rPr>
              <w:t>12时</w:t>
            </w:r>
          </w:p>
        </w:tc>
        <w:tc>
          <w:tcPr>
            <w:tcW w:w="1017" w:type="dxa"/>
            <w:vAlign w:val="top"/>
          </w:tcPr>
          <w:p w14:paraId="1C785926">
            <w:pPr>
              <w:rPr>
                <w:rFonts w:hint="eastAsia" w:ascii="宋体" w:hAnsi="宋体" w:eastAsia="宋体" w:cs="宋体"/>
                <w:sz w:val="21"/>
                <w:highlight w:val="none"/>
              </w:rPr>
            </w:pPr>
          </w:p>
        </w:tc>
      </w:tr>
      <w:tr w14:paraId="5ABAA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1918" w:type="dxa"/>
            <w:gridSpan w:val="3"/>
            <w:vMerge w:val="continue"/>
            <w:tcBorders>
              <w:top w:val="nil"/>
              <w:bottom w:val="nil"/>
            </w:tcBorders>
            <w:vAlign w:val="top"/>
          </w:tcPr>
          <w:p w14:paraId="16339DC6">
            <w:pPr>
              <w:rPr>
                <w:rFonts w:hint="eastAsia" w:ascii="宋体" w:hAnsi="宋体" w:eastAsia="宋体" w:cs="宋体"/>
                <w:sz w:val="21"/>
                <w:highlight w:val="none"/>
              </w:rPr>
            </w:pPr>
          </w:p>
        </w:tc>
        <w:tc>
          <w:tcPr>
            <w:tcW w:w="743" w:type="dxa"/>
            <w:vAlign w:val="top"/>
          </w:tcPr>
          <w:p w14:paraId="4F61B473">
            <w:pPr>
              <w:pStyle w:val="57"/>
              <w:spacing w:before="76" w:line="233" w:lineRule="auto"/>
              <w:ind w:left="247"/>
              <w:rPr>
                <w:rFonts w:hint="eastAsia" w:ascii="宋体" w:hAnsi="宋体" w:eastAsia="宋体" w:cs="宋体"/>
                <w:highlight w:val="none"/>
              </w:rPr>
            </w:pPr>
            <w:r>
              <w:rPr>
                <w:rFonts w:hint="eastAsia" w:ascii="宋体" w:hAnsi="宋体" w:eastAsia="宋体" w:cs="宋体"/>
                <w:spacing w:val="-2"/>
                <w:highlight w:val="none"/>
              </w:rPr>
              <w:t>13时</w:t>
            </w:r>
          </w:p>
        </w:tc>
        <w:tc>
          <w:tcPr>
            <w:tcW w:w="967" w:type="dxa"/>
            <w:vAlign w:val="top"/>
          </w:tcPr>
          <w:p w14:paraId="7EC57419">
            <w:pPr>
              <w:rPr>
                <w:rFonts w:hint="eastAsia" w:ascii="宋体" w:hAnsi="宋体" w:eastAsia="宋体" w:cs="宋体"/>
                <w:sz w:val="21"/>
                <w:highlight w:val="none"/>
              </w:rPr>
            </w:pPr>
          </w:p>
        </w:tc>
        <w:tc>
          <w:tcPr>
            <w:tcW w:w="813" w:type="dxa"/>
            <w:vAlign w:val="top"/>
          </w:tcPr>
          <w:p w14:paraId="085CEE6E">
            <w:pPr>
              <w:pStyle w:val="57"/>
              <w:spacing w:before="76" w:line="233" w:lineRule="auto"/>
              <w:ind w:left="287"/>
              <w:rPr>
                <w:rFonts w:hint="eastAsia" w:ascii="宋体" w:hAnsi="宋体" w:eastAsia="宋体" w:cs="宋体"/>
                <w:highlight w:val="none"/>
              </w:rPr>
            </w:pPr>
            <w:r>
              <w:rPr>
                <w:rFonts w:hint="eastAsia" w:ascii="宋体" w:hAnsi="宋体" w:eastAsia="宋体" w:cs="宋体"/>
                <w:spacing w:val="-2"/>
                <w:highlight w:val="none"/>
              </w:rPr>
              <w:t>14时</w:t>
            </w:r>
          </w:p>
        </w:tc>
        <w:tc>
          <w:tcPr>
            <w:tcW w:w="1006" w:type="dxa"/>
            <w:vAlign w:val="top"/>
          </w:tcPr>
          <w:p w14:paraId="665A3935">
            <w:pPr>
              <w:rPr>
                <w:rFonts w:hint="eastAsia" w:ascii="宋体" w:hAnsi="宋体" w:eastAsia="宋体" w:cs="宋体"/>
                <w:sz w:val="21"/>
                <w:highlight w:val="none"/>
              </w:rPr>
            </w:pPr>
          </w:p>
        </w:tc>
        <w:tc>
          <w:tcPr>
            <w:tcW w:w="977" w:type="dxa"/>
            <w:vAlign w:val="top"/>
          </w:tcPr>
          <w:p w14:paraId="207031E3">
            <w:pPr>
              <w:pStyle w:val="57"/>
              <w:spacing w:before="76" w:line="233" w:lineRule="auto"/>
              <w:ind w:left="373"/>
              <w:rPr>
                <w:rFonts w:hint="eastAsia" w:ascii="宋体" w:hAnsi="宋体" w:eastAsia="宋体" w:cs="宋体"/>
                <w:highlight w:val="none"/>
              </w:rPr>
            </w:pPr>
            <w:r>
              <w:rPr>
                <w:rFonts w:hint="eastAsia" w:ascii="宋体" w:hAnsi="宋体" w:eastAsia="宋体" w:cs="宋体"/>
                <w:spacing w:val="-2"/>
                <w:highlight w:val="none"/>
              </w:rPr>
              <w:t>15时</w:t>
            </w:r>
          </w:p>
        </w:tc>
        <w:tc>
          <w:tcPr>
            <w:tcW w:w="1018" w:type="dxa"/>
            <w:vAlign w:val="top"/>
          </w:tcPr>
          <w:p w14:paraId="290F2D92">
            <w:pPr>
              <w:rPr>
                <w:rFonts w:hint="eastAsia" w:ascii="宋体" w:hAnsi="宋体" w:eastAsia="宋体" w:cs="宋体"/>
                <w:sz w:val="21"/>
                <w:highlight w:val="none"/>
              </w:rPr>
            </w:pPr>
          </w:p>
        </w:tc>
        <w:tc>
          <w:tcPr>
            <w:tcW w:w="911" w:type="dxa"/>
            <w:vAlign w:val="top"/>
          </w:tcPr>
          <w:p w14:paraId="7C47D604">
            <w:pPr>
              <w:pStyle w:val="57"/>
              <w:spacing w:before="76" w:line="233" w:lineRule="auto"/>
              <w:ind w:left="344"/>
              <w:rPr>
                <w:rFonts w:hint="eastAsia" w:ascii="宋体" w:hAnsi="宋体" w:eastAsia="宋体" w:cs="宋体"/>
                <w:highlight w:val="none"/>
              </w:rPr>
            </w:pPr>
            <w:r>
              <w:rPr>
                <w:rFonts w:hint="eastAsia" w:ascii="宋体" w:hAnsi="宋体" w:eastAsia="宋体" w:cs="宋体"/>
                <w:spacing w:val="-2"/>
                <w:highlight w:val="none"/>
              </w:rPr>
              <w:t>16时</w:t>
            </w:r>
          </w:p>
        </w:tc>
        <w:tc>
          <w:tcPr>
            <w:tcW w:w="1017" w:type="dxa"/>
            <w:vAlign w:val="top"/>
          </w:tcPr>
          <w:p w14:paraId="24F90C5A">
            <w:pPr>
              <w:rPr>
                <w:rFonts w:hint="eastAsia" w:ascii="宋体" w:hAnsi="宋体" w:eastAsia="宋体" w:cs="宋体"/>
                <w:sz w:val="21"/>
                <w:highlight w:val="none"/>
              </w:rPr>
            </w:pPr>
          </w:p>
        </w:tc>
      </w:tr>
      <w:tr w14:paraId="4DA78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918" w:type="dxa"/>
            <w:gridSpan w:val="3"/>
            <w:vMerge w:val="continue"/>
            <w:tcBorders>
              <w:top w:val="nil"/>
              <w:bottom w:val="nil"/>
            </w:tcBorders>
            <w:vAlign w:val="top"/>
          </w:tcPr>
          <w:p w14:paraId="02FA63F6">
            <w:pPr>
              <w:rPr>
                <w:rFonts w:hint="eastAsia" w:ascii="宋体" w:hAnsi="宋体" w:eastAsia="宋体" w:cs="宋体"/>
                <w:sz w:val="21"/>
                <w:highlight w:val="none"/>
              </w:rPr>
            </w:pPr>
          </w:p>
        </w:tc>
        <w:tc>
          <w:tcPr>
            <w:tcW w:w="743" w:type="dxa"/>
            <w:vAlign w:val="top"/>
          </w:tcPr>
          <w:p w14:paraId="42986775">
            <w:pPr>
              <w:pStyle w:val="57"/>
              <w:spacing w:before="76" w:line="233" w:lineRule="auto"/>
              <w:ind w:left="247"/>
              <w:rPr>
                <w:rFonts w:hint="eastAsia" w:ascii="宋体" w:hAnsi="宋体" w:eastAsia="宋体" w:cs="宋体"/>
                <w:highlight w:val="none"/>
              </w:rPr>
            </w:pPr>
            <w:r>
              <w:rPr>
                <w:rFonts w:hint="eastAsia" w:ascii="宋体" w:hAnsi="宋体" w:eastAsia="宋体" w:cs="宋体"/>
                <w:spacing w:val="-2"/>
                <w:highlight w:val="none"/>
              </w:rPr>
              <w:t>17时</w:t>
            </w:r>
          </w:p>
        </w:tc>
        <w:tc>
          <w:tcPr>
            <w:tcW w:w="967" w:type="dxa"/>
            <w:vAlign w:val="top"/>
          </w:tcPr>
          <w:p w14:paraId="21BE9A66">
            <w:pPr>
              <w:rPr>
                <w:rFonts w:hint="eastAsia" w:ascii="宋体" w:hAnsi="宋体" w:eastAsia="宋体" w:cs="宋体"/>
                <w:sz w:val="21"/>
                <w:highlight w:val="none"/>
              </w:rPr>
            </w:pPr>
          </w:p>
        </w:tc>
        <w:tc>
          <w:tcPr>
            <w:tcW w:w="813" w:type="dxa"/>
            <w:vAlign w:val="top"/>
          </w:tcPr>
          <w:p w14:paraId="3F778A01">
            <w:pPr>
              <w:pStyle w:val="57"/>
              <w:spacing w:before="76" w:line="233" w:lineRule="auto"/>
              <w:ind w:left="287"/>
              <w:rPr>
                <w:rFonts w:hint="eastAsia" w:ascii="宋体" w:hAnsi="宋体" w:eastAsia="宋体" w:cs="宋体"/>
                <w:highlight w:val="none"/>
              </w:rPr>
            </w:pPr>
            <w:r>
              <w:rPr>
                <w:rFonts w:hint="eastAsia" w:ascii="宋体" w:hAnsi="宋体" w:eastAsia="宋体" w:cs="宋体"/>
                <w:spacing w:val="-2"/>
                <w:highlight w:val="none"/>
              </w:rPr>
              <w:t>18时</w:t>
            </w:r>
          </w:p>
        </w:tc>
        <w:tc>
          <w:tcPr>
            <w:tcW w:w="1006" w:type="dxa"/>
            <w:vAlign w:val="top"/>
          </w:tcPr>
          <w:p w14:paraId="3ABF30B1">
            <w:pPr>
              <w:rPr>
                <w:rFonts w:hint="eastAsia" w:ascii="宋体" w:hAnsi="宋体" w:eastAsia="宋体" w:cs="宋体"/>
                <w:sz w:val="21"/>
                <w:highlight w:val="none"/>
              </w:rPr>
            </w:pPr>
          </w:p>
        </w:tc>
        <w:tc>
          <w:tcPr>
            <w:tcW w:w="977" w:type="dxa"/>
            <w:vAlign w:val="top"/>
          </w:tcPr>
          <w:p w14:paraId="502B51E7">
            <w:pPr>
              <w:pStyle w:val="57"/>
              <w:spacing w:before="76" w:line="233" w:lineRule="auto"/>
              <w:ind w:left="373"/>
              <w:rPr>
                <w:rFonts w:hint="eastAsia" w:ascii="宋体" w:hAnsi="宋体" w:eastAsia="宋体" w:cs="宋体"/>
                <w:highlight w:val="none"/>
              </w:rPr>
            </w:pPr>
            <w:r>
              <w:rPr>
                <w:rFonts w:hint="eastAsia" w:ascii="宋体" w:hAnsi="宋体" w:eastAsia="宋体" w:cs="宋体"/>
                <w:spacing w:val="-2"/>
                <w:highlight w:val="none"/>
              </w:rPr>
              <w:t>19时</w:t>
            </w:r>
          </w:p>
        </w:tc>
        <w:tc>
          <w:tcPr>
            <w:tcW w:w="1018" w:type="dxa"/>
            <w:vAlign w:val="top"/>
          </w:tcPr>
          <w:p w14:paraId="64373E41">
            <w:pPr>
              <w:rPr>
                <w:rFonts w:hint="eastAsia" w:ascii="宋体" w:hAnsi="宋体" w:eastAsia="宋体" w:cs="宋体"/>
                <w:sz w:val="21"/>
                <w:highlight w:val="none"/>
              </w:rPr>
            </w:pPr>
          </w:p>
        </w:tc>
        <w:tc>
          <w:tcPr>
            <w:tcW w:w="911" w:type="dxa"/>
            <w:vAlign w:val="top"/>
          </w:tcPr>
          <w:p w14:paraId="53C663E4">
            <w:pPr>
              <w:pStyle w:val="57"/>
              <w:spacing w:before="76" w:line="233" w:lineRule="auto"/>
              <w:ind w:left="325"/>
              <w:rPr>
                <w:rFonts w:hint="eastAsia" w:ascii="宋体" w:hAnsi="宋体" w:eastAsia="宋体" w:cs="宋体"/>
                <w:highlight w:val="none"/>
              </w:rPr>
            </w:pPr>
            <w:r>
              <w:rPr>
                <w:rFonts w:hint="eastAsia" w:ascii="宋体" w:hAnsi="宋体" w:eastAsia="宋体" w:cs="宋体"/>
                <w:spacing w:val="3"/>
                <w:highlight w:val="none"/>
              </w:rPr>
              <w:t>20时</w:t>
            </w:r>
          </w:p>
        </w:tc>
        <w:tc>
          <w:tcPr>
            <w:tcW w:w="1017" w:type="dxa"/>
            <w:vAlign w:val="top"/>
          </w:tcPr>
          <w:p w14:paraId="079C7ED9">
            <w:pPr>
              <w:rPr>
                <w:rFonts w:hint="eastAsia" w:ascii="宋体" w:hAnsi="宋体" w:eastAsia="宋体" w:cs="宋体"/>
                <w:sz w:val="21"/>
                <w:highlight w:val="none"/>
              </w:rPr>
            </w:pPr>
          </w:p>
        </w:tc>
      </w:tr>
      <w:tr w14:paraId="467DF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918" w:type="dxa"/>
            <w:gridSpan w:val="3"/>
            <w:vMerge w:val="continue"/>
            <w:tcBorders>
              <w:top w:val="nil"/>
            </w:tcBorders>
            <w:vAlign w:val="top"/>
          </w:tcPr>
          <w:p w14:paraId="42F76523">
            <w:pPr>
              <w:rPr>
                <w:rFonts w:hint="eastAsia" w:ascii="宋体" w:hAnsi="宋体" w:eastAsia="宋体" w:cs="宋体"/>
                <w:sz w:val="21"/>
                <w:highlight w:val="none"/>
              </w:rPr>
            </w:pPr>
          </w:p>
        </w:tc>
        <w:tc>
          <w:tcPr>
            <w:tcW w:w="743" w:type="dxa"/>
            <w:vAlign w:val="top"/>
          </w:tcPr>
          <w:p w14:paraId="4585DE82">
            <w:pPr>
              <w:pStyle w:val="57"/>
              <w:spacing w:before="76" w:line="233" w:lineRule="auto"/>
              <w:ind w:left="230"/>
              <w:rPr>
                <w:rFonts w:hint="eastAsia" w:ascii="宋体" w:hAnsi="宋体" w:eastAsia="宋体" w:cs="宋体"/>
                <w:highlight w:val="none"/>
              </w:rPr>
            </w:pPr>
            <w:r>
              <w:rPr>
                <w:rFonts w:hint="eastAsia" w:ascii="宋体" w:hAnsi="宋体" w:eastAsia="宋体" w:cs="宋体"/>
                <w:spacing w:val="3"/>
                <w:highlight w:val="none"/>
              </w:rPr>
              <w:t>21时</w:t>
            </w:r>
          </w:p>
        </w:tc>
        <w:tc>
          <w:tcPr>
            <w:tcW w:w="967" w:type="dxa"/>
            <w:vAlign w:val="top"/>
          </w:tcPr>
          <w:p w14:paraId="11EE9EBF">
            <w:pPr>
              <w:rPr>
                <w:rFonts w:hint="eastAsia" w:ascii="宋体" w:hAnsi="宋体" w:eastAsia="宋体" w:cs="宋体"/>
                <w:sz w:val="21"/>
                <w:highlight w:val="none"/>
              </w:rPr>
            </w:pPr>
          </w:p>
        </w:tc>
        <w:tc>
          <w:tcPr>
            <w:tcW w:w="813" w:type="dxa"/>
            <w:vAlign w:val="top"/>
          </w:tcPr>
          <w:p w14:paraId="108DEE68">
            <w:pPr>
              <w:pStyle w:val="57"/>
              <w:spacing w:before="76" w:line="233" w:lineRule="auto"/>
              <w:ind w:left="268"/>
              <w:rPr>
                <w:rFonts w:hint="eastAsia" w:ascii="宋体" w:hAnsi="宋体" w:eastAsia="宋体" w:cs="宋体"/>
                <w:highlight w:val="none"/>
              </w:rPr>
            </w:pPr>
            <w:r>
              <w:rPr>
                <w:rFonts w:hint="eastAsia" w:ascii="宋体" w:hAnsi="宋体" w:eastAsia="宋体" w:cs="宋体"/>
                <w:spacing w:val="3"/>
                <w:highlight w:val="none"/>
              </w:rPr>
              <w:t>22时</w:t>
            </w:r>
          </w:p>
        </w:tc>
        <w:tc>
          <w:tcPr>
            <w:tcW w:w="1006" w:type="dxa"/>
            <w:vAlign w:val="top"/>
          </w:tcPr>
          <w:p w14:paraId="1E4E1E17">
            <w:pPr>
              <w:rPr>
                <w:rFonts w:hint="eastAsia" w:ascii="宋体" w:hAnsi="宋体" w:eastAsia="宋体" w:cs="宋体"/>
                <w:sz w:val="21"/>
                <w:highlight w:val="none"/>
              </w:rPr>
            </w:pPr>
          </w:p>
        </w:tc>
        <w:tc>
          <w:tcPr>
            <w:tcW w:w="977" w:type="dxa"/>
            <w:vAlign w:val="top"/>
          </w:tcPr>
          <w:p w14:paraId="4E9BB534">
            <w:pPr>
              <w:pStyle w:val="57"/>
              <w:spacing w:before="76" w:line="233" w:lineRule="auto"/>
              <w:ind w:left="354"/>
              <w:rPr>
                <w:rFonts w:hint="eastAsia" w:ascii="宋体" w:hAnsi="宋体" w:eastAsia="宋体" w:cs="宋体"/>
                <w:highlight w:val="none"/>
              </w:rPr>
            </w:pPr>
            <w:r>
              <w:rPr>
                <w:rFonts w:hint="eastAsia" w:ascii="宋体" w:hAnsi="宋体" w:eastAsia="宋体" w:cs="宋体"/>
                <w:spacing w:val="3"/>
                <w:highlight w:val="none"/>
              </w:rPr>
              <w:t>23时</w:t>
            </w:r>
          </w:p>
        </w:tc>
        <w:tc>
          <w:tcPr>
            <w:tcW w:w="1018" w:type="dxa"/>
            <w:vAlign w:val="top"/>
          </w:tcPr>
          <w:p w14:paraId="5FB38740">
            <w:pPr>
              <w:rPr>
                <w:rFonts w:hint="eastAsia" w:ascii="宋体" w:hAnsi="宋体" w:eastAsia="宋体" w:cs="宋体"/>
                <w:sz w:val="21"/>
                <w:highlight w:val="none"/>
              </w:rPr>
            </w:pPr>
          </w:p>
        </w:tc>
        <w:tc>
          <w:tcPr>
            <w:tcW w:w="911" w:type="dxa"/>
            <w:vAlign w:val="top"/>
          </w:tcPr>
          <w:p w14:paraId="1EFE6B63">
            <w:pPr>
              <w:pStyle w:val="57"/>
              <w:spacing w:before="76" w:line="233" w:lineRule="auto"/>
              <w:ind w:left="325"/>
              <w:rPr>
                <w:rFonts w:hint="eastAsia" w:ascii="宋体" w:hAnsi="宋体" w:eastAsia="宋体" w:cs="宋体"/>
                <w:highlight w:val="none"/>
              </w:rPr>
            </w:pPr>
            <w:r>
              <w:rPr>
                <w:rFonts w:hint="eastAsia" w:ascii="宋体" w:hAnsi="宋体" w:eastAsia="宋体" w:cs="宋体"/>
                <w:spacing w:val="3"/>
                <w:highlight w:val="none"/>
              </w:rPr>
              <w:t>24时</w:t>
            </w:r>
          </w:p>
        </w:tc>
        <w:tc>
          <w:tcPr>
            <w:tcW w:w="1017" w:type="dxa"/>
            <w:vAlign w:val="top"/>
          </w:tcPr>
          <w:p w14:paraId="62146590">
            <w:pPr>
              <w:rPr>
                <w:rFonts w:hint="eastAsia" w:ascii="宋体" w:hAnsi="宋体" w:eastAsia="宋体" w:cs="宋体"/>
                <w:sz w:val="21"/>
                <w:highlight w:val="none"/>
              </w:rPr>
            </w:pPr>
          </w:p>
        </w:tc>
      </w:tr>
      <w:tr w14:paraId="199D8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 w:hRule="atLeast"/>
        </w:trPr>
        <w:tc>
          <w:tcPr>
            <w:tcW w:w="9370" w:type="dxa"/>
            <w:gridSpan w:val="11"/>
            <w:vAlign w:val="top"/>
          </w:tcPr>
          <w:p w14:paraId="7FB86E66">
            <w:pPr>
              <w:spacing w:line="189" w:lineRule="exact"/>
              <w:rPr>
                <w:rFonts w:hint="eastAsia" w:ascii="宋体" w:hAnsi="宋体" w:eastAsia="宋体" w:cs="宋体"/>
                <w:sz w:val="16"/>
                <w:highlight w:val="none"/>
              </w:rPr>
            </w:pPr>
          </w:p>
        </w:tc>
      </w:tr>
      <w:tr w14:paraId="4925C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2661" w:type="dxa"/>
            <w:gridSpan w:val="4"/>
            <w:vAlign w:val="top"/>
          </w:tcPr>
          <w:p w14:paraId="71E25317">
            <w:pPr>
              <w:pStyle w:val="57"/>
              <w:spacing w:before="85" w:line="196" w:lineRule="auto"/>
              <w:ind w:left="81"/>
              <w:rPr>
                <w:rFonts w:hint="eastAsia" w:ascii="宋体" w:hAnsi="宋体" w:eastAsia="宋体" w:cs="宋体"/>
                <w:highlight w:val="none"/>
              </w:rPr>
            </w:pPr>
            <w:r>
              <w:rPr>
                <w:rFonts w:hint="eastAsia" w:ascii="宋体" w:hAnsi="宋体" w:eastAsia="宋体" w:cs="宋体"/>
                <w:spacing w:val="12"/>
                <w:highlight w:val="none"/>
              </w:rPr>
              <w:t>口</w:t>
            </w:r>
            <w:r>
              <w:rPr>
                <w:rFonts w:hint="eastAsia" w:ascii="宋体" w:hAnsi="宋体" w:eastAsia="宋体" w:cs="宋体"/>
                <w:b/>
                <w:bCs/>
                <w:spacing w:val="12"/>
                <w:highlight w:val="none"/>
              </w:rPr>
              <w:t>套餐二：</w:t>
            </w:r>
            <w:r>
              <w:rPr>
                <w:rFonts w:hint="eastAsia" w:ascii="宋体" w:hAnsi="宋体" w:eastAsia="宋体" w:cs="宋体"/>
                <w:spacing w:val="-22"/>
                <w:highlight w:val="none"/>
              </w:rPr>
              <w:t xml:space="preserve"> </w:t>
            </w:r>
            <w:r>
              <w:rPr>
                <w:rFonts w:hint="eastAsia" w:ascii="宋体" w:hAnsi="宋体" w:eastAsia="宋体" w:cs="宋体"/>
                <w:b/>
                <w:bCs/>
                <w:spacing w:val="12"/>
                <w:highlight w:val="none"/>
              </w:rPr>
              <w:t>市场均价+浮动价格套餐</w:t>
            </w:r>
          </w:p>
        </w:tc>
        <w:tc>
          <w:tcPr>
            <w:tcW w:w="6709" w:type="dxa"/>
            <w:gridSpan w:val="7"/>
            <w:vAlign w:val="top"/>
          </w:tcPr>
          <w:p w14:paraId="17255866">
            <w:pPr>
              <w:pStyle w:val="57"/>
              <w:spacing w:before="88" w:line="231" w:lineRule="auto"/>
              <w:ind w:left="67"/>
              <w:rPr>
                <w:rFonts w:hint="eastAsia" w:ascii="宋体" w:hAnsi="宋体" w:eastAsia="宋体" w:cs="宋体"/>
                <w:highlight w:val="none"/>
              </w:rPr>
            </w:pPr>
            <w:r>
              <w:rPr>
                <w:rFonts w:hint="eastAsia" w:ascii="宋体" w:hAnsi="宋体" w:eastAsia="宋体" w:cs="宋体"/>
                <w:b/>
                <w:bCs/>
                <w:spacing w:val="8"/>
                <w:highlight w:val="none"/>
              </w:rPr>
              <w:t>电能量比例系数为K</w:t>
            </w:r>
            <w:r>
              <w:rPr>
                <w:rFonts w:hint="eastAsia" w:ascii="宋体" w:hAnsi="宋体" w:eastAsia="宋体" w:cs="宋体"/>
                <w:b/>
                <w:bCs/>
                <w:spacing w:val="8"/>
                <w:sz w:val="10"/>
                <w:szCs w:val="10"/>
                <w:highlight w:val="none"/>
              </w:rPr>
              <w:t>2</w:t>
            </w:r>
            <w:r>
              <w:rPr>
                <w:rFonts w:hint="eastAsia" w:ascii="宋体" w:hAnsi="宋体" w:eastAsia="宋体" w:cs="宋体"/>
                <w:b/>
                <w:bCs/>
                <w:spacing w:val="8"/>
                <w:highlight w:val="none"/>
              </w:rPr>
              <w:t>%</w:t>
            </w:r>
          </w:p>
        </w:tc>
      </w:tr>
      <w:tr w14:paraId="32DF8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2661" w:type="dxa"/>
            <w:gridSpan w:val="4"/>
            <w:vAlign w:val="top"/>
          </w:tcPr>
          <w:p w14:paraId="253706D4">
            <w:pPr>
              <w:pStyle w:val="57"/>
              <w:spacing w:before="81" w:line="230" w:lineRule="auto"/>
              <w:ind w:left="131"/>
              <w:rPr>
                <w:rFonts w:hint="eastAsia" w:ascii="宋体" w:hAnsi="宋体" w:eastAsia="宋体" w:cs="宋体"/>
                <w:sz w:val="7"/>
                <w:szCs w:val="7"/>
                <w:highlight w:val="none"/>
              </w:rPr>
            </w:pPr>
            <w:r>
              <w:rPr>
                <w:rFonts w:hint="eastAsia" w:ascii="宋体" w:hAnsi="宋体" w:eastAsia="宋体" w:cs="宋体"/>
                <w:b/>
                <w:bCs/>
                <w:spacing w:val="10"/>
                <w:highlight w:val="none"/>
              </w:rPr>
              <w:t>甲方各时段电能量价格P</w:t>
            </w:r>
            <w:r>
              <w:rPr>
                <w:rFonts w:hint="eastAsia" w:ascii="宋体" w:hAnsi="宋体" w:eastAsia="宋体" w:cs="宋体"/>
                <w:b/>
                <w:bCs/>
                <w:spacing w:val="10"/>
                <w:sz w:val="8"/>
                <w:szCs w:val="8"/>
                <w:highlight w:val="none"/>
              </w:rPr>
              <w:t>2T</w:t>
            </w:r>
            <w:r>
              <w:rPr>
                <w:rFonts w:hint="eastAsia" w:ascii="宋体" w:hAnsi="宋体" w:eastAsia="宋体" w:cs="宋体"/>
                <w:b/>
                <w:bCs/>
                <w:spacing w:val="10"/>
                <w:highlight w:val="none"/>
              </w:rPr>
              <w:t>=</w:t>
            </w:r>
            <w:r>
              <w:rPr>
                <w:rFonts w:hint="eastAsia" w:ascii="宋体" w:hAnsi="宋体" w:eastAsia="宋体" w:cs="宋体"/>
                <w:spacing w:val="10"/>
                <w:highlight w:val="none"/>
              </w:rPr>
              <w:t>P</w:t>
            </w:r>
            <w:r>
              <w:rPr>
                <w:rFonts w:hint="eastAsia" w:ascii="宋体" w:hAnsi="宋体" w:eastAsia="宋体" w:cs="宋体"/>
                <w:spacing w:val="10"/>
                <w:sz w:val="7"/>
                <w:szCs w:val="7"/>
                <w:highlight w:val="none"/>
              </w:rPr>
              <w:t>售均T</w:t>
            </w:r>
            <w:r>
              <w:rPr>
                <w:rFonts w:hint="eastAsia" w:ascii="宋体" w:hAnsi="宋体" w:eastAsia="宋体" w:cs="宋体"/>
                <w:spacing w:val="10"/>
                <w:highlight w:val="none"/>
              </w:rPr>
              <w:t>+P</w:t>
            </w:r>
            <w:r>
              <w:rPr>
                <w:rFonts w:hint="eastAsia" w:ascii="宋体" w:hAnsi="宋体" w:eastAsia="宋体" w:cs="宋体"/>
                <w:spacing w:val="10"/>
                <w:sz w:val="7"/>
                <w:szCs w:val="7"/>
                <w:highlight w:val="none"/>
              </w:rPr>
              <w:t>浮动T</w:t>
            </w:r>
          </w:p>
        </w:tc>
        <w:tc>
          <w:tcPr>
            <w:tcW w:w="6709" w:type="dxa"/>
            <w:gridSpan w:val="7"/>
            <w:vAlign w:val="top"/>
          </w:tcPr>
          <w:p w14:paraId="6466A6FE">
            <w:pPr>
              <w:pStyle w:val="57"/>
              <w:spacing w:before="83" w:line="232" w:lineRule="auto"/>
              <w:ind w:left="2536"/>
              <w:rPr>
                <w:rFonts w:hint="eastAsia" w:ascii="宋体" w:hAnsi="宋体" w:eastAsia="宋体" w:cs="宋体"/>
                <w:highlight w:val="none"/>
              </w:rPr>
            </w:pPr>
            <w:r>
              <w:rPr>
                <w:rFonts w:hint="eastAsia" w:ascii="宋体" w:hAnsi="宋体" w:eastAsia="宋体" w:cs="宋体"/>
                <w:b/>
                <w:bCs/>
                <w:spacing w:val="7"/>
                <w:highlight w:val="none"/>
              </w:rPr>
              <w:t>P</w:t>
            </w:r>
            <w:r>
              <w:rPr>
                <w:rFonts w:hint="eastAsia" w:ascii="宋体" w:hAnsi="宋体" w:eastAsia="宋体" w:cs="宋体"/>
                <w:b/>
                <w:bCs/>
                <w:spacing w:val="7"/>
                <w:sz w:val="7"/>
                <w:szCs w:val="7"/>
                <w:highlight w:val="none"/>
              </w:rPr>
              <w:t>浮动T</w:t>
            </w:r>
            <w:r>
              <w:rPr>
                <w:rFonts w:hint="eastAsia" w:ascii="宋体" w:hAnsi="宋体" w:eastAsia="宋体" w:cs="宋体"/>
                <w:b/>
                <w:bCs/>
                <w:spacing w:val="7"/>
                <w:highlight w:val="none"/>
              </w:rPr>
              <w:t>=</w:t>
            </w:r>
            <w:r>
              <w:rPr>
                <w:rFonts w:hint="eastAsia" w:ascii="宋体" w:hAnsi="宋体" w:eastAsia="宋体" w:cs="宋体"/>
                <w:spacing w:val="-64"/>
                <w:highlight w:val="none"/>
              </w:rPr>
              <w:t xml:space="preserve"> </w:t>
            </w:r>
            <w:r>
              <w:rPr>
                <w:rFonts w:hint="eastAsia" w:ascii="宋体" w:hAnsi="宋体" w:eastAsia="宋体" w:cs="宋体"/>
                <w:spacing w:val="1"/>
                <w:highlight w:val="none"/>
                <w:u w:val="single" w:color="auto"/>
              </w:rPr>
              <w:t xml:space="preserve">        </w:t>
            </w:r>
            <w:r>
              <w:rPr>
                <w:rFonts w:hint="eastAsia" w:ascii="宋体" w:hAnsi="宋体" w:eastAsia="宋体" w:cs="宋体"/>
                <w:spacing w:val="-54"/>
                <w:highlight w:val="none"/>
              </w:rPr>
              <w:t xml:space="preserve"> </w:t>
            </w:r>
            <w:r>
              <w:rPr>
                <w:rFonts w:hint="eastAsia" w:ascii="宋体" w:hAnsi="宋体" w:eastAsia="宋体" w:cs="宋体"/>
                <w:b/>
                <w:bCs/>
                <w:spacing w:val="7"/>
                <w:highlight w:val="none"/>
              </w:rPr>
              <w:t>元/兆瓦时</w:t>
            </w:r>
          </w:p>
        </w:tc>
      </w:tr>
      <w:tr w14:paraId="24387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9370" w:type="dxa"/>
            <w:gridSpan w:val="11"/>
            <w:vAlign w:val="top"/>
          </w:tcPr>
          <w:p w14:paraId="5C049670">
            <w:pPr>
              <w:spacing w:line="210" w:lineRule="exact"/>
              <w:rPr>
                <w:rFonts w:hint="eastAsia" w:ascii="宋体" w:hAnsi="宋体" w:eastAsia="宋体" w:cs="宋体"/>
                <w:sz w:val="18"/>
                <w:highlight w:val="none"/>
              </w:rPr>
            </w:pPr>
          </w:p>
        </w:tc>
      </w:tr>
      <w:tr w14:paraId="66A75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2661" w:type="dxa"/>
            <w:gridSpan w:val="4"/>
            <w:vAlign w:val="top"/>
          </w:tcPr>
          <w:p w14:paraId="1E6F66EC">
            <w:pPr>
              <w:pStyle w:val="57"/>
              <w:spacing w:before="77" w:line="192" w:lineRule="auto"/>
              <w:ind w:left="81"/>
              <w:rPr>
                <w:rFonts w:hint="eastAsia" w:ascii="宋体" w:hAnsi="宋体" w:eastAsia="宋体" w:cs="宋体"/>
                <w:highlight w:val="none"/>
              </w:rPr>
            </w:pPr>
            <w:r>
              <w:rPr>
                <w:rFonts w:hint="eastAsia" w:ascii="宋体" w:hAnsi="宋体" w:eastAsia="宋体" w:cs="宋体"/>
                <w:spacing w:val="12"/>
                <w:highlight w:val="none"/>
              </w:rPr>
              <w:t>口</w:t>
            </w:r>
            <w:r>
              <w:rPr>
                <w:rFonts w:hint="eastAsia" w:ascii="宋体" w:hAnsi="宋体" w:eastAsia="宋体" w:cs="宋体"/>
                <w:b/>
                <w:bCs/>
                <w:spacing w:val="12"/>
                <w:highlight w:val="none"/>
              </w:rPr>
              <w:t>套餐三：</w:t>
            </w:r>
            <w:r>
              <w:rPr>
                <w:rFonts w:hint="eastAsia" w:ascii="宋体" w:hAnsi="宋体" w:eastAsia="宋体" w:cs="宋体"/>
                <w:spacing w:val="-32"/>
                <w:highlight w:val="none"/>
              </w:rPr>
              <w:t xml:space="preserve"> </w:t>
            </w:r>
            <w:r>
              <w:rPr>
                <w:rFonts w:hint="eastAsia" w:ascii="宋体" w:hAnsi="宋体" w:eastAsia="宋体" w:cs="宋体"/>
                <w:b/>
                <w:bCs/>
                <w:spacing w:val="12"/>
                <w:highlight w:val="none"/>
              </w:rPr>
              <w:t>价差分成套餐</w:t>
            </w:r>
          </w:p>
        </w:tc>
        <w:tc>
          <w:tcPr>
            <w:tcW w:w="6709" w:type="dxa"/>
            <w:gridSpan w:val="7"/>
            <w:vAlign w:val="top"/>
          </w:tcPr>
          <w:p w14:paraId="7382C55C">
            <w:pPr>
              <w:pStyle w:val="57"/>
              <w:spacing w:before="82" w:line="231" w:lineRule="auto"/>
              <w:ind w:left="67"/>
              <w:rPr>
                <w:rFonts w:hint="eastAsia" w:ascii="宋体" w:hAnsi="宋体" w:eastAsia="宋体" w:cs="宋体"/>
                <w:highlight w:val="none"/>
              </w:rPr>
            </w:pPr>
            <w:r>
              <w:rPr>
                <w:rFonts w:hint="eastAsia" w:ascii="宋体" w:hAnsi="宋体" w:eastAsia="宋体" w:cs="宋体"/>
                <w:b/>
                <w:bCs/>
                <w:spacing w:val="8"/>
                <w:highlight w:val="none"/>
              </w:rPr>
              <w:t>电能量比例系数为K</w:t>
            </w:r>
            <w:r>
              <w:rPr>
                <w:rFonts w:hint="eastAsia" w:ascii="宋体" w:hAnsi="宋体" w:eastAsia="宋体" w:cs="宋体"/>
                <w:b/>
                <w:bCs/>
                <w:spacing w:val="8"/>
                <w:sz w:val="10"/>
                <w:szCs w:val="10"/>
                <w:highlight w:val="none"/>
              </w:rPr>
              <w:t>3</w:t>
            </w:r>
            <w:r>
              <w:rPr>
                <w:rFonts w:hint="eastAsia" w:ascii="宋体" w:hAnsi="宋体" w:eastAsia="宋体" w:cs="宋体"/>
                <w:b/>
                <w:bCs/>
                <w:spacing w:val="8"/>
                <w:highlight w:val="none"/>
              </w:rPr>
              <w:t>%</w:t>
            </w:r>
          </w:p>
        </w:tc>
      </w:tr>
      <w:tr w14:paraId="5D2C7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9370" w:type="dxa"/>
            <w:gridSpan w:val="11"/>
            <w:vAlign w:val="top"/>
          </w:tcPr>
          <w:p w14:paraId="5FA37C1A">
            <w:pPr>
              <w:pStyle w:val="57"/>
              <w:spacing w:before="75" w:line="230" w:lineRule="auto"/>
              <w:ind w:left="78"/>
              <w:rPr>
                <w:rFonts w:hint="eastAsia" w:ascii="宋体" w:hAnsi="宋体" w:eastAsia="宋体" w:cs="宋体"/>
                <w:highlight w:val="none"/>
              </w:rPr>
            </w:pPr>
            <w:r>
              <w:rPr>
                <w:rFonts w:hint="eastAsia" w:ascii="宋体" w:hAnsi="宋体" w:eastAsia="宋体" w:cs="宋体"/>
                <w:b/>
                <w:bCs/>
                <w:spacing w:val="7"/>
                <w:highlight w:val="none"/>
              </w:rPr>
              <w:t>甲方各时段电能量价格P</w:t>
            </w:r>
            <w:r>
              <w:rPr>
                <w:rFonts w:hint="eastAsia" w:ascii="宋体" w:hAnsi="宋体" w:eastAsia="宋体" w:cs="宋体"/>
                <w:b/>
                <w:bCs/>
                <w:spacing w:val="7"/>
                <w:sz w:val="8"/>
                <w:szCs w:val="8"/>
                <w:highlight w:val="none"/>
              </w:rPr>
              <w:t>3T</w:t>
            </w:r>
            <w:r>
              <w:rPr>
                <w:rFonts w:hint="eastAsia" w:ascii="宋体" w:hAnsi="宋体" w:eastAsia="宋体" w:cs="宋体"/>
                <w:b/>
                <w:bCs/>
                <w:spacing w:val="7"/>
                <w:highlight w:val="none"/>
              </w:rPr>
              <w:t>=P</w:t>
            </w:r>
            <w:r>
              <w:rPr>
                <w:rFonts w:hint="eastAsia" w:ascii="宋体" w:hAnsi="宋体" w:eastAsia="宋体" w:cs="宋体"/>
                <w:b/>
                <w:bCs/>
                <w:spacing w:val="7"/>
                <w:sz w:val="7"/>
                <w:szCs w:val="7"/>
                <w:highlight w:val="none"/>
              </w:rPr>
              <w:t>基</w:t>
            </w:r>
            <w:r>
              <w:rPr>
                <w:rFonts w:hint="eastAsia" w:ascii="宋体" w:hAnsi="宋体" w:eastAsia="宋体" w:cs="宋体"/>
                <w:b/>
                <w:bCs/>
                <w:spacing w:val="7"/>
                <w:sz w:val="8"/>
                <w:szCs w:val="8"/>
                <w:highlight w:val="none"/>
              </w:rPr>
              <w:t>T</w:t>
            </w:r>
            <w:r>
              <w:rPr>
                <w:rFonts w:hint="eastAsia" w:ascii="宋体" w:hAnsi="宋体" w:eastAsia="宋体" w:cs="宋体"/>
                <w:b/>
                <w:bCs/>
                <w:spacing w:val="7"/>
                <w:highlight w:val="none"/>
              </w:rPr>
              <w:t>-（P</w:t>
            </w:r>
            <w:r>
              <w:rPr>
                <w:rFonts w:hint="eastAsia" w:ascii="宋体" w:hAnsi="宋体" w:eastAsia="宋体" w:cs="宋体"/>
                <w:b/>
                <w:bCs/>
                <w:spacing w:val="7"/>
                <w:sz w:val="7"/>
                <w:szCs w:val="7"/>
                <w:highlight w:val="none"/>
              </w:rPr>
              <w:t>基T</w:t>
            </w:r>
            <w:r>
              <w:rPr>
                <w:rFonts w:hint="eastAsia" w:ascii="宋体" w:hAnsi="宋体" w:eastAsia="宋体" w:cs="宋体"/>
                <w:b/>
                <w:bCs/>
                <w:spacing w:val="7"/>
                <w:highlight w:val="none"/>
              </w:rPr>
              <w:t>-P</w:t>
            </w:r>
            <w:r>
              <w:rPr>
                <w:rFonts w:hint="eastAsia" w:ascii="宋体" w:hAnsi="宋体" w:eastAsia="宋体" w:cs="宋体"/>
                <w:b/>
                <w:bCs/>
                <w:spacing w:val="7"/>
                <w:sz w:val="7"/>
                <w:szCs w:val="7"/>
                <w:highlight w:val="none"/>
              </w:rPr>
              <w:t>售</w:t>
            </w:r>
            <w:r>
              <w:rPr>
                <w:rFonts w:hint="eastAsia" w:ascii="宋体" w:hAnsi="宋体" w:eastAsia="宋体" w:cs="宋体"/>
                <w:b/>
                <w:bCs/>
                <w:spacing w:val="6"/>
                <w:sz w:val="7"/>
                <w:szCs w:val="7"/>
                <w:highlight w:val="none"/>
              </w:rPr>
              <w:t>均T</w:t>
            </w:r>
            <w:r>
              <w:rPr>
                <w:rFonts w:hint="eastAsia" w:ascii="宋体" w:hAnsi="宋体" w:eastAsia="宋体" w:cs="宋体"/>
                <w:spacing w:val="16"/>
                <w:w w:val="102"/>
                <w:sz w:val="7"/>
                <w:szCs w:val="7"/>
                <w:highlight w:val="none"/>
              </w:rPr>
              <w:t xml:space="preserve"> </w:t>
            </w:r>
            <w:r>
              <w:rPr>
                <w:rFonts w:hint="eastAsia" w:ascii="宋体" w:hAnsi="宋体" w:eastAsia="宋体" w:cs="宋体"/>
                <w:b/>
                <w:bCs/>
                <w:spacing w:val="6"/>
                <w:highlight w:val="none"/>
              </w:rPr>
              <w:t>）</w:t>
            </w:r>
            <w:r>
              <w:rPr>
                <w:rFonts w:hint="eastAsia" w:ascii="宋体" w:hAnsi="宋体" w:eastAsia="宋体" w:cs="宋体"/>
                <w:spacing w:val="6"/>
                <w:highlight w:val="none"/>
              </w:rPr>
              <w:t xml:space="preserve"> </w:t>
            </w:r>
            <w:r>
              <w:rPr>
                <w:rFonts w:hint="eastAsia" w:ascii="宋体" w:hAnsi="宋体" w:eastAsia="宋体" w:cs="宋体"/>
                <w:b/>
                <w:bCs/>
                <w:spacing w:val="6"/>
                <w:highlight w:val="none"/>
              </w:rPr>
              <w:t>×K</w:t>
            </w:r>
            <w:r>
              <w:rPr>
                <w:rFonts w:hint="eastAsia" w:ascii="宋体" w:hAnsi="宋体" w:eastAsia="宋体" w:cs="宋体"/>
                <w:b/>
                <w:bCs/>
                <w:spacing w:val="6"/>
                <w:sz w:val="7"/>
                <w:szCs w:val="7"/>
                <w:highlight w:val="none"/>
              </w:rPr>
              <w:t>分成</w:t>
            </w:r>
            <w:r>
              <w:rPr>
                <w:rFonts w:hint="eastAsia" w:ascii="宋体" w:hAnsi="宋体" w:eastAsia="宋体" w:cs="宋体"/>
                <w:b/>
                <w:bCs/>
                <w:spacing w:val="6"/>
                <w:highlight w:val="none"/>
              </w:rPr>
              <w:t>%</w:t>
            </w:r>
          </w:p>
        </w:tc>
      </w:tr>
      <w:tr w14:paraId="32F9C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16" w:type="dxa"/>
            <w:gridSpan w:val="2"/>
            <w:vMerge w:val="restart"/>
            <w:tcBorders>
              <w:bottom w:val="nil"/>
            </w:tcBorders>
            <w:vAlign w:val="top"/>
          </w:tcPr>
          <w:p w14:paraId="2C786895">
            <w:pPr>
              <w:spacing w:line="245" w:lineRule="auto"/>
              <w:rPr>
                <w:rFonts w:hint="eastAsia" w:ascii="宋体" w:hAnsi="宋体" w:eastAsia="宋体" w:cs="宋体"/>
                <w:sz w:val="21"/>
                <w:highlight w:val="none"/>
              </w:rPr>
            </w:pPr>
          </w:p>
          <w:p w14:paraId="7FADD9D1">
            <w:pPr>
              <w:spacing w:line="245" w:lineRule="auto"/>
              <w:rPr>
                <w:rFonts w:hint="eastAsia" w:ascii="宋体" w:hAnsi="宋体" w:eastAsia="宋体" w:cs="宋体"/>
                <w:sz w:val="21"/>
                <w:highlight w:val="none"/>
              </w:rPr>
            </w:pPr>
          </w:p>
          <w:p w14:paraId="58BDEFA6">
            <w:pPr>
              <w:spacing w:line="245" w:lineRule="auto"/>
              <w:rPr>
                <w:rFonts w:hint="eastAsia" w:ascii="宋体" w:hAnsi="宋体" w:eastAsia="宋体" w:cs="宋体"/>
                <w:sz w:val="21"/>
                <w:highlight w:val="none"/>
              </w:rPr>
            </w:pPr>
          </w:p>
          <w:p w14:paraId="48E0F60C">
            <w:pPr>
              <w:spacing w:line="246" w:lineRule="auto"/>
              <w:rPr>
                <w:rFonts w:hint="eastAsia" w:ascii="宋体" w:hAnsi="宋体" w:eastAsia="宋体" w:cs="宋体"/>
                <w:sz w:val="21"/>
                <w:highlight w:val="none"/>
              </w:rPr>
            </w:pPr>
          </w:p>
          <w:p w14:paraId="2F776179">
            <w:pPr>
              <w:pStyle w:val="57"/>
              <w:spacing w:before="46" w:line="233" w:lineRule="auto"/>
              <w:ind w:left="181"/>
              <w:rPr>
                <w:rFonts w:hint="eastAsia" w:ascii="宋体" w:hAnsi="宋体" w:eastAsia="宋体" w:cs="宋体"/>
                <w:highlight w:val="none"/>
              </w:rPr>
            </w:pPr>
            <w:r>
              <w:rPr>
                <w:rFonts w:hint="eastAsia" w:ascii="宋体" w:hAnsi="宋体" w:eastAsia="宋体" w:cs="宋体"/>
                <w:b/>
                <w:bCs/>
                <w:spacing w:val="7"/>
                <w:highlight w:val="none"/>
              </w:rPr>
              <w:t>P</w:t>
            </w:r>
            <w:r>
              <w:rPr>
                <w:rFonts w:hint="eastAsia" w:ascii="宋体" w:hAnsi="宋体" w:eastAsia="宋体" w:cs="宋体"/>
                <w:b/>
                <w:bCs/>
                <w:spacing w:val="7"/>
                <w:sz w:val="7"/>
                <w:szCs w:val="7"/>
                <w:highlight w:val="none"/>
              </w:rPr>
              <w:t>基T</w:t>
            </w:r>
            <w:r>
              <w:rPr>
                <w:rFonts w:hint="eastAsia" w:ascii="宋体" w:hAnsi="宋体" w:eastAsia="宋体" w:cs="宋体"/>
                <w:spacing w:val="7"/>
                <w:highlight w:val="none"/>
              </w:rPr>
              <w:t>为</w:t>
            </w:r>
          </w:p>
        </w:tc>
        <w:tc>
          <w:tcPr>
            <w:tcW w:w="1202" w:type="dxa"/>
            <w:vMerge w:val="restart"/>
            <w:tcBorders>
              <w:bottom w:val="nil"/>
            </w:tcBorders>
            <w:vAlign w:val="top"/>
          </w:tcPr>
          <w:p w14:paraId="30BDBCB2">
            <w:pPr>
              <w:pStyle w:val="57"/>
              <w:spacing w:before="243" w:line="182" w:lineRule="auto"/>
              <w:ind w:left="129"/>
              <w:rPr>
                <w:rFonts w:hint="eastAsia" w:ascii="宋体" w:hAnsi="宋体" w:eastAsia="宋体" w:cs="宋体"/>
                <w:highlight w:val="none"/>
              </w:rPr>
            </w:pPr>
            <w:r>
              <w:rPr>
                <w:rFonts w:hint="eastAsia" w:ascii="宋体" w:hAnsi="宋体" w:eastAsia="宋体" w:cs="宋体"/>
                <w:spacing w:val="7"/>
                <w:sz w:val="16"/>
                <w:szCs w:val="16"/>
                <w:highlight w:val="none"/>
              </w:rPr>
              <w:t>口</w:t>
            </w:r>
            <w:r>
              <w:rPr>
                <w:rFonts w:hint="eastAsia" w:ascii="宋体" w:hAnsi="宋体" w:eastAsia="宋体" w:cs="宋体"/>
                <w:spacing w:val="3"/>
                <w:sz w:val="16"/>
                <w:szCs w:val="16"/>
                <w:highlight w:val="none"/>
              </w:rPr>
              <w:t xml:space="preserve">  </w:t>
            </w:r>
            <w:r>
              <w:rPr>
                <w:rFonts w:hint="eastAsia" w:ascii="宋体" w:hAnsi="宋体" w:eastAsia="宋体" w:cs="宋体"/>
                <w:spacing w:val="7"/>
                <w:highlight w:val="none"/>
              </w:rPr>
              <w:t>P</w:t>
            </w:r>
            <w:r>
              <w:rPr>
                <w:rFonts w:hint="eastAsia" w:ascii="宋体" w:hAnsi="宋体" w:eastAsia="宋体" w:cs="宋体"/>
                <w:spacing w:val="7"/>
                <w:sz w:val="7"/>
                <w:szCs w:val="7"/>
                <w:highlight w:val="none"/>
              </w:rPr>
              <w:t>售均T</w:t>
            </w:r>
            <w:r>
              <w:rPr>
                <w:rFonts w:hint="eastAsia" w:ascii="宋体" w:hAnsi="宋体" w:eastAsia="宋体" w:cs="宋体"/>
                <w:spacing w:val="7"/>
                <w:highlight w:val="none"/>
              </w:rPr>
              <w:t>*K</w:t>
            </w:r>
            <w:r>
              <w:rPr>
                <w:rFonts w:hint="eastAsia" w:ascii="宋体" w:hAnsi="宋体" w:eastAsia="宋体" w:cs="宋体"/>
                <w:spacing w:val="7"/>
                <w:sz w:val="7"/>
                <w:szCs w:val="7"/>
                <w:highlight w:val="none"/>
              </w:rPr>
              <w:t>浮动</w:t>
            </w:r>
            <w:r>
              <w:rPr>
                <w:rFonts w:hint="eastAsia" w:ascii="宋体" w:hAnsi="宋体" w:eastAsia="宋体" w:cs="宋体"/>
                <w:spacing w:val="7"/>
                <w:highlight w:val="none"/>
              </w:rPr>
              <w:t>%</w:t>
            </w:r>
          </w:p>
        </w:tc>
        <w:tc>
          <w:tcPr>
            <w:tcW w:w="7452" w:type="dxa"/>
            <w:gridSpan w:val="8"/>
            <w:vAlign w:val="top"/>
          </w:tcPr>
          <w:p w14:paraId="6B88235E">
            <w:pPr>
              <w:pStyle w:val="57"/>
              <w:spacing w:before="90" w:line="237" w:lineRule="auto"/>
              <w:ind w:left="3174"/>
              <w:rPr>
                <w:rFonts w:hint="eastAsia" w:ascii="宋体" w:hAnsi="宋体" w:eastAsia="宋体" w:cs="宋体"/>
                <w:highlight w:val="none"/>
              </w:rPr>
            </w:pPr>
            <w:r>
              <w:rPr>
                <w:rFonts w:hint="eastAsia" w:ascii="宋体" w:hAnsi="宋体" w:eastAsia="宋体" w:cs="宋体"/>
                <w:b/>
                <w:bCs/>
                <w:spacing w:val="8"/>
                <w:highlight w:val="none"/>
              </w:rPr>
              <w:t>K</w:t>
            </w:r>
            <w:r>
              <w:rPr>
                <w:rFonts w:hint="eastAsia" w:ascii="宋体" w:hAnsi="宋体" w:eastAsia="宋体" w:cs="宋体"/>
                <w:b/>
                <w:bCs/>
                <w:spacing w:val="8"/>
                <w:sz w:val="7"/>
                <w:szCs w:val="7"/>
                <w:highlight w:val="none"/>
              </w:rPr>
              <w:t>浮动</w:t>
            </w:r>
            <w:r>
              <w:rPr>
                <w:rFonts w:hint="eastAsia" w:ascii="宋体" w:hAnsi="宋体" w:eastAsia="宋体" w:cs="宋体"/>
                <w:b/>
                <w:bCs/>
                <w:spacing w:val="8"/>
                <w:highlight w:val="none"/>
              </w:rPr>
              <w:t>%</w:t>
            </w:r>
            <w:r>
              <w:rPr>
                <w:rFonts w:hint="eastAsia" w:ascii="宋体" w:hAnsi="宋体" w:eastAsia="宋体" w:cs="宋体"/>
                <w:spacing w:val="8"/>
                <w:highlight w:val="none"/>
              </w:rPr>
              <w:t xml:space="preserve">= </w:t>
            </w:r>
            <w:r>
              <w:rPr>
                <w:rFonts w:hint="eastAsia" w:ascii="宋体" w:hAnsi="宋体" w:eastAsia="宋体" w:cs="宋体"/>
                <w:spacing w:val="8"/>
                <w:highlight w:val="none"/>
                <w:u w:val="single" w:color="auto"/>
              </w:rPr>
              <w:t xml:space="preserve">       </w:t>
            </w:r>
            <w:r>
              <w:rPr>
                <w:rFonts w:hint="eastAsia" w:ascii="宋体" w:hAnsi="宋体" w:eastAsia="宋体" w:cs="宋体"/>
                <w:spacing w:val="-69"/>
                <w:highlight w:val="none"/>
              </w:rPr>
              <w:t xml:space="preserve"> </w:t>
            </w:r>
            <w:r>
              <w:rPr>
                <w:rFonts w:hint="eastAsia" w:ascii="宋体" w:hAnsi="宋体" w:eastAsia="宋体" w:cs="宋体"/>
                <w:spacing w:val="8"/>
                <w:highlight w:val="none"/>
              </w:rPr>
              <w:t>%</w:t>
            </w:r>
          </w:p>
        </w:tc>
      </w:tr>
      <w:tr w14:paraId="73400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716" w:type="dxa"/>
            <w:gridSpan w:val="2"/>
            <w:vMerge w:val="continue"/>
            <w:tcBorders>
              <w:top w:val="nil"/>
              <w:bottom w:val="nil"/>
            </w:tcBorders>
            <w:vAlign w:val="top"/>
          </w:tcPr>
          <w:p w14:paraId="47F2C2DD">
            <w:pPr>
              <w:rPr>
                <w:rFonts w:hint="eastAsia" w:ascii="宋体" w:hAnsi="宋体" w:eastAsia="宋体" w:cs="宋体"/>
                <w:sz w:val="21"/>
                <w:highlight w:val="none"/>
              </w:rPr>
            </w:pPr>
          </w:p>
        </w:tc>
        <w:tc>
          <w:tcPr>
            <w:tcW w:w="1202" w:type="dxa"/>
            <w:vMerge w:val="continue"/>
            <w:tcBorders>
              <w:top w:val="nil"/>
            </w:tcBorders>
            <w:vAlign w:val="top"/>
          </w:tcPr>
          <w:p w14:paraId="72CC2022">
            <w:pPr>
              <w:rPr>
                <w:rFonts w:hint="eastAsia" w:ascii="宋体" w:hAnsi="宋体" w:eastAsia="宋体" w:cs="宋体"/>
                <w:sz w:val="21"/>
                <w:highlight w:val="none"/>
              </w:rPr>
            </w:pPr>
          </w:p>
        </w:tc>
        <w:tc>
          <w:tcPr>
            <w:tcW w:w="7452" w:type="dxa"/>
            <w:gridSpan w:val="8"/>
            <w:vAlign w:val="top"/>
          </w:tcPr>
          <w:p w14:paraId="54415FC2">
            <w:pPr>
              <w:pStyle w:val="57"/>
              <w:spacing w:before="91" w:line="236" w:lineRule="auto"/>
              <w:ind w:left="3176"/>
              <w:rPr>
                <w:rFonts w:hint="eastAsia" w:ascii="宋体" w:hAnsi="宋体" w:eastAsia="宋体" w:cs="宋体"/>
                <w:highlight w:val="none"/>
              </w:rPr>
            </w:pPr>
            <w:r>
              <w:rPr>
                <w:rFonts w:hint="eastAsia" w:ascii="宋体" w:hAnsi="宋体" w:eastAsia="宋体" w:cs="宋体"/>
                <w:b/>
                <w:bCs/>
                <w:spacing w:val="6"/>
                <w:highlight w:val="none"/>
              </w:rPr>
              <w:t>K</w:t>
            </w:r>
            <w:r>
              <w:rPr>
                <w:rFonts w:hint="eastAsia" w:ascii="宋体" w:hAnsi="宋体" w:eastAsia="宋体" w:cs="宋体"/>
                <w:b/>
                <w:bCs/>
                <w:spacing w:val="6"/>
                <w:sz w:val="7"/>
                <w:szCs w:val="7"/>
                <w:highlight w:val="none"/>
              </w:rPr>
              <w:t>分成</w:t>
            </w:r>
            <w:r>
              <w:rPr>
                <w:rFonts w:hint="eastAsia" w:ascii="宋体" w:hAnsi="宋体" w:eastAsia="宋体" w:cs="宋体"/>
                <w:b/>
                <w:bCs/>
                <w:spacing w:val="6"/>
                <w:highlight w:val="none"/>
              </w:rPr>
              <w:t>%</w:t>
            </w:r>
            <w:r>
              <w:rPr>
                <w:rFonts w:hint="eastAsia" w:ascii="宋体" w:hAnsi="宋体" w:eastAsia="宋体" w:cs="宋体"/>
                <w:spacing w:val="6"/>
                <w:highlight w:val="none"/>
              </w:rPr>
              <w:t>=</w:t>
            </w:r>
            <w:r>
              <w:rPr>
                <w:rFonts w:hint="eastAsia" w:ascii="宋体" w:hAnsi="宋体" w:eastAsia="宋体" w:cs="宋体"/>
                <w:spacing w:val="17"/>
                <w:highlight w:val="none"/>
              </w:rPr>
              <w:t xml:space="preserve"> </w:t>
            </w:r>
            <w:r>
              <w:rPr>
                <w:rFonts w:hint="eastAsia" w:ascii="宋体" w:hAnsi="宋体" w:eastAsia="宋体" w:cs="宋体"/>
                <w:spacing w:val="8"/>
                <w:highlight w:val="none"/>
                <w:u w:val="single" w:color="auto"/>
              </w:rPr>
              <w:t xml:space="preserve">       </w:t>
            </w:r>
            <w:r>
              <w:rPr>
                <w:rFonts w:hint="eastAsia" w:ascii="宋体" w:hAnsi="宋体" w:eastAsia="宋体" w:cs="宋体"/>
                <w:spacing w:val="-67"/>
                <w:highlight w:val="none"/>
              </w:rPr>
              <w:t xml:space="preserve"> </w:t>
            </w:r>
            <w:r>
              <w:rPr>
                <w:rFonts w:hint="eastAsia" w:ascii="宋体" w:hAnsi="宋体" w:eastAsia="宋体" w:cs="宋体"/>
                <w:spacing w:val="6"/>
                <w:highlight w:val="none"/>
              </w:rPr>
              <w:t>%</w:t>
            </w:r>
          </w:p>
        </w:tc>
      </w:tr>
      <w:tr w14:paraId="07394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716" w:type="dxa"/>
            <w:gridSpan w:val="2"/>
            <w:vMerge w:val="continue"/>
            <w:tcBorders>
              <w:top w:val="nil"/>
              <w:bottom w:val="nil"/>
            </w:tcBorders>
            <w:vAlign w:val="top"/>
          </w:tcPr>
          <w:p w14:paraId="77D00467">
            <w:pPr>
              <w:rPr>
                <w:rFonts w:hint="eastAsia" w:ascii="宋体" w:hAnsi="宋体" w:eastAsia="宋体" w:cs="宋体"/>
                <w:sz w:val="21"/>
                <w:highlight w:val="none"/>
              </w:rPr>
            </w:pPr>
          </w:p>
        </w:tc>
        <w:tc>
          <w:tcPr>
            <w:tcW w:w="1202" w:type="dxa"/>
            <w:vMerge w:val="restart"/>
            <w:tcBorders>
              <w:bottom w:val="nil"/>
            </w:tcBorders>
            <w:vAlign w:val="top"/>
          </w:tcPr>
          <w:p w14:paraId="37E71ADB">
            <w:pPr>
              <w:spacing w:line="302" w:lineRule="auto"/>
              <w:rPr>
                <w:rFonts w:hint="eastAsia" w:ascii="宋体" w:hAnsi="宋体" w:eastAsia="宋体" w:cs="宋体"/>
                <w:sz w:val="21"/>
                <w:highlight w:val="none"/>
              </w:rPr>
            </w:pPr>
          </w:p>
          <w:p w14:paraId="3914671C">
            <w:pPr>
              <w:spacing w:line="303" w:lineRule="auto"/>
              <w:rPr>
                <w:rFonts w:hint="eastAsia" w:ascii="宋体" w:hAnsi="宋体" w:eastAsia="宋体" w:cs="宋体"/>
                <w:sz w:val="21"/>
                <w:highlight w:val="none"/>
              </w:rPr>
            </w:pPr>
          </w:p>
          <w:p w14:paraId="02624DD6">
            <w:pPr>
              <w:pStyle w:val="57"/>
              <w:spacing w:before="60" w:line="214" w:lineRule="auto"/>
              <w:ind w:left="457" w:right="112" w:hanging="361"/>
              <w:rPr>
                <w:rFonts w:hint="eastAsia" w:ascii="宋体" w:hAnsi="宋体" w:eastAsia="宋体" w:cs="宋体"/>
                <w:highlight w:val="none"/>
              </w:rPr>
            </w:pPr>
            <w:r>
              <w:rPr>
                <w:rFonts w:hint="eastAsia" w:ascii="宋体" w:hAnsi="宋体" w:eastAsia="宋体" w:cs="宋体"/>
                <w:b/>
                <w:bCs/>
                <w:spacing w:val="7"/>
                <w:highlight w:val="none"/>
              </w:rPr>
              <w:t>或</w:t>
            </w:r>
            <w:r>
              <w:rPr>
                <w:rFonts w:hint="eastAsia" w:ascii="宋体" w:hAnsi="宋体" w:eastAsia="宋体" w:cs="宋体"/>
                <w:spacing w:val="7"/>
                <w:highlight w:val="none"/>
              </w:rPr>
              <w:t xml:space="preserve"> 口</w:t>
            </w:r>
            <w:r>
              <w:rPr>
                <w:rFonts w:hint="eastAsia" w:ascii="宋体" w:hAnsi="宋体" w:eastAsia="宋体" w:cs="宋体"/>
                <w:spacing w:val="-21"/>
                <w:highlight w:val="none"/>
              </w:rPr>
              <w:t xml:space="preserve"> </w:t>
            </w:r>
            <w:r>
              <w:rPr>
                <w:rFonts w:hint="eastAsia" w:ascii="宋体" w:hAnsi="宋体" w:eastAsia="宋体" w:cs="宋体"/>
                <w:b/>
                <w:bCs/>
                <w:spacing w:val="7"/>
                <w:highlight w:val="none"/>
              </w:rPr>
              <w:t>各时段固</w:t>
            </w:r>
            <w:r>
              <w:rPr>
                <w:rFonts w:hint="eastAsia" w:ascii="宋体" w:hAnsi="宋体" w:eastAsia="宋体" w:cs="宋体"/>
                <w:b/>
                <w:bCs/>
                <w:spacing w:val="2"/>
                <w:highlight w:val="none"/>
              </w:rPr>
              <w:t>定值</w:t>
            </w:r>
          </w:p>
        </w:tc>
        <w:tc>
          <w:tcPr>
            <w:tcW w:w="743" w:type="dxa"/>
            <w:vAlign w:val="top"/>
          </w:tcPr>
          <w:p w14:paraId="6A7E676B">
            <w:pPr>
              <w:pStyle w:val="57"/>
              <w:spacing w:before="79" w:line="230" w:lineRule="auto"/>
              <w:ind w:left="288"/>
              <w:rPr>
                <w:rFonts w:hint="eastAsia" w:ascii="宋体" w:hAnsi="宋体" w:eastAsia="宋体" w:cs="宋体"/>
                <w:highlight w:val="none"/>
              </w:rPr>
            </w:pPr>
            <w:r>
              <w:rPr>
                <w:rFonts w:hint="eastAsia" w:ascii="宋体" w:hAnsi="宋体" w:eastAsia="宋体" w:cs="宋体"/>
                <w:spacing w:val="-5"/>
                <w:highlight w:val="none"/>
              </w:rPr>
              <w:t>1时</w:t>
            </w:r>
          </w:p>
        </w:tc>
        <w:tc>
          <w:tcPr>
            <w:tcW w:w="967" w:type="dxa"/>
            <w:vAlign w:val="top"/>
          </w:tcPr>
          <w:p w14:paraId="198AF663">
            <w:pPr>
              <w:rPr>
                <w:rFonts w:hint="eastAsia" w:ascii="宋体" w:hAnsi="宋体" w:eastAsia="宋体" w:cs="宋体"/>
                <w:sz w:val="21"/>
                <w:highlight w:val="none"/>
              </w:rPr>
            </w:pPr>
          </w:p>
        </w:tc>
        <w:tc>
          <w:tcPr>
            <w:tcW w:w="813" w:type="dxa"/>
            <w:vAlign w:val="top"/>
          </w:tcPr>
          <w:p w14:paraId="70B69158">
            <w:pPr>
              <w:pStyle w:val="57"/>
              <w:spacing w:before="79" w:line="230" w:lineRule="auto"/>
              <w:ind w:left="304"/>
              <w:rPr>
                <w:rFonts w:hint="eastAsia" w:ascii="宋体" w:hAnsi="宋体" w:eastAsia="宋体" w:cs="宋体"/>
                <w:highlight w:val="none"/>
              </w:rPr>
            </w:pPr>
            <w:r>
              <w:rPr>
                <w:rFonts w:hint="eastAsia" w:ascii="宋体" w:hAnsi="宋体" w:eastAsia="宋体" w:cs="宋体"/>
                <w:spacing w:val="2"/>
                <w:highlight w:val="none"/>
              </w:rPr>
              <w:t>2时</w:t>
            </w:r>
          </w:p>
        </w:tc>
        <w:tc>
          <w:tcPr>
            <w:tcW w:w="1006" w:type="dxa"/>
            <w:vAlign w:val="top"/>
          </w:tcPr>
          <w:p w14:paraId="6EF66B95">
            <w:pPr>
              <w:rPr>
                <w:rFonts w:hint="eastAsia" w:ascii="宋体" w:hAnsi="宋体" w:eastAsia="宋体" w:cs="宋体"/>
                <w:sz w:val="21"/>
                <w:highlight w:val="none"/>
              </w:rPr>
            </w:pPr>
          </w:p>
        </w:tc>
        <w:tc>
          <w:tcPr>
            <w:tcW w:w="977" w:type="dxa"/>
            <w:vAlign w:val="top"/>
          </w:tcPr>
          <w:p w14:paraId="379C62D9">
            <w:pPr>
              <w:pStyle w:val="57"/>
              <w:spacing w:before="79" w:line="230" w:lineRule="auto"/>
              <w:ind w:left="394"/>
              <w:rPr>
                <w:rFonts w:hint="eastAsia" w:ascii="宋体" w:hAnsi="宋体" w:eastAsia="宋体" w:cs="宋体"/>
                <w:highlight w:val="none"/>
              </w:rPr>
            </w:pPr>
            <w:r>
              <w:rPr>
                <w:rFonts w:hint="eastAsia" w:ascii="宋体" w:hAnsi="宋体" w:eastAsia="宋体" w:cs="宋体"/>
                <w:spacing w:val="1"/>
                <w:highlight w:val="none"/>
              </w:rPr>
              <w:t>3时</w:t>
            </w:r>
          </w:p>
        </w:tc>
        <w:tc>
          <w:tcPr>
            <w:tcW w:w="1018" w:type="dxa"/>
            <w:vAlign w:val="top"/>
          </w:tcPr>
          <w:p w14:paraId="1461DFF4">
            <w:pPr>
              <w:rPr>
                <w:rFonts w:hint="eastAsia" w:ascii="宋体" w:hAnsi="宋体" w:eastAsia="宋体" w:cs="宋体"/>
                <w:sz w:val="21"/>
                <w:highlight w:val="none"/>
              </w:rPr>
            </w:pPr>
          </w:p>
        </w:tc>
        <w:tc>
          <w:tcPr>
            <w:tcW w:w="911" w:type="dxa"/>
            <w:vAlign w:val="top"/>
          </w:tcPr>
          <w:p w14:paraId="2616E0A8">
            <w:pPr>
              <w:pStyle w:val="57"/>
              <w:spacing w:before="79" w:line="230" w:lineRule="auto"/>
              <w:ind w:left="359"/>
              <w:rPr>
                <w:rFonts w:hint="eastAsia" w:ascii="宋体" w:hAnsi="宋体" w:eastAsia="宋体" w:cs="宋体"/>
                <w:highlight w:val="none"/>
              </w:rPr>
            </w:pPr>
            <w:r>
              <w:rPr>
                <w:rFonts w:hint="eastAsia" w:ascii="宋体" w:hAnsi="宋体" w:eastAsia="宋体" w:cs="宋体"/>
                <w:spacing w:val="2"/>
                <w:highlight w:val="none"/>
              </w:rPr>
              <w:t>4时</w:t>
            </w:r>
          </w:p>
        </w:tc>
        <w:tc>
          <w:tcPr>
            <w:tcW w:w="1017" w:type="dxa"/>
            <w:vAlign w:val="top"/>
          </w:tcPr>
          <w:p w14:paraId="5AA05B73">
            <w:pPr>
              <w:rPr>
                <w:rFonts w:hint="eastAsia" w:ascii="宋体" w:hAnsi="宋体" w:eastAsia="宋体" w:cs="宋体"/>
                <w:sz w:val="21"/>
                <w:highlight w:val="none"/>
              </w:rPr>
            </w:pPr>
          </w:p>
        </w:tc>
      </w:tr>
      <w:tr w14:paraId="71845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716" w:type="dxa"/>
            <w:gridSpan w:val="2"/>
            <w:vMerge w:val="continue"/>
            <w:tcBorders>
              <w:top w:val="nil"/>
              <w:bottom w:val="nil"/>
            </w:tcBorders>
            <w:vAlign w:val="top"/>
          </w:tcPr>
          <w:p w14:paraId="1FF107CC">
            <w:pPr>
              <w:rPr>
                <w:rFonts w:hint="eastAsia" w:ascii="宋体" w:hAnsi="宋体" w:eastAsia="宋体" w:cs="宋体"/>
                <w:sz w:val="21"/>
                <w:highlight w:val="none"/>
              </w:rPr>
            </w:pPr>
          </w:p>
        </w:tc>
        <w:tc>
          <w:tcPr>
            <w:tcW w:w="1202" w:type="dxa"/>
            <w:vMerge w:val="continue"/>
            <w:tcBorders>
              <w:top w:val="nil"/>
              <w:bottom w:val="nil"/>
            </w:tcBorders>
            <w:vAlign w:val="top"/>
          </w:tcPr>
          <w:p w14:paraId="30BA5BE0">
            <w:pPr>
              <w:rPr>
                <w:rFonts w:hint="eastAsia" w:ascii="宋体" w:hAnsi="宋体" w:eastAsia="宋体" w:cs="宋体"/>
                <w:sz w:val="21"/>
                <w:highlight w:val="none"/>
              </w:rPr>
            </w:pPr>
          </w:p>
        </w:tc>
        <w:tc>
          <w:tcPr>
            <w:tcW w:w="743" w:type="dxa"/>
            <w:vAlign w:val="top"/>
          </w:tcPr>
          <w:p w14:paraId="3762B252">
            <w:pPr>
              <w:pStyle w:val="57"/>
              <w:spacing w:before="79" w:line="229" w:lineRule="auto"/>
              <w:ind w:left="270"/>
              <w:rPr>
                <w:rFonts w:hint="eastAsia" w:ascii="宋体" w:hAnsi="宋体" w:eastAsia="宋体" w:cs="宋体"/>
                <w:highlight w:val="none"/>
              </w:rPr>
            </w:pPr>
            <w:r>
              <w:rPr>
                <w:rFonts w:hint="eastAsia" w:ascii="宋体" w:hAnsi="宋体" w:eastAsia="宋体" w:cs="宋体"/>
                <w:spacing w:val="2"/>
                <w:highlight w:val="none"/>
              </w:rPr>
              <w:t>5时</w:t>
            </w:r>
          </w:p>
        </w:tc>
        <w:tc>
          <w:tcPr>
            <w:tcW w:w="967" w:type="dxa"/>
            <w:vAlign w:val="top"/>
          </w:tcPr>
          <w:p w14:paraId="6943AF8C">
            <w:pPr>
              <w:rPr>
                <w:rFonts w:hint="eastAsia" w:ascii="宋体" w:hAnsi="宋体" w:eastAsia="宋体" w:cs="宋体"/>
                <w:sz w:val="21"/>
                <w:highlight w:val="none"/>
              </w:rPr>
            </w:pPr>
          </w:p>
        </w:tc>
        <w:tc>
          <w:tcPr>
            <w:tcW w:w="813" w:type="dxa"/>
            <w:vAlign w:val="top"/>
          </w:tcPr>
          <w:p w14:paraId="79ECA37F">
            <w:pPr>
              <w:pStyle w:val="57"/>
              <w:spacing w:before="79" w:line="229" w:lineRule="auto"/>
              <w:ind w:left="303"/>
              <w:rPr>
                <w:rFonts w:hint="eastAsia" w:ascii="宋体" w:hAnsi="宋体" w:eastAsia="宋体" w:cs="宋体"/>
                <w:highlight w:val="none"/>
              </w:rPr>
            </w:pPr>
            <w:r>
              <w:rPr>
                <w:rFonts w:hint="eastAsia" w:ascii="宋体" w:hAnsi="宋体" w:eastAsia="宋体" w:cs="宋体"/>
                <w:spacing w:val="3"/>
                <w:highlight w:val="none"/>
              </w:rPr>
              <w:t>6时</w:t>
            </w:r>
          </w:p>
        </w:tc>
        <w:tc>
          <w:tcPr>
            <w:tcW w:w="1006" w:type="dxa"/>
            <w:vAlign w:val="top"/>
          </w:tcPr>
          <w:p w14:paraId="1936E2FC">
            <w:pPr>
              <w:rPr>
                <w:rFonts w:hint="eastAsia" w:ascii="宋体" w:hAnsi="宋体" w:eastAsia="宋体" w:cs="宋体"/>
                <w:sz w:val="21"/>
                <w:highlight w:val="none"/>
              </w:rPr>
            </w:pPr>
          </w:p>
        </w:tc>
        <w:tc>
          <w:tcPr>
            <w:tcW w:w="977" w:type="dxa"/>
            <w:vAlign w:val="top"/>
          </w:tcPr>
          <w:p w14:paraId="02E564BE">
            <w:pPr>
              <w:pStyle w:val="57"/>
              <w:spacing w:before="79" w:line="229" w:lineRule="auto"/>
              <w:ind w:left="394"/>
              <w:rPr>
                <w:rFonts w:hint="eastAsia" w:ascii="宋体" w:hAnsi="宋体" w:eastAsia="宋体" w:cs="宋体"/>
                <w:highlight w:val="none"/>
              </w:rPr>
            </w:pPr>
            <w:r>
              <w:rPr>
                <w:rFonts w:hint="eastAsia" w:ascii="宋体" w:hAnsi="宋体" w:eastAsia="宋体" w:cs="宋体"/>
                <w:highlight w:val="none"/>
              </w:rPr>
              <w:t>7时</w:t>
            </w:r>
          </w:p>
        </w:tc>
        <w:tc>
          <w:tcPr>
            <w:tcW w:w="1018" w:type="dxa"/>
            <w:vAlign w:val="top"/>
          </w:tcPr>
          <w:p w14:paraId="44373AC0">
            <w:pPr>
              <w:rPr>
                <w:rFonts w:hint="eastAsia" w:ascii="宋体" w:hAnsi="宋体" w:eastAsia="宋体" w:cs="宋体"/>
                <w:sz w:val="21"/>
                <w:highlight w:val="none"/>
              </w:rPr>
            </w:pPr>
          </w:p>
        </w:tc>
        <w:tc>
          <w:tcPr>
            <w:tcW w:w="911" w:type="dxa"/>
            <w:vAlign w:val="top"/>
          </w:tcPr>
          <w:p w14:paraId="571C10EB">
            <w:pPr>
              <w:pStyle w:val="57"/>
              <w:spacing w:before="79" w:line="229" w:lineRule="auto"/>
              <w:ind w:left="360"/>
              <w:rPr>
                <w:rFonts w:hint="eastAsia" w:ascii="宋体" w:hAnsi="宋体" w:eastAsia="宋体" w:cs="宋体"/>
                <w:highlight w:val="none"/>
              </w:rPr>
            </w:pPr>
            <w:r>
              <w:rPr>
                <w:rFonts w:hint="eastAsia" w:ascii="宋体" w:hAnsi="宋体" w:eastAsia="宋体" w:cs="宋体"/>
                <w:spacing w:val="3"/>
                <w:highlight w:val="none"/>
              </w:rPr>
              <w:t>8时</w:t>
            </w:r>
          </w:p>
        </w:tc>
        <w:tc>
          <w:tcPr>
            <w:tcW w:w="1017" w:type="dxa"/>
            <w:vAlign w:val="top"/>
          </w:tcPr>
          <w:p w14:paraId="0FE9210D">
            <w:pPr>
              <w:rPr>
                <w:rFonts w:hint="eastAsia" w:ascii="宋体" w:hAnsi="宋体" w:eastAsia="宋体" w:cs="宋体"/>
                <w:sz w:val="21"/>
                <w:highlight w:val="none"/>
              </w:rPr>
            </w:pPr>
          </w:p>
        </w:tc>
      </w:tr>
      <w:tr w14:paraId="1DC9C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716" w:type="dxa"/>
            <w:gridSpan w:val="2"/>
            <w:vMerge w:val="continue"/>
            <w:tcBorders>
              <w:top w:val="nil"/>
              <w:bottom w:val="nil"/>
            </w:tcBorders>
            <w:vAlign w:val="top"/>
          </w:tcPr>
          <w:p w14:paraId="54D2F786">
            <w:pPr>
              <w:rPr>
                <w:rFonts w:hint="eastAsia" w:ascii="宋体" w:hAnsi="宋体" w:eastAsia="宋体" w:cs="宋体"/>
                <w:sz w:val="21"/>
                <w:highlight w:val="none"/>
              </w:rPr>
            </w:pPr>
          </w:p>
        </w:tc>
        <w:tc>
          <w:tcPr>
            <w:tcW w:w="1202" w:type="dxa"/>
            <w:vMerge w:val="continue"/>
            <w:tcBorders>
              <w:top w:val="nil"/>
              <w:bottom w:val="nil"/>
            </w:tcBorders>
            <w:vAlign w:val="top"/>
          </w:tcPr>
          <w:p w14:paraId="6FCCFF15">
            <w:pPr>
              <w:rPr>
                <w:rFonts w:hint="eastAsia" w:ascii="宋体" w:hAnsi="宋体" w:eastAsia="宋体" w:cs="宋体"/>
                <w:sz w:val="21"/>
                <w:highlight w:val="none"/>
              </w:rPr>
            </w:pPr>
          </w:p>
        </w:tc>
        <w:tc>
          <w:tcPr>
            <w:tcW w:w="743" w:type="dxa"/>
            <w:vAlign w:val="top"/>
          </w:tcPr>
          <w:p w14:paraId="4E4060AA">
            <w:pPr>
              <w:pStyle w:val="57"/>
              <w:spacing w:before="80" w:line="229" w:lineRule="auto"/>
              <w:ind w:left="265"/>
              <w:rPr>
                <w:rFonts w:hint="eastAsia" w:ascii="宋体" w:hAnsi="宋体" w:eastAsia="宋体" w:cs="宋体"/>
                <w:highlight w:val="none"/>
              </w:rPr>
            </w:pPr>
            <w:r>
              <w:rPr>
                <w:rFonts w:hint="eastAsia" w:ascii="宋体" w:hAnsi="宋体" w:eastAsia="宋体" w:cs="宋体"/>
                <w:spacing w:val="3"/>
                <w:highlight w:val="none"/>
              </w:rPr>
              <w:t>9时</w:t>
            </w:r>
          </w:p>
        </w:tc>
        <w:tc>
          <w:tcPr>
            <w:tcW w:w="967" w:type="dxa"/>
            <w:vAlign w:val="top"/>
          </w:tcPr>
          <w:p w14:paraId="653FAF72">
            <w:pPr>
              <w:rPr>
                <w:rFonts w:hint="eastAsia" w:ascii="宋体" w:hAnsi="宋体" w:eastAsia="宋体" w:cs="宋体"/>
                <w:sz w:val="21"/>
                <w:highlight w:val="none"/>
              </w:rPr>
            </w:pPr>
          </w:p>
        </w:tc>
        <w:tc>
          <w:tcPr>
            <w:tcW w:w="813" w:type="dxa"/>
            <w:vAlign w:val="top"/>
          </w:tcPr>
          <w:p w14:paraId="620CC05A">
            <w:pPr>
              <w:pStyle w:val="57"/>
              <w:spacing w:before="80" w:line="229" w:lineRule="auto"/>
              <w:ind w:left="287"/>
              <w:rPr>
                <w:rFonts w:hint="eastAsia" w:ascii="宋体" w:hAnsi="宋体" w:eastAsia="宋体" w:cs="宋体"/>
                <w:highlight w:val="none"/>
              </w:rPr>
            </w:pPr>
            <w:r>
              <w:rPr>
                <w:rFonts w:hint="eastAsia" w:ascii="宋体" w:hAnsi="宋体" w:eastAsia="宋体" w:cs="宋体"/>
                <w:spacing w:val="-2"/>
                <w:highlight w:val="none"/>
              </w:rPr>
              <w:t>10时</w:t>
            </w:r>
          </w:p>
        </w:tc>
        <w:tc>
          <w:tcPr>
            <w:tcW w:w="1006" w:type="dxa"/>
            <w:vAlign w:val="top"/>
          </w:tcPr>
          <w:p w14:paraId="5B3C4986">
            <w:pPr>
              <w:rPr>
                <w:rFonts w:hint="eastAsia" w:ascii="宋体" w:hAnsi="宋体" w:eastAsia="宋体" w:cs="宋体"/>
                <w:sz w:val="21"/>
                <w:highlight w:val="none"/>
              </w:rPr>
            </w:pPr>
          </w:p>
        </w:tc>
        <w:tc>
          <w:tcPr>
            <w:tcW w:w="977" w:type="dxa"/>
            <w:vAlign w:val="top"/>
          </w:tcPr>
          <w:p w14:paraId="74012E98">
            <w:pPr>
              <w:pStyle w:val="57"/>
              <w:spacing w:before="80" w:line="229" w:lineRule="auto"/>
              <w:ind w:left="373"/>
              <w:rPr>
                <w:rFonts w:hint="eastAsia" w:ascii="宋体" w:hAnsi="宋体" w:eastAsia="宋体" w:cs="宋体"/>
                <w:highlight w:val="none"/>
              </w:rPr>
            </w:pPr>
            <w:r>
              <w:rPr>
                <w:rFonts w:hint="eastAsia" w:ascii="宋体" w:hAnsi="宋体" w:eastAsia="宋体" w:cs="宋体"/>
                <w:spacing w:val="-2"/>
                <w:highlight w:val="none"/>
              </w:rPr>
              <w:t>11时</w:t>
            </w:r>
          </w:p>
        </w:tc>
        <w:tc>
          <w:tcPr>
            <w:tcW w:w="1018" w:type="dxa"/>
            <w:vAlign w:val="top"/>
          </w:tcPr>
          <w:p w14:paraId="5E079581">
            <w:pPr>
              <w:rPr>
                <w:rFonts w:hint="eastAsia" w:ascii="宋体" w:hAnsi="宋体" w:eastAsia="宋体" w:cs="宋体"/>
                <w:sz w:val="21"/>
                <w:highlight w:val="none"/>
              </w:rPr>
            </w:pPr>
          </w:p>
        </w:tc>
        <w:tc>
          <w:tcPr>
            <w:tcW w:w="911" w:type="dxa"/>
            <w:vAlign w:val="top"/>
          </w:tcPr>
          <w:p w14:paraId="0D1CF562">
            <w:pPr>
              <w:pStyle w:val="57"/>
              <w:spacing w:before="80" w:line="229" w:lineRule="auto"/>
              <w:ind w:left="344"/>
              <w:rPr>
                <w:rFonts w:hint="eastAsia" w:ascii="宋体" w:hAnsi="宋体" w:eastAsia="宋体" w:cs="宋体"/>
                <w:highlight w:val="none"/>
              </w:rPr>
            </w:pPr>
            <w:r>
              <w:rPr>
                <w:rFonts w:hint="eastAsia" w:ascii="宋体" w:hAnsi="宋体" w:eastAsia="宋体" w:cs="宋体"/>
                <w:spacing w:val="-2"/>
                <w:highlight w:val="none"/>
              </w:rPr>
              <w:t>12时</w:t>
            </w:r>
          </w:p>
        </w:tc>
        <w:tc>
          <w:tcPr>
            <w:tcW w:w="1017" w:type="dxa"/>
            <w:vAlign w:val="top"/>
          </w:tcPr>
          <w:p w14:paraId="49F76DD3">
            <w:pPr>
              <w:rPr>
                <w:rFonts w:hint="eastAsia" w:ascii="宋体" w:hAnsi="宋体" w:eastAsia="宋体" w:cs="宋体"/>
                <w:sz w:val="21"/>
                <w:highlight w:val="none"/>
              </w:rPr>
            </w:pPr>
          </w:p>
        </w:tc>
      </w:tr>
      <w:tr w14:paraId="1DCFA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716" w:type="dxa"/>
            <w:gridSpan w:val="2"/>
            <w:vMerge w:val="continue"/>
            <w:tcBorders>
              <w:top w:val="nil"/>
              <w:bottom w:val="nil"/>
            </w:tcBorders>
            <w:vAlign w:val="top"/>
          </w:tcPr>
          <w:p w14:paraId="5BB13A9C">
            <w:pPr>
              <w:rPr>
                <w:rFonts w:hint="eastAsia" w:ascii="宋体" w:hAnsi="宋体" w:eastAsia="宋体" w:cs="宋体"/>
                <w:sz w:val="21"/>
                <w:highlight w:val="none"/>
              </w:rPr>
            </w:pPr>
          </w:p>
        </w:tc>
        <w:tc>
          <w:tcPr>
            <w:tcW w:w="1202" w:type="dxa"/>
            <w:vMerge w:val="continue"/>
            <w:tcBorders>
              <w:top w:val="nil"/>
              <w:bottom w:val="nil"/>
            </w:tcBorders>
            <w:vAlign w:val="top"/>
          </w:tcPr>
          <w:p w14:paraId="47D8992A">
            <w:pPr>
              <w:rPr>
                <w:rFonts w:hint="eastAsia" w:ascii="宋体" w:hAnsi="宋体" w:eastAsia="宋体" w:cs="宋体"/>
                <w:sz w:val="21"/>
                <w:highlight w:val="none"/>
              </w:rPr>
            </w:pPr>
          </w:p>
        </w:tc>
        <w:tc>
          <w:tcPr>
            <w:tcW w:w="743" w:type="dxa"/>
            <w:vAlign w:val="top"/>
          </w:tcPr>
          <w:p w14:paraId="5548232C">
            <w:pPr>
              <w:pStyle w:val="57"/>
              <w:spacing w:before="80" w:line="229" w:lineRule="auto"/>
              <w:ind w:left="247"/>
              <w:rPr>
                <w:rFonts w:hint="eastAsia" w:ascii="宋体" w:hAnsi="宋体" w:eastAsia="宋体" w:cs="宋体"/>
                <w:highlight w:val="none"/>
              </w:rPr>
            </w:pPr>
            <w:r>
              <w:rPr>
                <w:rFonts w:hint="eastAsia" w:ascii="宋体" w:hAnsi="宋体" w:eastAsia="宋体" w:cs="宋体"/>
                <w:spacing w:val="-2"/>
                <w:highlight w:val="none"/>
              </w:rPr>
              <w:t>13时</w:t>
            </w:r>
          </w:p>
        </w:tc>
        <w:tc>
          <w:tcPr>
            <w:tcW w:w="967" w:type="dxa"/>
            <w:vAlign w:val="top"/>
          </w:tcPr>
          <w:p w14:paraId="428EC1A4">
            <w:pPr>
              <w:rPr>
                <w:rFonts w:hint="eastAsia" w:ascii="宋体" w:hAnsi="宋体" w:eastAsia="宋体" w:cs="宋体"/>
                <w:sz w:val="21"/>
                <w:highlight w:val="none"/>
              </w:rPr>
            </w:pPr>
          </w:p>
        </w:tc>
        <w:tc>
          <w:tcPr>
            <w:tcW w:w="813" w:type="dxa"/>
            <w:vAlign w:val="top"/>
          </w:tcPr>
          <w:p w14:paraId="3E42F8E5">
            <w:pPr>
              <w:pStyle w:val="57"/>
              <w:spacing w:before="80" w:line="229" w:lineRule="auto"/>
              <w:ind w:left="287"/>
              <w:rPr>
                <w:rFonts w:hint="eastAsia" w:ascii="宋体" w:hAnsi="宋体" w:eastAsia="宋体" w:cs="宋体"/>
                <w:highlight w:val="none"/>
              </w:rPr>
            </w:pPr>
            <w:r>
              <w:rPr>
                <w:rFonts w:hint="eastAsia" w:ascii="宋体" w:hAnsi="宋体" w:eastAsia="宋体" w:cs="宋体"/>
                <w:spacing w:val="-2"/>
                <w:highlight w:val="none"/>
              </w:rPr>
              <w:t>14时</w:t>
            </w:r>
          </w:p>
        </w:tc>
        <w:tc>
          <w:tcPr>
            <w:tcW w:w="1006" w:type="dxa"/>
            <w:vAlign w:val="top"/>
          </w:tcPr>
          <w:p w14:paraId="586F92AE">
            <w:pPr>
              <w:rPr>
                <w:rFonts w:hint="eastAsia" w:ascii="宋体" w:hAnsi="宋体" w:eastAsia="宋体" w:cs="宋体"/>
                <w:sz w:val="21"/>
                <w:highlight w:val="none"/>
              </w:rPr>
            </w:pPr>
          </w:p>
        </w:tc>
        <w:tc>
          <w:tcPr>
            <w:tcW w:w="977" w:type="dxa"/>
            <w:vAlign w:val="top"/>
          </w:tcPr>
          <w:p w14:paraId="4288CAF2">
            <w:pPr>
              <w:pStyle w:val="57"/>
              <w:spacing w:before="80" w:line="229" w:lineRule="auto"/>
              <w:ind w:left="373"/>
              <w:rPr>
                <w:rFonts w:hint="eastAsia" w:ascii="宋体" w:hAnsi="宋体" w:eastAsia="宋体" w:cs="宋体"/>
                <w:highlight w:val="none"/>
              </w:rPr>
            </w:pPr>
            <w:r>
              <w:rPr>
                <w:rFonts w:hint="eastAsia" w:ascii="宋体" w:hAnsi="宋体" w:eastAsia="宋体" w:cs="宋体"/>
                <w:spacing w:val="-2"/>
                <w:highlight w:val="none"/>
              </w:rPr>
              <w:t>15时</w:t>
            </w:r>
          </w:p>
        </w:tc>
        <w:tc>
          <w:tcPr>
            <w:tcW w:w="1018" w:type="dxa"/>
            <w:vAlign w:val="top"/>
          </w:tcPr>
          <w:p w14:paraId="253E2765">
            <w:pPr>
              <w:rPr>
                <w:rFonts w:hint="eastAsia" w:ascii="宋体" w:hAnsi="宋体" w:eastAsia="宋体" w:cs="宋体"/>
                <w:sz w:val="21"/>
                <w:highlight w:val="none"/>
              </w:rPr>
            </w:pPr>
          </w:p>
        </w:tc>
        <w:tc>
          <w:tcPr>
            <w:tcW w:w="911" w:type="dxa"/>
            <w:vAlign w:val="top"/>
          </w:tcPr>
          <w:p w14:paraId="4BA1B5B7">
            <w:pPr>
              <w:pStyle w:val="57"/>
              <w:spacing w:before="80" w:line="229" w:lineRule="auto"/>
              <w:ind w:left="344"/>
              <w:rPr>
                <w:rFonts w:hint="eastAsia" w:ascii="宋体" w:hAnsi="宋体" w:eastAsia="宋体" w:cs="宋体"/>
                <w:highlight w:val="none"/>
              </w:rPr>
            </w:pPr>
            <w:r>
              <w:rPr>
                <w:rFonts w:hint="eastAsia" w:ascii="宋体" w:hAnsi="宋体" w:eastAsia="宋体" w:cs="宋体"/>
                <w:spacing w:val="-2"/>
                <w:highlight w:val="none"/>
              </w:rPr>
              <w:t>16时</w:t>
            </w:r>
          </w:p>
        </w:tc>
        <w:tc>
          <w:tcPr>
            <w:tcW w:w="1017" w:type="dxa"/>
            <w:vAlign w:val="top"/>
          </w:tcPr>
          <w:p w14:paraId="008A2D6B">
            <w:pPr>
              <w:rPr>
                <w:rFonts w:hint="eastAsia" w:ascii="宋体" w:hAnsi="宋体" w:eastAsia="宋体" w:cs="宋体"/>
                <w:sz w:val="21"/>
                <w:highlight w:val="none"/>
              </w:rPr>
            </w:pPr>
          </w:p>
        </w:tc>
      </w:tr>
      <w:tr w14:paraId="0A43A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716" w:type="dxa"/>
            <w:gridSpan w:val="2"/>
            <w:vMerge w:val="continue"/>
            <w:tcBorders>
              <w:top w:val="nil"/>
              <w:bottom w:val="nil"/>
            </w:tcBorders>
            <w:vAlign w:val="top"/>
          </w:tcPr>
          <w:p w14:paraId="636026D2">
            <w:pPr>
              <w:rPr>
                <w:rFonts w:hint="eastAsia" w:ascii="宋体" w:hAnsi="宋体" w:eastAsia="宋体" w:cs="宋体"/>
                <w:sz w:val="21"/>
                <w:highlight w:val="none"/>
              </w:rPr>
            </w:pPr>
          </w:p>
        </w:tc>
        <w:tc>
          <w:tcPr>
            <w:tcW w:w="1202" w:type="dxa"/>
            <w:vMerge w:val="continue"/>
            <w:tcBorders>
              <w:top w:val="nil"/>
              <w:bottom w:val="nil"/>
            </w:tcBorders>
            <w:vAlign w:val="top"/>
          </w:tcPr>
          <w:p w14:paraId="4E98CBA2">
            <w:pPr>
              <w:rPr>
                <w:rFonts w:hint="eastAsia" w:ascii="宋体" w:hAnsi="宋体" w:eastAsia="宋体" w:cs="宋体"/>
                <w:sz w:val="21"/>
                <w:highlight w:val="none"/>
              </w:rPr>
            </w:pPr>
          </w:p>
        </w:tc>
        <w:tc>
          <w:tcPr>
            <w:tcW w:w="743" w:type="dxa"/>
            <w:vAlign w:val="top"/>
          </w:tcPr>
          <w:p w14:paraId="07D05999">
            <w:pPr>
              <w:pStyle w:val="57"/>
              <w:spacing w:before="79" w:line="230" w:lineRule="auto"/>
              <w:ind w:left="247"/>
              <w:rPr>
                <w:rFonts w:hint="eastAsia" w:ascii="宋体" w:hAnsi="宋体" w:eastAsia="宋体" w:cs="宋体"/>
                <w:highlight w:val="none"/>
              </w:rPr>
            </w:pPr>
            <w:r>
              <w:rPr>
                <w:rFonts w:hint="eastAsia" w:ascii="宋体" w:hAnsi="宋体" w:eastAsia="宋体" w:cs="宋体"/>
                <w:spacing w:val="-2"/>
                <w:highlight w:val="none"/>
              </w:rPr>
              <w:t>17时</w:t>
            </w:r>
          </w:p>
        </w:tc>
        <w:tc>
          <w:tcPr>
            <w:tcW w:w="967" w:type="dxa"/>
            <w:vAlign w:val="top"/>
          </w:tcPr>
          <w:p w14:paraId="5CA86566">
            <w:pPr>
              <w:rPr>
                <w:rFonts w:hint="eastAsia" w:ascii="宋体" w:hAnsi="宋体" w:eastAsia="宋体" w:cs="宋体"/>
                <w:sz w:val="21"/>
                <w:highlight w:val="none"/>
              </w:rPr>
            </w:pPr>
          </w:p>
        </w:tc>
        <w:tc>
          <w:tcPr>
            <w:tcW w:w="813" w:type="dxa"/>
            <w:vAlign w:val="top"/>
          </w:tcPr>
          <w:p w14:paraId="5431669B">
            <w:pPr>
              <w:pStyle w:val="57"/>
              <w:spacing w:before="79" w:line="230" w:lineRule="auto"/>
              <w:ind w:left="287"/>
              <w:rPr>
                <w:rFonts w:hint="eastAsia" w:ascii="宋体" w:hAnsi="宋体" w:eastAsia="宋体" w:cs="宋体"/>
                <w:highlight w:val="none"/>
              </w:rPr>
            </w:pPr>
            <w:r>
              <w:rPr>
                <w:rFonts w:hint="eastAsia" w:ascii="宋体" w:hAnsi="宋体" w:eastAsia="宋体" w:cs="宋体"/>
                <w:spacing w:val="-2"/>
                <w:highlight w:val="none"/>
              </w:rPr>
              <w:t>18时</w:t>
            </w:r>
          </w:p>
        </w:tc>
        <w:tc>
          <w:tcPr>
            <w:tcW w:w="1006" w:type="dxa"/>
            <w:vAlign w:val="top"/>
          </w:tcPr>
          <w:p w14:paraId="3B5272E5">
            <w:pPr>
              <w:rPr>
                <w:rFonts w:hint="eastAsia" w:ascii="宋体" w:hAnsi="宋体" w:eastAsia="宋体" w:cs="宋体"/>
                <w:sz w:val="21"/>
                <w:highlight w:val="none"/>
              </w:rPr>
            </w:pPr>
          </w:p>
        </w:tc>
        <w:tc>
          <w:tcPr>
            <w:tcW w:w="977" w:type="dxa"/>
            <w:vAlign w:val="top"/>
          </w:tcPr>
          <w:p w14:paraId="7F30D0DE">
            <w:pPr>
              <w:pStyle w:val="57"/>
              <w:spacing w:before="79" w:line="230" w:lineRule="auto"/>
              <w:ind w:left="373"/>
              <w:rPr>
                <w:rFonts w:hint="eastAsia" w:ascii="宋体" w:hAnsi="宋体" w:eastAsia="宋体" w:cs="宋体"/>
                <w:highlight w:val="none"/>
              </w:rPr>
            </w:pPr>
            <w:r>
              <w:rPr>
                <w:rFonts w:hint="eastAsia" w:ascii="宋体" w:hAnsi="宋体" w:eastAsia="宋体" w:cs="宋体"/>
                <w:spacing w:val="-2"/>
                <w:highlight w:val="none"/>
              </w:rPr>
              <w:t>19时</w:t>
            </w:r>
          </w:p>
        </w:tc>
        <w:tc>
          <w:tcPr>
            <w:tcW w:w="1018" w:type="dxa"/>
            <w:vAlign w:val="top"/>
          </w:tcPr>
          <w:p w14:paraId="75F93421">
            <w:pPr>
              <w:rPr>
                <w:rFonts w:hint="eastAsia" w:ascii="宋体" w:hAnsi="宋体" w:eastAsia="宋体" w:cs="宋体"/>
                <w:sz w:val="21"/>
                <w:highlight w:val="none"/>
              </w:rPr>
            </w:pPr>
          </w:p>
        </w:tc>
        <w:tc>
          <w:tcPr>
            <w:tcW w:w="911" w:type="dxa"/>
            <w:vAlign w:val="top"/>
          </w:tcPr>
          <w:p w14:paraId="44C444BC">
            <w:pPr>
              <w:pStyle w:val="57"/>
              <w:spacing w:before="79" w:line="230" w:lineRule="auto"/>
              <w:ind w:left="325"/>
              <w:rPr>
                <w:rFonts w:hint="eastAsia" w:ascii="宋体" w:hAnsi="宋体" w:eastAsia="宋体" w:cs="宋体"/>
                <w:highlight w:val="none"/>
              </w:rPr>
            </w:pPr>
            <w:r>
              <w:rPr>
                <w:rFonts w:hint="eastAsia" w:ascii="宋体" w:hAnsi="宋体" w:eastAsia="宋体" w:cs="宋体"/>
                <w:spacing w:val="3"/>
                <w:highlight w:val="none"/>
              </w:rPr>
              <w:t>20时</w:t>
            </w:r>
          </w:p>
        </w:tc>
        <w:tc>
          <w:tcPr>
            <w:tcW w:w="1017" w:type="dxa"/>
            <w:vAlign w:val="top"/>
          </w:tcPr>
          <w:p w14:paraId="4F2A7504">
            <w:pPr>
              <w:rPr>
                <w:rFonts w:hint="eastAsia" w:ascii="宋体" w:hAnsi="宋体" w:eastAsia="宋体" w:cs="宋体"/>
                <w:sz w:val="21"/>
                <w:highlight w:val="none"/>
              </w:rPr>
            </w:pPr>
          </w:p>
        </w:tc>
      </w:tr>
      <w:tr w14:paraId="207ED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716" w:type="dxa"/>
            <w:gridSpan w:val="2"/>
            <w:vMerge w:val="continue"/>
            <w:tcBorders>
              <w:top w:val="nil"/>
            </w:tcBorders>
            <w:vAlign w:val="top"/>
          </w:tcPr>
          <w:p w14:paraId="79897C3D">
            <w:pPr>
              <w:rPr>
                <w:rFonts w:hint="eastAsia" w:ascii="宋体" w:hAnsi="宋体" w:eastAsia="宋体" w:cs="宋体"/>
                <w:sz w:val="21"/>
                <w:highlight w:val="none"/>
              </w:rPr>
            </w:pPr>
          </w:p>
        </w:tc>
        <w:tc>
          <w:tcPr>
            <w:tcW w:w="1202" w:type="dxa"/>
            <w:vMerge w:val="continue"/>
            <w:tcBorders>
              <w:top w:val="nil"/>
            </w:tcBorders>
            <w:vAlign w:val="top"/>
          </w:tcPr>
          <w:p w14:paraId="4B3D9EF2">
            <w:pPr>
              <w:rPr>
                <w:rFonts w:hint="eastAsia" w:ascii="宋体" w:hAnsi="宋体" w:eastAsia="宋体" w:cs="宋体"/>
                <w:sz w:val="21"/>
                <w:highlight w:val="none"/>
              </w:rPr>
            </w:pPr>
          </w:p>
        </w:tc>
        <w:tc>
          <w:tcPr>
            <w:tcW w:w="743" w:type="dxa"/>
            <w:vAlign w:val="top"/>
          </w:tcPr>
          <w:p w14:paraId="68A6E649">
            <w:pPr>
              <w:pStyle w:val="57"/>
              <w:spacing w:before="79" w:line="230" w:lineRule="auto"/>
              <w:ind w:left="230"/>
              <w:rPr>
                <w:rFonts w:hint="eastAsia" w:ascii="宋体" w:hAnsi="宋体" w:eastAsia="宋体" w:cs="宋体"/>
                <w:highlight w:val="none"/>
              </w:rPr>
            </w:pPr>
            <w:r>
              <w:rPr>
                <w:rFonts w:hint="eastAsia" w:ascii="宋体" w:hAnsi="宋体" w:eastAsia="宋体" w:cs="宋体"/>
                <w:spacing w:val="3"/>
                <w:highlight w:val="none"/>
              </w:rPr>
              <w:t>21时</w:t>
            </w:r>
          </w:p>
        </w:tc>
        <w:tc>
          <w:tcPr>
            <w:tcW w:w="967" w:type="dxa"/>
            <w:vAlign w:val="top"/>
          </w:tcPr>
          <w:p w14:paraId="20639A14">
            <w:pPr>
              <w:rPr>
                <w:rFonts w:hint="eastAsia" w:ascii="宋体" w:hAnsi="宋体" w:eastAsia="宋体" w:cs="宋体"/>
                <w:sz w:val="21"/>
                <w:highlight w:val="none"/>
              </w:rPr>
            </w:pPr>
          </w:p>
        </w:tc>
        <w:tc>
          <w:tcPr>
            <w:tcW w:w="813" w:type="dxa"/>
            <w:vAlign w:val="top"/>
          </w:tcPr>
          <w:p w14:paraId="0E5F5B21">
            <w:pPr>
              <w:pStyle w:val="57"/>
              <w:spacing w:before="79" w:line="230" w:lineRule="auto"/>
              <w:ind w:left="268"/>
              <w:rPr>
                <w:rFonts w:hint="eastAsia" w:ascii="宋体" w:hAnsi="宋体" w:eastAsia="宋体" w:cs="宋体"/>
                <w:highlight w:val="none"/>
              </w:rPr>
            </w:pPr>
            <w:r>
              <w:rPr>
                <w:rFonts w:hint="eastAsia" w:ascii="宋体" w:hAnsi="宋体" w:eastAsia="宋体" w:cs="宋体"/>
                <w:spacing w:val="3"/>
                <w:highlight w:val="none"/>
              </w:rPr>
              <w:t>22时</w:t>
            </w:r>
          </w:p>
        </w:tc>
        <w:tc>
          <w:tcPr>
            <w:tcW w:w="1006" w:type="dxa"/>
            <w:vAlign w:val="top"/>
          </w:tcPr>
          <w:p w14:paraId="665F0898">
            <w:pPr>
              <w:rPr>
                <w:rFonts w:hint="eastAsia" w:ascii="宋体" w:hAnsi="宋体" w:eastAsia="宋体" w:cs="宋体"/>
                <w:sz w:val="21"/>
                <w:highlight w:val="none"/>
              </w:rPr>
            </w:pPr>
          </w:p>
        </w:tc>
        <w:tc>
          <w:tcPr>
            <w:tcW w:w="977" w:type="dxa"/>
            <w:vAlign w:val="top"/>
          </w:tcPr>
          <w:p w14:paraId="33559E0F">
            <w:pPr>
              <w:pStyle w:val="57"/>
              <w:spacing w:before="79" w:line="230" w:lineRule="auto"/>
              <w:ind w:left="354"/>
              <w:rPr>
                <w:rFonts w:hint="eastAsia" w:ascii="宋体" w:hAnsi="宋体" w:eastAsia="宋体" w:cs="宋体"/>
                <w:highlight w:val="none"/>
              </w:rPr>
            </w:pPr>
            <w:r>
              <w:rPr>
                <w:rFonts w:hint="eastAsia" w:ascii="宋体" w:hAnsi="宋体" w:eastAsia="宋体" w:cs="宋体"/>
                <w:spacing w:val="3"/>
                <w:highlight w:val="none"/>
              </w:rPr>
              <w:t>23时</w:t>
            </w:r>
          </w:p>
        </w:tc>
        <w:tc>
          <w:tcPr>
            <w:tcW w:w="1018" w:type="dxa"/>
            <w:vAlign w:val="top"/>
          </w:tcPr>
          <w:p w14:paraId="0ED3D506">
            <w:pPr>
              <w:rPr>
                <w:rFonts w:hint="eastAsia" w:ascii="宋体" w:hAnsi="宋体" w:eastAsia="宋体" w:cs="宋体"/>
                <w:sz w:val="21"/>
                <w:highlight w:val="none"/>
              </w:rPr>
            </w:pPr>
          </w:p>
        </w:tc>
        <w:tc>
          <w:tcPr>
            <w:tcW w:w="911" w:type="dxa"/>
            <w:vAlign w:val="top"/>
          </w:tcPr>
          <w:p w14:paraId="4E8BBD6A">
            <w:pPr>
              <w:pStyle w:val="57"/>
              <w:spacing w:before="79" w:line="230" w:lineRule="auto"/>
              <w:ind w:left="325"/>
              <w:rPr>
                <w:rFonts w:hint="eastAsia" w:ascii="宋体" w:hAnsi="宋体" w:eastAsia="宋体" w:cs="宋体"/>
                <w:highlight w:val="none"/>
              </w:rPr>
            </w:pPr>
            <w:r>
              <w:rPr>
                <w:rFonts w:hint="eastAsia" w:ascii="宋体" w:hAnsi="宋体" w:eastAsia="宋体" w:cs="宋体"/>
                <w:spacing w:val="3"/>
                <w:highlight w:val="none"/>
              </w:rPr>
              <w:t>24时</w:t>
            </w:r>
          </w:p>
        </w:tc>
        <w:tc>
          <w:tcPr>
            <w:tcW w:w="1017" w:type="dxa"/>
            <w:vAlign w:val="top"/>
          </w:tcPr>
          <w:p w14:paraId="39C86955">
            <w:pPr>
              <w:rPr>
                <w:rFonts w:hint="eastAsia" w:ascii="宋体" w:hAnsi="宋体" w:eastAsia="宋体" w:cs="宋体"/>
                <w:sz w:val="21"/>
                <w:highlight w:val="none"/>
              </w:rPr>
            </w:pPr>
          </w:p>
        </w:tc>
      </w:tr>
      <w:tr w14:paraId="3347F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 w:hRule="atLeast"/>
        </w:trPr>
        <w:tc>
          <w:tcPr>
            <w:tcW w:w="9370" w:type="dxa"/>
            <w:gridSpan w:val="11"/>
            <w:vAlign w:val="top"/>
          </w:tcPr>
          <w:p w14:paraId="6D685D9F">
            <w:pPr>
              <w:spacing w:line="189" w:lineRule="exact"/>
              <w:rPr>
                <w:rFonts w:hint="eastAsia" w:ascii="宋体" w:hAnsi="宋体" w:eastAsia="宋体" w:cs="宋体"/>
                <w:sz w:val="16"/>
                <w:highlight w:val="none"/>
              </w:rPr>
            </w:pPr>
          </w:p>
        </w:tc>
      </w:tr>
      <w:tr w14:paraId="6DB88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9370" w:type="dxa"/>
            <w:gridSpan w:val="11"/>
            <w:vAlign w:val="top"/>
          </w:tcPr>
          <w:p w14:paraId="3E90B96C">
            <w:pPr>
              <w:pStyle w:val="57"/>
              <w:spacing w:before="76" w:line="193" w:lineRule="auto"/>
              <w:ind w:left="91"/>
              <w:rPr>
                <w:rFonts w:hint="eastAsia" w:ascii="宋体" w:hAnsi="宋体" w:eastAsia="宋体" w:cs="宋体"/>
                <w:highlight w:val="none"/>
              </w:rPr>
            </w:pPr>
            <w:r>
              <w:rPr>
                <w:rFonts w:hint="eastAsia" w:ascii="宋体" w:hAnsi="宋体" w:eastAsia="宋体" w:cs="宋体"/>
                <w:spacing w:val="11"/>
                <w:highlight w:val="none"/>
              </w:rPr>
              <w:t>口</w:t>
            </w:r>
            <w:r>
              <w:rPr>
                <w:rFonts w:hint="eastAsia" w:ascii="宋体" w:hAnsi="宋体" w:eastAsia="宋体" w:cs="宋体"/>
                <w:b/>
                <w:bCs/>
                <w:spacing w:val="11"/>
                <w:highlight w:val="none"/>
              </w:rPr>
              <w:t>套餐四：</w:t>
            </w:r>
            <w:r>
              <w:rPr>
                <w:rFonts w:hint="eastAsia" w:ascii="宋体" w:hAnsi="宋体" w:eastAsia="宋体" w:cs="宋体"/>
                <w:spacing w:val="-33"/>
                <w:highlight w:val="none"/>
              </w:rPr>
              <w:t xml:space="preserve"> </w:t>
            </w:r>
            <w:r>
              <w:rPr>
                <w:rFonts w:hint="eastAsia" w:ascii="宋体" w:hAnsi="宋体" w:eastAsia="宋体" w:cs="宋体"/>
                <w:b/>
                <w:bCs/>
                <w:spacing w:val="11"/>
                <w:highlight w:val="none"/>
              </w:rPr>
              <w:t>组合套餐</w:t>
            </w:r>
          </w:p>
        </w:tc>
      </w:tr>
      <w:tr w14:paraId="56A7F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3628" w:type="dxa"/>
            <w:gridSpan w:val="5"/>
            <w:vAlign w:val="top"/>
          </w:tcPr>
          <w:p w14:paraId="125744BD">
            <w:pPr>
              <w:pStyle w:val="57"/>
              <w:spacing w:before="166"/>
              <w:ind w:left="78"/>
              <w:rPr>
                <w:rFonts w:hint="eastAsia" w:ascii="宋体" w:hAnsi="宋体" w:eastAsia="宋体" w:cs="宋体"/>
                <w:sz w:val="10"/>
                <w:szCs w:val="10"/>
                <w:highlight w:val="none"/>
              </w:rPr>
            </w:pPr>
            <w:r>
              <w:rPr>
                <w:rFonts w:hint="eastAsia" w:ascii="宋体" w:hAnsi="宋体" w:eastAsia="宋体" w:cs="宋体"/>
                <w:b/>
                <w:bCs/>
                <w:spacing w:val="8"/>
                <w:highlight w:val="none"/>
              </w:rPr>
              <w:t>甲方各时段电能量价格P</w:t>
            </w:r>
            <w:r>
              <w:rPr>
                <w:rFonts w:hint="eastAsia" w:ascii="宋体" w:hAnsi="宋体" w:eastAsia="宋体" w:cs="宋体"/>
                <w:b/>
                <w:bCs/>
                <w:spacing w:val="8"/>
                <w:position w:val="-1"/>
                <w:sz w:val="10"/>
                <w:szCs w:val="10"/>
                <w:highlight w:val="none"/>
              </w:rPr>
              <w:t>4T</w:t>
            </w:r>
            <w:r>
              <w:rPr>
                <w:rFonts w:hint="eastAsia" w:ascii="宋体" w:hAnsi="宋体" w:eastAsia="宋体" w:cs="宋体"/>
                <w:position w:val="-6"/>
                <w:sz w:val="10"/>
                <w:szCs w:val="10"/>
                <w:highlight w:val="none"/>
              </w:rPr>
              <w:drawing>
                <wp:inline distT="0" distB="0" distL="0" distR="0">
                  <wp:extent cx="629285" cy="196215"/>
                  <wp:effectExtent l="0" t="0" r="18415" b="1333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2"/>
                          <a:stretch>
                            <a:fillRect/>
                          </a:stretch>
                        </pic:blipFill>
                        <pic:spPr>
                          <a:xfrm>
                            <a:off x="0" y="0"/>
                            <a:ext cx="629350" cy="196596"/>
                          </a:xfrm>
                          <a:prstGeom prst="rect">
                            <a:avLst/>
                          </a:prstGeom>
                        </pic:spPr>
                      </pic:pic>
                    </a:graphicData>
                  </a:graphic>
                </wp:inline>
              </w:drawing>
            </w:r>
          </w:p>
        </w:tc>
        <w:tc>
          <w:tcPr>
            <w:tcW w:w="5742" w:type="dxa"/>
            <w:gridSpan w:val="6"/>
            <w:vAlign w:val="top"/>
          </w:tcPr>
          <w:p w14:paraId="10C204F2">
            <w:pPr>
              <w:pStyle w:val="57"/>
              <w:spacing w:before="60" w:line="231" w:lineRule="auto"/>
              <w:ind w:left="39"/>
              <w:rPr>
                <w:rFonts w:hint="eastAsia" w:ascii="宋体" w:hAnsi="宋体" w:eastAsia="宋体" w:cs="宋体"/>
                <w:highlight w:val="none"/>
              </w:rPr>
            </w:pPr>
            <w:r>
              <w:rPr>
                <w:rFonts w:hint="eastAsia" w:ascii="宋体" w:hAnsi="宋体" w:eastAsia="宋体" w:cs="宋体"/>
                <w:b/>
                <w:bCs/>
                <w:spacing w:val="7"/>
                <w:highlight w:val="none"/>
              </w:rPr>
              <w:t>可在套餐一</w:t>
            </w:r>
            <w:r>
              <w:rPr>
                <w:rFonts w:hint="eastAsia" w:ascii="宋体" w:hAnsi="宋体" w:eastAsia="宋体" w:cs="宋体"/>
                <w:spacing w:val="7"/>
                <w:highlight w:val="none"/>
              </w:rPr>
              <w:t xml:space="preserve"> </w:t>
            </w:r>
            <w:r>
              <w:rPr>
                <w:rFonts w:hint="eastAsia" w:ascii="宋体" w:hAnsi="宋体" w:eastAsia="宋体" w:cs="宋体"/>
                <w:b/>
                <w:bCs/>
                <w:spacing w:val="7"/>
                <w:highlight w:val="none"/>
              </w:rPr>
              <w:t>、二、三中选择两种套餐进行组合</w:t>
            </w:r>
            <w:r>
              <w:rPr>
                <w:rFonts w:hint="eastAsia" w:ascii="宋体" w:hAnsi="宋体" w:eastAsia="宋体" w:cs="宋体"/>
                <w:spacing w:val="7"/>
                <w:highlight w:val="none"/>
              </w:rPr>
              <w:t xml:space="preserve"> </w:t>
            </w:r>
            <w:r>
              <w:rPr>
                <w:rFonts w:hint="eastAsia" w:ascii="宋体" w:hAnsi="宋体" w:eastAsia="宋体" w:cs="宋体"/>
                <w:b/>
                <w:bCs/>
                <w:spacing w:val="7"/>
                <w:highlight w:val="none"/>
              </w:rPr>
              <w:t>，</w:t>
            </w:r>
            <w:r>
              <w:rPr>
                <w:rFonts w:hint="eastAsia" w:ascii="宋体" w:hAnsi="宋体" w:eastAsia="宋体" w:cs="宋体"/>
                <w:spacing w:val="7"/>
                <w:highlight w:val="none"/>
              </w:rPr>
              <w:t xml:space="preserve"> </w:t>
            </w:r>
            <w:r>
              <w:rPr>
                <w:rFonts w:hint="eastAsia" w:ascii="宋体" w:hAnsi="宋体" w:eastAsia="宋体" w:cs="宋体"/>
                <w:b/>
                <w:bCs/>
                <w:spacing w:val="7"/>
                <w:highlight w:val="none"/>
              </w:rPr>
              <w:t>电能量比例系</w:t>
            </w:r>
            <w:r>
              <w:rPr>
                <w:rFonts w:hint="eastAsia" w:ascii="宋体" w:hAnsi="宋体" w:eastAsia="宋体" w:cs="宋体"/>
                <w:b/>
                <w:bCs/>
                <w:spacing w:val="6"/>
                <w:highlight w:val="none"/>
              </w:rPr>
              <w:t>数之和为100%。</w:t>
            </w:r>
          </w:p>
          <w:p w14:paraId="0A4523C8">
            <w:pPr>
              <w:pStyle w:val="57"/>
              <w:spacing w:before="126" w:line="188" w:lineRule="auto"/>
              <w:ind w:left="224"/>
              <w:rPr>
                <w:rFonts w:hint="eastAsia" w:ascii="宋体" w:hAnsi="宋体" w:eastAsia="宋体" w:cs="宋体"/>
                <w:highlight w:val="none"/>
              </w:rPr>
            </w:pPr>
            <w:r>
              <w:rPr>
                <w:rFonts w:hint="eastAsia" w:ascii="宋体" w:hAnsi="宋体" w:eastAsia="宋体" w:cs="宋体"/>
                <w:spacing w:val="2"/>
                <w:position w:val="1"/>
                <w:sz w:val="16"/>
                <w:szCs w:val="16"/>
                <w:highlight w:val="none"/>
              </w:rPr>
              <w:t xml:space="preserve">口 </w:t>
            </w:r>
            <w:r>
              <w:rPr>
                <w:rFonts w:hint="eastAsia" w:ascii="宋体" w:hAnsi="宋体" w:eastAsia="宋体" w:cs="宋体"/>
                <w:b/>
                <w:bCs/>
                <w:spacing w:val="2"/>
                <w:highlight w:val="none"/>
              </w:rPr>
              <w:t>K</w:t>
            </w:r>
            <w:r>
              <w:rPr>
                <w:rFonts w:hint="eastAsia" w:ascii="宋体" w:hAnsi="宋体" w:eastAsia="宋体" w:cs="宋体"/>
                <w:b/>
                <w:bCs/>
                <w:spacing w:val="2"/>
                <w:sz w:val="7"/>
                <w:szCs w:val="7"/>
                <w:highlight w:val="none"/>
              </w:rPr>
              <w:t>1</w:t>
            </w:r>
            <w:r>
              <w:rPr>
                <w:rFonts w:hint="eastAsia" w:ascii="宋体" w:hAnsi="宋体" w:eastAsia="宋体" w:cs="宋体"/>
                <w:b/>
                <w:bCs/>
                <w:spacing w:val="2"/>
                <w:highlight w:val="none"/>
              </w:rPr>
              <w:t>%=</w:t>
            </w:r>
            <w:r>
              <w:rPr>
                <w:rFonts w:hint="eastAsia" w:ascii="宋体" w:hAnsi="宋体" w:eastAsia="宋体" w:cs="宋体"/>
                <w:spacing w:val="-47"/>
                <w:highlight w:val="none"/>
              </w:rPr>
              <w:t xml:space="preserve"> </w:t>
            </w:r>
            <w:r>
              <w:rPr>
                <w:rFonts w:hint="eastAsia" w:ascii="宋体" w:hAnsi="宋体" w:eastAsia="宋体" w:cs="宋体"/>
                <w:spacing w:val="8"/>
                <w:highlight w:val="none"/>
                <w:u w:val="single" w:color="auto"/>
              </w:rPr>
              <w:t xml:space="preserve">     </w:t>
            </w:r>
            <w:r>
              <w:rPr>
                <w:rFonts w:hint="eastAsia" w:ascii="宋体" w:hAnsi="宋体" w:eastAsia="宋体" w:cs="宋体"/>
                <w:b/>
                <w:bCs/>
                <w:spacing w:val="2"/>
                <w:highlight w:val="none"/>
                <w:u w:val="single" w:color="auto"/>
              </w:rPr>
              <w:t>%</w:t>
            </w:r>
            <w:r>
              <w:rPr>
                <w:rFonts w:hint="eastAsia" w:ascii="宋体" w:hAnsi="宋体" w:eastAsia="宋体" w:cs="宋体"/>
                <w:spacing w:val="-56"/>
                <w:highlight w:val="none"/>
                <w:u w:val="single" w:color="auto"/>
              </w:rPr>
              <w:t xml:space="preserve"> </w:t>
            </w:r>
            <w:r>
              <w:rPr>
                <w:rFonts w:hint="eastAsia" w:ascii="宋体" w:hAnsi="宋体" w:eastAsia="宋体" w:cs="宋体"/>
                <w:spacing w:val="6"/>
                <w:highlight w:val="none"/>
              </w:rPr>
              <w:t xml:space="preserve">     </w:t>
            </w:r>
            <w:r>
              <w:rPr>
                <w:rFonts w:hint="eastAsia" w:ascii="宋体" w:hAnsi="宋体" w:eastAsia="宋体" w:cs="宋体"/>
                <w:spacing w:val="2"/>
                <w:sz w:val="16"/>
                <w:szCs w:val="16"/>
                <w:highlight w:val="none"/>
              </w:rPr>
              <w:t>口</w:t>
            </w:r>
            <w:r>
              <w:rPr>
                <w:rFonts w:hint="eastAsia" w:ascii="宋体" w:hAnsi="宋体" w:eastAsia="宋体" w:cs="宋体"/>
                <w:b/>
                <w:bCs/>
                <w:spacing w:val="2"/>
                <w:highlight w:val="none"/>
              </w:rPr>
              <w:t>K</w:t>
            </w:r>
            <w:r>
              <w:rPr>
                <w:rFonts w:hint="eastAsia" w:ascii="宋体" w:hAnsi="宋体" w:eastAsia="宋体" w:cs="宋体"/>
                <w:b/>
                <w:bCs/>
                <w:spacing w:val="2"/>
                <w:sz w:val="7"/>
                <w:szCs w:val="7"/>
                <w:highlight w:val="none"/>
              </w:rPr>
              <w:t>2</w:t>
            </w:r>
            <w:r>
              <w:rPr>
                <w:rFonts w:hint="eastAsia" w:ascii="宋体" w:hAnsi="宋体" w:eastAsia="宋体" w:cs="宋体"/>
                <w:b/>
                <w:bCs/>
                <w:spacing w:val="2"/>
                <w:highlight w:val="none"/>
              </w:rPr>
              <w:t>%=</w:t>
            </w:r>
            <w:r>
              <w:rPr>
                <w:rFonts w:hint="eastAsia" w:ascii="宋体" w:hAnsi="宋体" w:eastAsia="宋体" w:cs="宋体"/>
                <w:spacing w:val="-61"/>
                <w:highlight w:val="none"/>
              </w:rPr>
              <w:t xml:space="preserve"> </w:t>
            </w:r>
            <w:r>
              <w:rPr>
                <w:rFonts w:hint="eastAsia" w:ascii="宋体" w:hAnsi="宋体" w:eastAsia="宋体" w:cs="宋体"/>
                <w:spacing w:val="11"/>
                <w:highlight w:val="none"/>
                <w:u w:val="single" w:color="auto"/>
              </w:rPr>
              <w:t xml:space="preserve">     </w:t>
            </w:r>
            <w:r>
              <w:rPr>
                <w:rFonts w:hint="eastAsia" w:ascii="宋体" w:hAnsi="宋体" w:eastAsia="宋体" w:cs="宋体"/>
                <w:b/>
                <w:bCs/>
                <w:spacing w:val="2"/>
                <w:highlight w:val="none"/>
                <w:u w:val="single" w:color="auto"/>
              </w:rPr>
              <w:t>%</w:t>
            </w:r>
            <w:r>
              <w:rPr>
                <w:rFonts w:hint="eastAsia" w:ascii="宋体" w:hAnsi="宋体" w:eastAsia="宋体" w:cs="宋体"/>
                <w:spacing w:val="-53"/>
                <w:highlight w:val="none"/>
                <w:u w:val="single" w:color="auto"/>
              </w:rPr>
              <w:t xml:space="preserve"> </w:t>
            </w:r>
            <w:r>
              <w:rPr>
                <w:rFonts w:hint="eastAsia" w:ascii="宋体" w:hAnsi="宋体" w:eastAsia="宋体" w:cs="宋体"/>
                <w:spacing w:val="14"/>
                <w:highlight w:val="none"/>
              </w:rPr>
              <w:t xml:space="preserve">     </w:t>
            </w:r>
            <w:r>
              <w:rPr>
                <w:rFonts w:hint="eastAsia" w:ascii="宋体" w:hAnsi="宋体" w:eastAsia="宋体" w:cs="宋体"/>
                <w:spacing w:val="2"/>
                <w:sz w:val="16"/>
                <w:szCs w:val="16"/>
                <w:highlight w:val="none"/>
              </w:rPr>
              <w:t>口</w:t>
            </w:r>
            <w:r>
              <w:rPr>
                <w:rFonts w:hint="eastAsia" w:ascii="宋体" w:hAnsi="宋体" w:eastAsia="宋体" w:cs="宋体"/>
                <w:spacing w:val="28"/>
                <w:w w:val="101"/>
                <w:sz w:val="16"/>
                <w:szCs w:val="16"/>
                <w:highlight w:val="none"/>
              </w:rPr>
              <w:t xml:space="preserve"> </w:t>
            </w:r>
            <w:r>
              <w:rPr>
                <w:rFonts w:hint="eastAsia" w:ascii="宋体" w:hAnsi="宋体" w:eastAsia="宋体" w:cs="宋体"/>
                <w:b/>
                <w:bCs/>
                <w:spacing w:val="2"/>
                <w:highlight w:val="none"/>
              </w:rPr>
              <w:t>K</w:t>
            </w:r>
            <w:r>
              <w:rPr>
                <w:rFonts w:hint="eastAsia" w:ascii="宋体" w:hAnsi="宋体" w:eastAsia="宋体" w:cs="宋体"/>
                <w:b/>
                <w:bCs/>
                <w:spacing w:val="2"/>
                <w:sz w:val="7"/>
                <w:szCs w:val="7"/>
                <w:highlight w:val="none"/>
              </w:rPr>
              <w:t>3</w:t>
            </w:r>
            <w:r>
              <w:rPr>
                <w:rFonts w:hint="eastAsia" w:ascii="宋体" w:hAnsi="宋体" w:eastAsia="宋体" w:cs="宋体"/>
                <w:b/>
                <w:bCs/>
                <w:spacing w:val="2"/>
                <w:highlight w:val="none"/>
              </w:rPr>
              <w:t>%=</w:t>
            </w:r>
            <w:r>
              <w:rPr>
                <w:rFonts w:hint="eastAsia" w:ascii="宋体" w:hAnsi="宋体" w:eastAsia="宋体" w:cs="宋体"/>
                <w:spacing w:val="-66"/>
                <w:highlight w:val="none"/>
              </w:rPr>
              <w:t xml:space="preserve"> </w:t>
            </w:r>
            <w:r>
              <w:rPr>
                <w:rFonts w:hint="eastAsia" w:ascii="宋体" w:hAnsi="宋体" w:eastAsia="宋体" w:cs="宋体"/>
                <w:spacing w:val="11"/>
                <w:highlight w:val="none"/>
                <w:u w:val="single" w:color="auto"/>
              </w:rPr>
              <w:t xml:space="preserve">     </w:t>
            </w:r>
            <w:r>
              <w:rPr>
                <w:rFonts w:hint="eastAsia" w:ascii="宋体" w:hAnsi="宋体" w:eastAsia="宋体" w:cs="宋体"/>
                <w:b/>
                <w:bCs/>
                <w:spacing w:val="2"/>
                <w:highlight w:val="none"/>
                <w:u w:val="single" w:color="auto"/>
              </w:rPr>
              <w:t>%</w:t>
            </w:r>
          </w:p>
        </w:tc>
      </w:tr>
      <w:tr w14:paraId="61A87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661" w:type="dxa"/>
            <w:gridSpan w:val="4"/>
            <w:vAlign w:val="top"/>
          </w:tcPr>
          <w:p w14:paraId="1D080DBF">
            <w:pPr>
              <w:pStyle w:val="57"/>
              <w:spacing w:before="153" w:line="199" w:lineRule="auto"/>
              <w:ind w:left="72"/>
              <w:rPr>
                <w:rFonts w:hint="eastAsia" w:ascii="宋体" w:hAnsi="宋体" w:eastAsia="宋体" w:cs="宋体"/>
                <w:highlight w:val="none"/>
              </w:rPr>
            </w:pPr>
            <w:r>
              <w:rPr>
                <w:rFonts w:hint="eastAsia" w:ascii="宋体" w:hAnsi="宋体" w:eastAsia="宋体" w:cs="宋体"/>
                <w:spacing w:val="7"/>
                <w:highlight w:val="none"/>
              </w:rPr>
              <w:t>口</w:t>
            </w:r>
            <w:r>
              <w:rPr>
                <w:rFonts w:hint="eastAsia" w:ascii="宋体" w:hAnsi="宋体" w:eastAsia="宋体" w:cs="宋体"/>
                <w:spacing w:val="26"/>
                <w:highlight w:val="none"/>
              </w:rPr>
              <w:t xml:space="preserve"> </w:t>
            </w:r>
            <w:r>
              <w:rPr>
                <w:rFonts w:hint="eastAsia" w:ascii="宋体" w:hAnsi="宋体" w:eastAsia="宋体" w:cs="宋体"/>
                <w:b/>
                <w:bCs/>
                <w:spacing w:val="7"/>
                <w:highlight w:val="none"/>
              </w:rPr>
              <w:t>套餐五：</w:t>
            </w:r>
            <w:r>
              <w:rPr>
                <w:rFonts w:hint="eastAsia" w:ascii="宋体" w:hAnsi="宋体" w:eastAsia="宋体" w:cs="宋体"/>
                <w:spacing w:val="-38"/>
                <w:highlight w:val="none"/>
              </w:rPr>
              <w:t xml:space="preserve"> </w:t>
            </w:r>
            <w:r>
              <w:rPr>
                <w:rFonts w:hint="eastAsia" w:ascii="宋体" w:hAnsi="宋体" w:eastAsia="宋体" w:cs="宋体"/>
                <w:b/>
                <w:bCs/>
                <w:spacing w:val="7"/>
                <w:highlight w:val="none"/>
              </w:rPr>
              <w:t>绿电套餐</w:t>
            </w:r>
          </w:p>
        </w:tc>
        <w:tc>
          <w:tcPr>
            <w:tcW w:w="6709" w:type="dxa"/>
            <w:gridSpan w:val="7"/>
            <w:vAlign w:val="top"/>
          </w:tcPr>
          <w:p w14:paraId="68127366">
            <w:pPr>
              <w:pStyle w:val="57"/>
              <w:spacing w:before="38" w:line="226" w:lineRule="auto"/>
              <w:ind w:left="33" w:right="150" w:hanging="4"/>
              <w:rPr>
                <w:rFonts w:hint="eastAsia" w:ascii="宋体" w:hAnsi="宋体" w:eastAsia="宋体" w:cs="宋体"/>
                <w:highlight w:val="none"/>
              </w:rPr>
            </w:pPr>
            <w:r>
              <w:rPr>
                <w:rFonts w:hint="eastAsia" w:ascii="宋体" w:hAnsi="宋体" w:eastAsia="宋体" w:cs="宋体"/>
                <w:b/>
                <w:bCs/>
                <w:spacing w:val="10"/>
                <w:highlight w:val="none"/>
              </w:rPr>
              <w:t>仅约定绿色电力环境价值</w:t>
            </w:r>
            <w:r>
              <w:rPr>
                <w:rFonts w:hint="eastAsia" w:ascii="宋体" w:hAnsi="宋体" w:eastAsia="宋体" w:cs="宋体"/>
                <w:spacing w:val="10"/>
                <w:highlight w:val="none"/>
              </w:rPr>
              <w:t xml:space="preserve"> </w:t>
            </w:r>
            <w:r>
              <w:rPr>
                <w:rFonts w:hint="eastAsia" w:ascii="宋体" w:hAnsi="宋体" w:eastAsia="宋体" w:cs="宋体"/>
                <w:b/>
                <w:bCs/>
                <w:spacing w:val="10"/>
                <w:highlight w:val="none"/>
              </w:rPr>
              <w:t>，</w:t>
            </w:r>
            <w:r>
              <w:rPr>
                <w:rFonts w:hint="eastAsia" w:ascii="宋体" w:hAnsi="宋体" w:eastAsia="宋体" w:cs="宋体"/>
                <w:spacing w:val="10"/>
                <w:highlight w:val="none"/>
              </w:rPr>
              <w:t xml:space="preserve"> </w:t>
            </w:r>
            <w:r>
              <w:rPr>
                <w:rFonts w:hint="eastAsia" w:ascii="宋体" w:hAnsi="宋体" w:eastAsia="宋体" w:cs="宋体"/>
                <w:b/>
                <w:bCs/>
                <w:spacing w:val="10"/>
                <w:highlight w:val="none"/>
              </w:rPr>
              <w:t>甲方绿电交易合同电量按每月乙方分配给甲方的绿电交易合同电量计</w:t>
            </w:r>
            <w:r>
              <w:rPr>
                <w:rFonts w:hint="eastAsia" w:ascii="宋体" w:hAnsi="宋体" w:eastAsia="宋体" w:cs="宋体"/>
                <w:b/>
                <w:bCs/>
                <w:spacing w:val="11"/>
                <w:highlight w:val="none"/>
              </w:rPr>
              <w:t>算，绿电电能量各时段价格</w:t>
            </w:r>
            <w:r>
              <w:rPr>
                <w:rFonts w:hint="eastAsia" w:ascii="宋体" w:hAnsi="宋体" w:eastAsia="宋体" w:cs="宋体"/>
                <w:spacing w:val="-14"/>
                <w:highlight w:val="none"/>
              </w:rPr>
              <w:t xml:space="preserve"> </w:t>
            </w:r>
            <w:r>
              <w:rPr>
                <w:rFonts w:hint="eastAsia" w:ascii="宋体" w:hAnsi="宋体" w:eastAsia="宋体" w:cs="宋体"/>
                <w:b/>
                <w:bCs/>
                <w:spacing w:val="11"/>
                <w:highlight w:val="none"/>
              </w:rPr>
              <w:t>=甲方各时段电能量价格</w:t>
            </w:r>
          </w:p>
        </w:tc>
      </w:tr>
      <w:tr w14:paraId="59F22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918" w:type="dxa"/>
            <w:gridSpan w:val="3"/>
            <w:vAlign w:val="top"/>
          </w:tcPr>
          <w:p w14:paraId="742460B0">
            <w:pPr>
              <w:pStyle w:val="57"/>
              <w:spacing w:before="204" w:line="230" w:lineRule="auto"/>
              <w:ind w:left="104"/>
              <w:rPr>
                <w:rFonts w:hint="eastAsia" w:ascii="宋体" w:hAnsi="宋体" w:eastAsia="宋体" w:cs="宋体"/>
                <w:sz w:val="6"/>
                <w:szCs w:val="6"/>
                <w:highlight w:val="none"/>
              </w:rPr>
            </w:pPr>
            <w:r>
              <w:rPr>
                <w:rFonts w:hint="eastAsia" w:ascii="宋体" w:hAnsi="宋体" w:eastAsia="宋体" w:cs="宋体"/>
                <w:b/>
                <w:bCs/>
                <w:spacing w:val="9"/>
                <w:highlight w:val="none"/>
              </w:rPr>
              <w:t>甲方绿色电力环境价值P</w:t>
            </w:r>
            <w:r>
              <w:rPr>
                <w:rFonts w:hint="eastAsia" w:ascii="宋体" w:hAnsi="宋体" w:eastAsia="宋体" w:cs="宋体"/>
                <w:b/>
                <w:bCs/>
                <w:spacing w:val="9"/>
                <w:sz w:val="6"/>
                <w:szCs w:val="6"/>
                <w:highlight w:val="none"/>
              </w:rPr>
              <w:t>绿证</w:t>
            </w:r>
          </w:p>
        </w:tc>
        <w:tc>
          <w:tcPr>
            <w:tcW w:w="2523" w:type="dxa"/>
            <w:gridSpan w:val="3"/>
            <w:vAlign w:val="top"/>
          </w:tcPr>
          <w:p w14:paraId="13D22918">
            <w:pPr>
              <w:pStyle w:val="57"/>
              <w:spacing w:before="127" w:line="210" w:lineRule="auto"/>
              <w:ind w:left="66" w:right="103" w:firstLine="81"/>
              <w:rPr>
                <w:rFonts w:hint="eastAsia" w:ascii="宋体" w:hAnsi="宋体" w:eastAsia="宋体" w:cs="宋体"/>
                <w:highlight w:val="none"/>
              </w:rPr>
            </w:pPr>
            <w:r>
              <w:rPr>
                <w:rFonts w:hint="eastAsia" w:ascii="宋体" w:hAnsi="宋体" w:eastAsia="宋体" w:cs="宋体"/>
                <w:spacing w:val="13"/>
                <w:position w:val="1"/>
                <w:highlight w:val="none"/>
              </w:rPr>
              <w:t xml:space="preserve">□   </w:t>
            </w:r>
            <w:r>
              <w:rPr>
                <w:rFonts w:hint="eastAsia" w:ascii="宋体" w:hAnsi="宋体" w:eastAsia="宋体" w:cs="宋体"/>
                <w:spacing w:val="13"/>
                <w:highlight w:val="none"/>
              </w:rPr>
              <w:t>乙方批发侧绿色电力交易绿色</w:t>
            </w:r>
            <w:r>
              <w:rPr>
                <w:rFonts w:hint="eastAsia" w:ascii="宋体" w:hAnsi="宋体" w:eastAsia="宋体" w:cs="宋体"/>
                <w:spacing w:val="5"/>
                <w:highlight w:val="none"/>
              </w:rPr>
              <w:t>电力环境价值</w:t>
            </w:r>
          </w:p>
        </w:tc>
        <w:tc>
          <w:tcPr>
            <w:tcW w:w="1983" w:type="dxa"/>
            <w:gridSpan w:val="2"/>
            <w:vAlign w:val="top"/>
          </w:tcPr>
          <w:p w14:paraId="626986AE">
            <w:pPr>
              <w:pStyle w:val="57"/>
              <w:spacing w:before="207" w:line="178" w:lineRule="auto"/>
              <w:ind w:left="43"/>
              <w:rPr>
                <w:rFonts w:hint="eastAsia" w:ascii="宋体" w:hAnsi="宋体" w:eastAsia="宋体" w:cs="宋体"/>
                <w:highlight w:val="none"/>
              </w:rPr>
            </w:pPr>
            <w:r>
              <w:rPr>
                <w:rFonts w:hint="eastAsia" w:ascii="宋体" w:hAnsi="宋体" w:eastAsia="宋体" w:cs="宋体"/>
                <w:spacing w:val="10"/>
                <w:highlight w:val="none"/>
              </w:rPr>
              <w:t>或</w:t>
            </w:r>
            <w:r>
              <w:rPr>
                <w:rFonts w:hint="eastAsia" w:ascii="宋体" w:hAnsi="宋体" w:eastAsia="宋体" w:cs="宋体"/>
                <w:spacing w:val="10"/>
                <w:sz w:val="18"/>
                <w:szCs w:val="18"/>
                <w:highlight w:val="none"/>
              </w:rPr>
              <w:t>口</w:t>
            </w:r>
            <w:r>
              <w:rPr>
                <w:rFonts w:hint="eastAsia" w:ascii="宋体" w:hAnsi="宋体" w:eastAsia="宋体" w:cs="宋体"/>
                <w:spacing w:val="46"/>
                <w:sz w:val="18"/>
                <w:szCs w:val="18"/>
                <w:highlight w:val="none"/>
              </w:rPr>
              <w:t xml:space="preserve"> </w:t>
            </w:r>
            <w:r>
              <w:rPr>
                <w:rFonts w:hint="eastAsia" w:ascii="宋体" w:hAnsi="宋体" w:eastAsia="宋体" w:cs="宋体"/>
                <w:spacing w:val="2"/>
                <w:sz w:val="18"/>
                <w:szCs w:val="18"/>
                <w:highlight w:val="none"/>
                <w:u w:val="single" w:color="auto"/>
              </w:rPr>
              <w:t xml:space="preserve">              </w:t>
            </w:r>
            <w:r>
              <w:rPr>
                <w:rFonts w:hint="eastAsia" w:ascii="宋体" w:hAnsi="宋体" w:eastAsia="宋体" w:cs="宋体"/>
                <w:spacing w:val="-25"/>
                <w:sz w:val="18"/>
                <w:szCs w:val="18"/>
                <w:highlight w:val="none"/>
              </w:rPr>
              <w:t xml:space="preserve"> </w:t>
            </w:r>
            <w:r>
              <w:rPr>
                <w:rFonts w:hint="eastAsia" w:ascii="宋体" w:hAnsi="宋体" w:eastAsia="宋体" w:cs="宋体"/>
                <w:spacing w:val="10"/>
                <w:highlight w:val="none"/>
              </w:rPr>
              <w:t>元/兆瓦时</w:t>
            </w:r>
          </w:p>
        </w:tc>
        <w:tc>
          <w:tcPr>
            <w:tcW w:w="2946" w:type="dxa"/>
            <w:gridSpan w:val="3"/>
            <w:vAlign w:val="top"/>
          </w:tcPr>
          <w:p w14:paraId="28180022">
            <w:pPr>
              <w:pStyle w:val="57"/>
              <w:spacing w:before="116" w:line="251" w:lineRule="auto"/>
              <w:ind w:left="78" w:right="138" w:hanging="37"/>
              <w:rPr>
                <w:rFonts w:hint="eastAsia" w:ascii="宋体" w:hAnsi="宋体" w:eastAsia="宋体" w:cs="宋体"/>
                <w:highlight w:val="none"/>
              </w:rPr>
            </w:pPr>
            <w:r>
              <w:rPr>
                <w:rFonts w:hint="eastAsia" w:ascii="宋体" w:hAnsi="宋体" w:eastAsia="宋体" w:cs="宋体"/>
                <w:spacing w:val="13"/>
                <w:highlight w:val="none"/>
              </w:rPr>
              <w:t>绿色电力环境价值偏差补偿费用双方约定</w:t>
            </w:r>
            <w:r>
              <w:rPr>
                <w:rFonts w:hint="eastAsia" w:ascii="宋体" w:hAnsi="宋体" w:eastAsia="宋体" w:cs="宋体"/>
                <w:spacing w:val="8"/>
                <w:highlight w:val="none"/>
              </w:rPr>
              <w:t>甲方结算比例</w:t>
            </w:r>
            <w:r>
              <w:rPr>
                <w:rFonts w:hint="eastAsia" w:ascii="宋体" w:hAnsi="宋体" w:eastAsia="宋体" w:cs="宋体"/>
                <w:b/>
                <w:bCs/>
                <w:spacing w:val="8"/>
                <w:highlight w:val="none"/>
              </w:rPr>
              <w:t>K</w:t>
            </w:r>
            <w:r>
              <w:rPr>
                <w:rFonts w:hint="eastAsia" w:ascii="宋体" w:hAnsi="宋体" w:eastAsia="宋体" w:cs="宋体"/>
                <w:b/>
                <w:bCs/>
                <w:spacing w:val="8"/>
                <w:sz w:val="7"/>
                <w:szCs w:val="7"/>
                <w:highlight w:val="none"/>
              </w:rPr>
              <w:t>绿补</w:t>
            </w:r>
            <w:r>
              <w:rPr>
                <w:rFonts w:hint="eastAsia" w:ascii="宋体" w:hAnsi="宋体" w:eastAsia="宋体" w:cs="宋体"/>
                <w:spacing w:val="8"/>
                <w:highlight w:val="none"/>
              </w:rPr>
              <w:t>%=</w:t>
            </w:r>
            <w:r>
              <w:rPr>
                <w:rFonts w:hint="eastAsia" w:ascii="宋体" w:hAnsi="宋体" w:eastAsia="宋体" w:cs="宋体"/>
                <w:spacing w:val="-65"/>
                <w:highlight w:val="none"/>
              </w:rPr>
              <w:t xml:space="preserve"> </w:t>
            </w:r>
            <w:r>
              <w:rPr>
                <w:rFonts w:hint="eastAsia" w:ascii="宋体" w:hAnsi="宋体" w:eastAsia="宋体" w:cs="宋体"/>
                <w:spacing w:val="8"/>
                <w:highlight w:val="none"/>
                <w:u w:val="single" w:color="auto"/>
              </w:rPr>
              <w:t xml:space="preserve">        </w:t>
            </w:r>
            <w:r>
              <w:rPr>
                <w:rFonts w:hint="eastAsia" w:ascii="宋体" w:hAnsi="宋体" w:eastAsia="宋体" w:cs="宋体"/>
                <w:spacing w:val="-68"/>
                <w:highlight w:val="none"/>
              </w:rPr>
              <w:t xml:space="preserve"> </w:t>
            </w:r>
            <w:r>
              <w:rPr>
                <w:rFonts w:hint="eastAsia" w:ascii="宋体" w:hAnsi="宋体" w:eastAsia="宋体" w:cs="宋体"/>
                <w:spacing w:val="8"/>
                <w:highlight w:val="none"/>
              </w:rPr>
              <w:t>%</w:t>
            </w:r>
          </w:p>
        </w:tc>
      </w:tr>
      <w:tr w14:paraId="4C204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312" w:type="dxa"/>
            <w:tcBorders>
              <w:right w:val="nil"/>
            </w:tcBorders>
            <w:vAlign w:val="top"/>
          </w:tcPr>
          <w:p w14:paraId="0AE950B8">
            <w:pPr>
              <w:spacing w:before="181" w:line="204" w:lineRule="exact"/>
              <w:ind w:firstLine="55"/>
              <w:rPr>
                <w:rFonts w:hint="eastAsia" w:ascii="宋体" w:hAnsi="宋体" w:eastAsia="宋体" w:cs="宋体"/>
                <w:highlight w:val="none"/>
              </w:rPr>
            </w:pPr>
            <w:r>
              <w:rPr>
                <w:rFonts w:hint="eastAsia" w:ascii="宋体" w:hAnsi="宋体" w:eastAsia="宋体" w:cs="宋体"/>
                <w:position w:val="-4"/>
                <w:highlight w:val="none"/>
              </w:rPr>
              <w:drawing>
                <wp:inline distT="0" distB="0" distL="0" distR="0">
                  <wp:extent cx="124460" cy="129540"/>
                  <wp:effectExtent l="0" t="0" r="8890" b="381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3"/>
                          <a:stretch>
                            <a:fillRect/>
                          </a:stretch>
                        </pic:blipFill>
                        <pic:spPr>
                          <a:xfrm>
                            <a:off x="0" y="0"/>
                            <a:ext cx="124968" cy="129540"/>
                          </a:xfrm>
                          <a:prstGeom prst="rect">
                            <a:avLst/>
                          </a:prstGeom>
                        </pic:spPr>
                      </pic:pic>
                    </a:graphicData>
                  </a:graphic>
                </wp:inline>
              </w:drawing>
            </w:r>
          </w:p>
        </w:tc>
        <w:tc>
          <w:tcPr>
            <w:tcW w:w="1606" w:type="dxa"/>
            <w:gridSpan w:val="2"/>
            <w:tcBorders>
              <w:left w:val="nil"/>
            </w:tcBorders>
            <w:vAlign w:val="top"/>
          </w:tcPr>
          <w:p w14:paraId="4B3C5F54">
            <w:pPr>
              <w:pStyle w:val="57"/>
              <w:spacing w:before="162" w:line="231" w:lineRule="auto"/>
              <w:ind w:left="51"/>
              <w:rPr>
                <w:rFonts w:hint="eastAsia" w:ascii="宋体" w:hAnsi="宋体" w:eastAsia="宋体" w:cs="宋体"/>
                <w:highlight w:val="none"/>
              </w:rPr>
            </w:pPr>
            <w:r>
              <w:rPr>
                <w:rFonts w:hint="eastAsia" w:ascii="宋体" w:hAnsi="宋体" w:eastAsia="宋体" w:cs="宋体"/>
                <w:b/>
                <w:bCs/>
                <w:spacing w:val="9"/>
                <w:highlight w:val="none"/>
              </w:rPr>
              <w:t>解约条款</w:t>
            </w:r>
          </w:p>
          <w:p w14:paraId="743091F8">
            <w:pPr>
              <w:pStyle w:val="57"/>
              <w:spacing w:before="16" w:line="232" w:lineRule="auto"/>
              <w:ind w:left="12"/>
              <w:rPr>
                <w:rFonts w:hint="eastAsia" w:ascii="宋体" w:hAnsi="宋体" w:eastAsia="宋体" w:cs="宋体"/>
                <w:highlight w:val="none"/>
              </w:rPr>
            </w:pPr>
            <w:r>
              <w:rPr>
                <w:rFonts w:hint="eastAsia" w:ascii="宋体" w:hAnsi="宋体" w:eastAsia="宋体" w:cs="宋体"/>
                <w:spacing w:val="-5"/>
                <w:highlight w:val="none"/>
              </w:rPr>
              <w:t>（ 自愿勾选）</w:t>
            </w:r>
          </w:p>
        </w:tc>
        <w:tc>
          <w:tcPr>
            <w:tcW w:w="7452" w:type="dxa"/>
            <w:gridSpan w:val="8"/>
            <w:vAlign w:val="top"/>
          </w:tcPr>
          <w:p w14:paraId="4B12040A">
            <w:pPr>
              <w:pStyle w:val="57"/>
              <w:spacing w:before="70" w:line="236" w:lineRule="auto"/>
              <w:ind w:left="31" w:right="83" w:firstLine="39"/>
              <w:jc w:val="both"/>
              <w:rPr>
                <w:rFonts w:hint="eastAsia" w:ascii="宋体" w:hAnsi="宋体" w:eastAsia="宋体" w:cs="宋体"/>
                <w:highlight w:val="none"/>
              </w:rPr>
            </w:pPr>
            <w:r>
              <w:rPr>
                <w:rFonts w:hint="eastAsia" w:ascii="宋体" w:hAnsi="宋体" w:eastAsia="宋体" w:cs="宋体"/>
                <w:b/>
                <w:bCs/>
                <w:spacing w:val="11"/>
                <w:highlight w:val="none"/>
              </w:rPr>
              <w:t>甲乙双方约定：</w:t>
            </w:r>
            <w:r>
              <w:rPr>
                <w:rFonts w:hint="eastAsia" w:ascii="宋体" w:hAnsi="宋体" w:eastAsia="宋体" w:cs="宋体"/>
                <w:spacing w:val="26"/>
                <w:w w:val="101"/>
                <w:highlight w:val="none"/>
              </w:rPr>
              <w:t xml:space="preserve"> </w:t>
            </w:r>
            <w:r>
              <w:rPr>
                <w:rFonts w:hint="eastAsia" w:ascii="宋体" w:hAnsi="宋体" w:eastAsia="宋体" w:cs="宋体"/>
                <w:b/>
                <w:bCs/>
                <w:spacing w:val="11"/>
                <w:highlight w:val="none"/>
              </w:rPr>
              <w:t>以当月全体售电公司批发侧结算均价的</w:t>
            </w:r>
            <w:r>
              <w:rPr>
                <w:rFonts w:hint="eastAsia" w:ascii="宋体" w:hAnsi="宋体" w:eastAsia="宋体" w:cs="宋体"/>
                <w:spacing w:val="-14"/>
                <w:highlight w:val="none"/>
              </w:rPr>
              <w:t xml:space="preserve"> </w:t>
            </w:r>
            <w:r>
              <w:rPr>
                <w:rFonts w:hint="eastAsia" w:ascii="宋体" w:hAnsi="宋体" w:eastAsia="宋体" w:cs="宋体"/>
                <w:b/>
                <w:bCs/>
                <w:spacing w:val="11"/>
                <w:highlight w:val="none"/>
              </w:rPr>
              <w:t>K</w:t>
            </w:r>
            <w:r>
              <w:rPr>
                <w:rFonts w:hint="eastAsia" w:ascii="宋体" w:hAnsi="宋体" w:eastAsia="宋体" w:cs="宋体"/>
                <w:b/>
                <w:bCs/>
                <w:spacing w:val="11"/>
                <w:sz w:val="7"/>
                <w:szCs w:val="7"/>
                <w:highlight w:val="none"/>
              </w:rPr>
              <w:t>解约</w:t>
            </w:r>
            <w:r>
              <w:rPr>
                <w:rFonts w:hint="eastAsia" w:ascii="宋体" w:hAnsi="宋体" w:eastAsia="宋体" w:cs="宋体"/>
                <w:b/>
                <w:bCs/>
                <w:spacing w:val="11"/>
                <w:highlight w:val="none"/>
              </w:rPr>
              <w:t>%为解约触发费用值</w:t>
            </w:r>
            <w:r>
              <w:rPr>
                <w:rFonts w:hint="eastAsia" w:ascii="宋体" w:hAnsi="宋体" w:eastAsia="宋体" w:cs="宋体"/>
                <w:spacing w:val="11"/>
                <w:highlight w:val="none"/>
              </w:rPr>
              <w:t xml:space="preserve"> </w:t>
            </w:r>
            <w:r>
              <w:rPr>
                <w:rFonts w:hint="eastAsia" w:ascii="宋体" w:hAnsi="宋体" w:eastAsia="宋体" w:cs="宋体"/>
                <w:b/>
                <w:bCs/>
                <w:spacing w:val="11"/>
                <w:highlight w:val="none"/>
              </w:rPr>
              <w:t>，</w:t>
            </w:r>
            <w:r>
              <w:rPr>
                <w:rFonts w:hint="eastAsia" w:ascii="宋体" w:hAnsi="宋体" w:eastAsia="宋体" w:cs="宋体"/>
                <w:spacing w:val="-42"/>
                <w:highlight w:val="none"/>
              </w:rPr>
              <w:t xml:space="preserve"> </w:t>
            </w:r>
            <w:r>
              <w:rPr>
                <w:rFonts w:hint="eastAsia" w:ascii="宋体" w:hAnsi="宋体" w:eastAsia="宋体" w:cs="宋体"/>
                <w:b/>
                <w:bCs/>
                <w:spacing w:val="11"/>
                <w:highlight w:val="none"/>
              </w:rPr>
              <w:t>当甲方</w:t>
            </w:r>
            <w:r>
              <w:rPr>
                <w:rFonts w:hint="eastAsia" w:ascii="宋体" w:hAnsi="宋体" w:eastAsia="宋体" w:cs="宋体"/>
                <w:b/>
                <w:bCs/>
                <w:spacing w:val="10"/>
                <w:highlight w:val="none"/>
              </w:rPr>
              <w:t>按本合同计算的月</w:t>
            </w:r>
            <w:r>
              <w:rPr>
                <w:rFonts w:hint="eastAsia" w:ascii="宋体" w:hAnsi="宋体" w:eastAsia="宋体" w:cs="宋体"/>
                <w:b/>
                <w:bCs/>
                <w:spacing w:val="9"/>
                <w:highlight w:val="none"/>
              </w:rPr>
              <w:t>度结算均价超过该值累计达</w:t>
            </w:r>
            <w:r>
              <w:rPr>
                <w:rFonts w:hint="eastAsia" w:ascii="宋体" w:hAnsi="宋体" w:eastAsia="宋体" w:cs="宋体"/>
                <w:spacing w:val="9"/>
                <w:highlight w:val="none"/>
              </w:rPr>
              <w:t xml:space="preserve"> </w:t>
            </w:r>
            <w:r>
              <w:rPr>
                <w:rFonts w:hint="eastAsia" w:ascii="宋体" w:hAnsi="宋体" w:eastAsia="宋体" w:cs="宋体"/>
                <w:b/>
                <w:bCs/>
                <w:spacing w:val="9"/>
                <w:highlight w:val="none"/>
              </w:rPr>
              <w:t>3次时，</w:t>
            </w:r>
            <w:r>
              <w:rPr>
                <w:rFonts w:hint="eastAsia" w:ascii="宋体" w:hAnsi="宋体" w:eastAsia="宋体" w:cs="宋体"/>
                <w:spacing w:val="9"/>
                <w:highlight w:val="none"/>
              </w:rPr>
              <w:t xml:space="preserve"> </w:t>
            </w:r>
            <w:r>
              <w:rPr>
                <w:rFonts w:hint="eastAsia" w:ascii="宋体" w:hAnsi="宋体" w:eastAsia="宋体" w:cs="宋体"/>
                <w:b/>
                <w:bCs/>
                <w:spacing w:val="9"/>
                <w:highlight w:val="none"/>
              </w:rPr>
              <w:t>甲方可选择单方面解除次月及后续月份的零售代</w:t>
            </w:r>
            <w:r>
              <w:rPr>
                <w:rFonts w:hint="eastAsia" w:ascii="宋体" w:hAnsi="宋体" w:eastAsia="宋体" w:cs="宋体"/>
                <w:b/>
                <w:bCs/>
                <w:spacing w:val="8"/>
                <w:highlight w:val="none"/>
              </w:rPr>
              <w:t>理合同</w:t>
            </w:r>
            <w:r>
              <w:rPr>
                <w:rFonts w:hint="eastAsia" w:ascii="宋体" w:hAnsi="宋体" w:eastAsia="宋体" w:cs="宋体"/>
                <w:spacing w:val="32"/>
                <w:highlight w:val="none"/>
              </w:rPr>
              <w:t xml:space="preserve"> </w:t>
            </w:r>
            <w:r>
              <w:rPr>
                <w:rFonts w:hint="eastAsia" w:ascii="宋体" w:hAnsi="宋体" w:eastAsia="宋体" w:cs="宋体"/>
                <w:b/>
                <w:bCs/>
                <w:spacing w:val="8"/>
                <w:highlight w:val="none"/>
              </w:rPr>
              <w:t>，</w:t>
            </w:r>
            <w:r>
              <w:rPr>
                <w:rFonts w:hint="eastAsia" w:ascii="宋体" w:hAnsi="宋体" w:eastAsia="宋体" w:cs="宋体"/>
                <w:spacing w:val="8"/>
                <w:highlight w:val="none"/>
              </w:rPr>
              <w:t xml:space="preserve"> </w:t>
            </w:r>
            <w:r>
              <w:rPr>
                <w:rFonts w:hint="eastAsia" w:ascii="宋体" w:hAnsi="宋体" w:eastAsia="宋体" w:cs="宋体"/>
                <w:b/>
                <w:bCs/>
                <w:spacing w:val="8"/>
                <w:highlight w:val="none"/>
              </w:rPr>
              <w:t>甲方无违约责</w:t>
            </w:r>
            <w:r>
              <w:rPr>
                <w:rFonts w:hint="eastAsia" w:ascii="宋体" w:hAnsi="宋体" w:eastAsia="宋体" w:cs="宋体"/>
                <w:b/>
                <w:bCs/>
                <w:spacing w:val="7"/>
                <w:highlight w:val="none"/>
              </w:rPr>
              <w:t>任。K</w:t>
            </w:r>
            <w:r>
              <w:rPr>
                <w:rFonts w:hint="eastAsia" w:ascii="宋体" w:hAnsi="宋体" w:eastAsia="宋体" w:cs="宋体"/>
                <w:b/>
                <w:bCs/>
                <w:spacing w:val="7"/>
                <w:sz w:val="7"/>
                <w:szCs w:val="7"/>
                <w:highlight w:val="none"/>
              </w:rPr>
              <w:t>解约</w:t>
            </w:r>
            <w:r>
              <w:rPr>
                <w:rFonts w:hint="eastAsia" w:ascii="宋体" w:hAnsi="宋体" w:eastAsia="宋体" w:cs="宋体"/>
                <w:b/>
                <w:bCs/>
                <w:spacing w:val="7"/>
                <w:highlight w:val="none"/>
              </w:rPr>
              <w:t>%=</w:t>
            </w:r>
            <w:r>
              <w:rPr>
                <w:rFonts w:hint="eastAsia" w:ascii="宋体" w:hAnsi="宋体" w:eastAsia="宋体" w:cs="宋体"/>
                <w:spacing w:val="-63"/>
                <w:highlight w:val="none"/>
              </w:rPr>
              <w:t xml:space="preserve"> </w:t>
            </w:r>
            <w:r>
              <w:rPr>
                <w:rFonts w:hint="eastAsia" w:ascii="宋体" w:hAnsi="宋体" w:eastAsia="宋体" w:cs="宋体"/>
                <w:highlight w:val="none"/>
                <w:u w:val="single" w:color="auto"/>
              </w:rPr>
              <w:t xml:space="preserve">        </w:t>
            </w:r>
            <w:r>
              <w:rPr>
                <w:rFonts w:hint="eastAsia" w:ascii="宋体" w:hAnsi="宋体" w:eastAsia="宋体" w:cs="宋体"/>
                <w:spacing w:val="-68"/>
                <w:highlight w:val="none"/>
              </w:rPr>
              <w:t xml:space="preserve"> </w:t>
            </w:r>
            <w:r>
              <w:rPr>
                <w:rFonts w:hint="eastAsia" w:ascii="宋体" w:hAnsi="宋体" w:eastAsia="宋体" w:cs="宋体"/>
                <w:b/>
                <w:bCs/>
                <w:spacing w:val="7"/>
                <w:highlight w:val="none"/>
              </w:rPr>
              <w:t>%</w:t>
            </w:r>
          </w:p>
        </w:tc>
      </w:tr>
      <w:tr w14:paraId="71F66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3" w:hRule="atLeast"/>
        </w:trPr>
        <w:tc>
          <w:tcPr>
            <w:tcW w:w="9370" w:type="dxa"/>
            <w:gridSpan w:val="11"/>
            <w:vAlign w:val="top"/>
          </w:tcPr>
          <w:p w14:paraId="64353E56">
            <w:pPr>
              <w:pStyle w:val="57"/>
              <w:spacing w:before="87" w:line="236" w:lineRule="auto"/>
              <w:ind w:left="40"/>
              <w:rPr>
                <w:rFonts w:hint="eastAsia" w:ascii="宋体" w:hAnsi="宋体" w:eastAsia="宋体" w:cs="宋体"/>
                <w:highlight w:val="none"/>
              </w:rPr>
            </w:pPr>
            <w:r>
              <w:rPr>
                <w:rFonts w:hint="eastAsia" w:ascii="宋体" w:hAnsi="宋体" w:eastAsia="宋体" w:cs="宋体"/>
                <w:spacing w:val="1"/>
                <w:highlight w:val="none"/>
              </w:rPr>
              <w:t>注：</w:t>
            </w:r>
          </w:p>
          <w:p w14:paraId="164DF6F4">
            <w:pPr>
              <w:pStyle w:val="57"/>
              <w:spacing w:before="8" w:line="230" w:lineRule="auto"/>
              <w:ind w:left="60"/>
              <w:rPr>
                <w:rFonts w:hint="eastAsia" w:ascii="宋体" w:hAnsi="宋体" w:eastAsia="宋体" w:cs="宋体"/>
                <w:highlight w:val="none"/>
              </w:rPr>
            </w:pPr>
            <w:r>
              <w:rPr>
                <w:rFonts w:hint="eastAsia" w:ascii="宋体" w:hAnsi="宋体" w:eastAsia="宋体" w:cs="宋体"/>
                <w:spacing w:val="12"/>
                <w:highlight w:val="none"/>
              </w:rPr>
              <w:t>1.常规电量单位为兆瓦时（保留三位小数</w:t>
            </w:r>
            <w:r>
              <w:rPr>
                <w:rFonts w:hint="eastAsia" w:ascii="宋体" w:hAnsi="宋体" w:eastAsia="宋体" w:cs="宋体"/>
                <w:spacing w:val="-6"/>
                <w:highlight w:val="none"/>
              </w:rPr>
              <w:t>）</w:t>
            </w:r>
            <w:r>
              <w:rPr>
                <w:rFonts w:hint="eastAsia" w:ascii="宋体" w:hAnsi="宋体" w:eastAsia="宋体" w:cs="宋体"/>
                <w:spacing w:val="-2"/>
                <w:highlight w:val="none"/>
              </w:rPr>
              <w:t xml:space="preserve"> </w:t>
            </w:r>
            <w:r>
              <w:rPr>
                <w:rFonts w:hint="eastAsia" w:ascii="宋体" w:hAnsi="宋体" w:eastAsia="宋体" w:cs="宋体"/>
                <w:spacing w:val="-6"/>
                <w:highlight w:val="none"/>
              </w:rPr>
              <w:t>，</w:t>
            </w:r>
            <w:r>
              <w:rPr>
                <w:rFonts w:hint="eastAsia" w:ascii="宋体" w:hAnsi="宋体" w:eastAsia="宋体" w:cs="宋体"/>
                <w:spacing w:val="12"/>
                <w:highlight w:val="none"/>
              </w:rPr>
              <w:t>绿电电量单位为兆瓦时（整数</w:t>
            </w:r>
            <w:r>
              <w:rPr>
                <w:rFonts w:hint="eastAsia" w:ascii="宋体" w:hAnsi="宋体" w:eastAsia="宋体" w:cs="宋体"/>
                <w:spacing w:val="-6"/>
                <w:highlight w:val="none"/>
              </w:rPr>
              <w:t>）</w:t>
            </w:r>
            <w:r>
              <w:rPr>
                <w:rFonts w:hint="eastAsia" w:ascii="宋体" w:hAnsi="宋体" w:eastAsia="宋体" w:cs="宋体"/>
                <w:spacing w:val="-11"/>
                <w:highlight w:val="none"/>
              </w:rPr>
              <w:t xml:space="preserve"> </w:t>
            </w:r>
            <w:r>
              <w:rPr>
                <w:rFonts w:hint="eastAsia" w:ascii="宋体" w:hAnsi="宋体" w:eastAsia="宋体" w:cs="宋体"/>
                <w:spacing w:val="-6"/>
                <w:highlight w:val="none"/>
              </w:rPr>
              <w:t>；</w:t>
            </w:r>
            <w:r>
              <w:rPr>
                <w:rFonts w:hint="eastAsia" w:ascii="宋体" w:hAnsi="宋体" w:eastAsia="宋体" w:cs="宋体"/>
                <w:spacing w:val="-14"/>
                <w:highlight w:val="none"/>
              </w:rPr>
              <w:t xml:space="preserve"> </w:t>
            </w:r>
            <w:r>
              <w:rPr>
                <w:rFonts w:hint="eastAsia" w:ascii="宋体" w:hAnsi="宋体" w:eastAsia="宋体" w:cs="宋体"/>
                <w:spacing w:val="12"/>
                <w:highlight w:val="none"/>
              </w:rPr>
              <w:t>电价单位为元/兆瓦时（保留三位小数</w:t>
            </w:r>
            <w:r>
              <w:rPr>
                <w:rFonts w:hint="eastAsia" w:ascii="宋体" w:hAnsi="宋体" w:eastAsia="宋体" w:cs="宋体"/>
                <w:spacing w:val="-6"/>
                <w:highlight w:val="none"/>
              </w:rPr>
              <w:t>）</w:t>
            </w:r>
            <w:r>
              <w:rPr>
                <w:rFonts w:hint="eastAsia" w:ascii="宋体" w:hAnsi="宋体" w:eastAsia="宋体" w:cs="宋体"/>
                <w:spacing w:val="-2"/>
                <w:highlight w:val="none"/>
              </w:rPr>
              <w:t xml:space="preserve"> </w:t>
            </w:r>
            <w:r>
              <w:rPr>
                <w:rFonts w:hint="eastAsia" w:ascii="宋体" w:hAnsi="宋体" w:eastAsia="宋体" w:cs="宋体"/>
                <w:spacing w:val="-6"/>
                <w:highlight w:val="none"/>
              </w:rPr>
              <w:t>；</w:t>
            </w:r>
            <w:r>
              <w:rPr>
                <w:rFonts w:hint="eastAsia" w:ascii="宋体" w:hAnsi="宋体" w:eastAsia="宋体" w:cs="宋体"/>
                <w:spacing w:val="-18"/>
                <w:highlight w:val="none"/>
              </w:rPr>
              <w:t xml:space="preserve"> </w:t>
            </w:r>
            <w:r>
              <w:rPr>
                <w:rFonts w:hint="eastAsia" w:ascii="宋体" w:hAnsi="宋体" w:eastAsia="宋体" w:cs="宋体"/>
                <w:spacing w:val="12"/>
                <w:highlight w:val="none"/>
              </w:rPr>
              <w:t>比例为%。</w:t>
            </w:r>
          </w:p>
          <w:p w14:paraId="5D76156E">
            <w:pPr>
              <w:pStyle w:val="57"/>
              <w:spacing w:before="20" w:line="230" w:lineRule="auto"/>
              <w:ind w:left="44"/>
              <w:rPr>
                <w:rFonts w:hint="eastAsia" w:ascii="宋体" w:hAnsi="宋体" w:eastAsia="宋体" w:cs="宋体"/>
                <w:highlight w:val="none"/>
              </w:rPr>
            </w:pPr>
            <w:r>
              <w:rPr>
                <w:rFonts w:hint="eastAsia" w:ascii="宋体" w:hAnsi="宋体" w:eastAsia="宋体" w:cs="宋体"/>
                <w:spacing w:val="13"/>
                <w:highlight w:val="none"/>
              </w:rPr>
              <w:t xml:space="preserve">2.套餐一电能量占比不高于50%（以年度交易方案发布数值为准 </w:t>
            </w:r>
            <w:r>
              <w:rPr>
                <w:rFonts w:hint="eastAsia" w:ascii="宋体" w:hAnsi="宋体" w:eastAsia="宋体" w:cs="宋体"/>
                <w:spacing w:val="7"/>
                <w:highlight w:val="none"/>
              </w:rPr>
              <w:t>），</w:t>
            </w:r>
            <w:r>
              <w:rPr>
                <w:rFonts w:hint="eastAsia" w:ascii="宋体" w:hAnsi="宋体" w:eastAsia="宋体" w:cs="宋体"/>
                <w:spacing w:val="13"/>
                <w:highlight w:val="none"/>
              </w:rPr>
              <w:t>需与套餐二或套餐</w:t>
            </w:r>
            <w:r>
              <w:rPr>
                <w:rFonts w:hint="eastAsia" w:ascii="宋体" w:hAnsi="宋体" w:eastAsia="宋体" w:cs="宋体"/>
                <w:spacing w:val="12"/>
                <w:highlight w:val="none"/>
              </w:rPr>
              <w:t>三形成组合套餐</w:t>
            </w:r>
            <w:r>
              <w:rPr>
                <w:rFonts w:hint="eastAsia" w:ascii="宋体" w:hAnsi="宋体" w:eastAsia="宋体" w:cs="宋体"/>
                <w:spacing w:val="-28"/>
                <w:highlight w:val="none"/>
              </w:rPr>
              <w:t xml:space="preserve"> </w:t>
            </w:r>
            <w:r>
              <w:rPr>
                <w:rFonts w:hint="eastAsia" w:ascii="宋体" w:hAnsi="宋体" w:eastAsia="宋体" w:cs="宋体"/>
                <w:spacing w:val="12"/>
                <w:highlight w:val="none"/>
              </w:rPr>
              <w:t>。</w:t>
            </w:r>
          </w:p>
          <w:p w14:paraId="3C1DC2DF">
            <w:pPr>
              <w:pStyle w:val="57"/>
              <w:spacing w:before="17" w:line="231" w:lineRule="auto"/>
              <w:ind w:left="45"/>
              <w:rPr>
                <w:rFonts w:hint="eastAsia" w:ascii="宋体" w:hAnsi="宋体" w:eastAsia="宋体" w:cs="宋体"/>
                <w:highlight w:val="none"/>
              </w:rPr>
            </w:pPr>
            <w:r>
              <w:rPr>
                <w:rFonts w:hint="eastAsia" w:ascii="宋体" w:hAnsi="宋体" w:eastAsia="宋体" w:cs="宋体"/>
                <w:spacing w:val="9"/>
                <w:highlight w:val="none"/>
              </w:rPr>
              <w:t>3.K</w:t>
            </w:r>
            <w:r>
              <w:rPr>
                <w:rFonts w:hint="eastAsia" w:ascii="宋体" w:hAnsi="宋体" w:eastAsia="宋体" w:cs="宋体"/>
                <w:spacing w:val="9"/>
                <w:sz w:val="10"/>
                <w:szCs w:val="10"/>
                <w:highlight w:val="none"/>
              </w:rPr>
              <w:t>1</w:t>
            </w:r>
            <w:r>
              <w:rPr>
                <w:rFonts w:hint="eastAsia" w:ascii="宋体" w:hAnsi="宋体" w:eastAsia="宋体" w:cs="宋体"/>
                <w:spacing w:val="9"/>
                <w:highlight w:val="none"/>
              </w:rPr>
              <w:t>、K</w:t>
            </w:r>
            <w:r>
              <w:rPr>
                <w:rFonts w:hint="eastAsia" w:ascii="宋体" w:hAnsi="宋体" w:eastAsia="宋体" w:cs="宋体"/>
                <w:spacing w:val="9"/>
                <w:sz w:val="10"/>
                <w:szCs w:val="10"/>
                <w:highlight w:val="none"/>
              </w:rPr>
              <w:t>2</w:t>
            </w:r>
            <w:r>
              <w:rPr>
                <w:rFonts w:hint="eastAsia" w:ascii="宋体" w:hAnsi="宋体" w:eastAsia="宋体" w:cs="宋体"/>
                <w:spacing w:val="-29"/>
                <w:sz w:val="10"/>
                <w:szCs w:val="10"/>
                <w:highlight w:val="none"/>
              </w:rPr>
              <w:t xml:space="preserve"> </w:t>
            </w:r>
            <w:r>
              <w:rPr>
                <w:rFonts w:hint="eastAsia" w:ascii="宋体" w:hAnsi="宋体" w:eastAsia="宋体" w:cs="宋体"/>
                <w:spacing w:val="9"/>
                <w:highlight w:val="none"/>
              </w:rPr>
              <w:t>、K</w:t>
            </w:r>
            <w:r>
              <w:rPr>
                <w:rFonts w:hint="eastAsia" w:ascii="宋体" w:hAnsi="宋体" w:eastAsia="宋体" w:cs="宋体"/>
                <w:spacing w:val="9"/>
                <w:sz w:val="10"/>
                <w:szCs w:val="10"/>
                <w:highlight w:val="none"/>
              </w:rPr>
              <w:t>3</w:t>
            </w:r>
            <w:r>
              <w:rPr>
                <w:rFonts w:hint="eastAsia" w:ascii="宋体" w:hAnsi="宋体" w:eastAsia="宋体" w:cs="宋体"/>
                <w:spacing w:val="9"/>
                <w:highlight w:val="none"/>
              </w:rPr>
              <w:t>均为整数，0≤K</w:t>
            </w:r>
            <w:r>
              <w:rPr>
                <w:rFonts w:hint="eastAsia" w:ascii="宋体" w:hAnsi="宋体" w:eastAsia="宋体" w:cs="宋体"/>
                <w:spacing w:val="9"/>
                <w:sz w:val="10"/>
                <w:szCs w:val="10"/>
                <w:highlight w:val="none"/>
              </w:rPr>
              <w:t>1</w:t>
            </w:r>
            <w:r>
              <w:rPr>
                <w:rFonts w:hint="eastAsia" w:ascii="宋体" w:hAnsi="宋体" w:eastAsia="宋体" w:cs="宋体"/>
                <w:spacing w:val="9"/>
                <w:highlight w:val="none"/>
              </w:rPr>
              <w:t>≤50；0≤K</w:t>
            </w:r>
            <w:r>
              <w:rPr>
                <w:rFonts w:hint="eastAsia" w:ascii="宋体" w:hAnsi="宋体" w:eastAsia="宋体" w:cs="宋体"/>
                <w:spacing w:val="9"/>
                <w:sz w:val="10"/>
                <w:szCs w:val="10"/>
                <w:highlight w:val="none"/>
              </w:rPr>
              <w:t>2</w:t>
            </w:r>
            <w:r>
              <w:rPr>
                <w:rFonts w:hint="eastAsia" w:ascii="宋体" w:hAnsi="宋体" w:eastAsia="宋体" w:cs="宋体"/>
                <w:spacing w:val="9"/>
                <w:highlight w:val="none"/>
              </w:rPr>
              <w:t>≤100；</w:t>
            </w:r>
            <w:r>
              <w:rPr>
                <w:rFonts w:hint="eastAsia" w:ascii="宋体" w:hAnsi="宋体" w:eastAsia="宋体" w:cs="宋体"/>
                <w:spacing w:val="-39"/>
                <w:highlight w:val="none"/>
              </w:rPr>
              <w:t xml:space="preserve"> </w:t>
            </w:r>
            <w:r>
              <w:rPr>
                <w:rFonts w:hint="eastAsia" w:ascii="宋体" w:hAnsi="宋体" w:eastAsia="宋体" w:cs="宋体"/>
                <w:spacing w:val="9"/>
                <w:highlight w:val="none"/>
              </w:rPr>
              <w:t>0≤K</w:t>
            </w:r>
            <w:r>
              <w:rPr>
                <w:rFonts w:hint="eastAsia" w:ascii="宋体" w:hAnsi="宋体" w:eastAsia="宋体" w:cs="宋体"/>
                <w:spacing w:val="9"/>
                <w:sz w:val="10"/>
                <w:szCs w:val="10"/>
                <w:highlight w:val="none"/>
              </w:rPr>
              <w:t>3</w:t>
            </w:r>
            <w:r>
              <w:rPr>
                <w:rFonts w:hint="eastAsia" w:ascii="宋体" w:hAnsi="宋体" w:eastAsia="宋体" w:cs="宋体"/>
                <w:spacing w:val="9"/>
                <w:highlight w:val="none"/>
              </w:rPr>
              <w:t>≤</w:t>
            </w:r>
            <w:r>
              <w:rPr>
                <w:rFonts w:hint="eastAsia" w:ascii="宋体" w:hAnsi="宋体" w:eastAsia="宋体" w:cs="宋体"/>
                <w:spacing w:val="8"/>
                <w:highlight w:val="none"/>
              </w:rPr>
              <w:t>100。</w:t>
            </w:r>
          </w:p>
          <w:p w14:paraId="42CC096E">
            <w:pPr>
              <w:pStyle w:val="57"/>
              <w:spacing w:before="18" w:line="237" w:lineRule="auto"/>
              <w:ind w:left="41" w:right="124" w:hanging="4"/>
              <w:rPr>
                <w:rFonts w:hint="eastAsia" w:ascii="宋体" w:hAnsi="宋体" w:eastAsia="宋体" w:cs="宋体"/>
                <w:highlight w:val="none"/>
              </w:rPr>
            </w:pPr>
            <w:r>
              <w:rPr>
                <w:rFonts w:hint="eastAsia" w:ascii="宋体" w:hAnsi="宋体" w:eastAsia="宋体" w:cs="宋体"/>
                <w:spacing w:val="12"/>
                <w:highlight w:val="none"/>
              </w:rPr>
              <w:t>4.套餐二P</w:t>
            </w:r>
            <w:r>
              <w:rPr>
                <w:rFonts w:hint="eastAsia" w:ascii="宋体" w:hAnsi="宋体" w:eastAsia="宋体" w:cs="宋体"/>
                <w:spacing w:val="12"/>
                <w:sz w:val="7"/>
                <w:szCs w:val="7"/>
                <w:highlight w:val="none"/>
              </w:rPr>
              <w:t>浮动</w:t>
            </w:r>
            <w:r>
              <w:rPr>
                <w:rFonts w:hint="eastAsia" w:ascii="宋体" w:hAnsi="宋体" w:eastAsia="宋体" w:cs="宋体"/>
                <w:spacing w:val="12"/>
                <w:sz w:val="10"/>
                <w:szCs w:val="10"/>
                <w:highlight w:val="none"/>
              </w:rPr>
              <w:t>T</w:t>
            </w:r>
            <w:r>
              <w:rPr>
                <w:rFonts w:hint="eastAsia" w:ascii="宋体" w:hAnsi="宋体" w:eastAsia="宋体" w:cs="宋体"/>
                <w:spacing w:val="12"/>
                <w:highlight w:val="none"/>
              </w:rPr>
              <w:t>各时段数值一致</w:t>
            </w:r>
            <w:r>
              <w:rPr>
                <w:rFonts w:hint="eastAsia" w:ascii="宋体" w:hAnsi="宋体" w:eastAsia="宋体" w:cs="宋体"/>
                <w:spacing w:val="-7"/>
                <w:highlight w:val="none"/>
              </w:rPr>
              <w:t xml:space="preserve"> </w:t>
            </w:r>
            <w:r>
              <w:rPr>
                <w:rFonts w:hint="eastAsia" w:ascii="宋体" w:hAnsi="宋体" w:eastAsia="宋体" w:cs="宋体"/>
                <w:spacing w:val="12"/>
                <w:highlight w:val="none"/>
              </w:rPr>
              <w:t>，可为负值或零或正值</w:t>
            </w:r>
            <w:r>
              <w:rPr>
                <w:rFonts w:hint="eastAsia" w:ascii="宋体" w:hAnsi="宋体" w:eastAsia="宋体" w:cs="宋体"/>
                <w:spacing w:val="-9"/>
                <w:highlight w:val="none"/>
              </w:rPr>
              <w:t xml:space="preserve"> </w:t>
            </w:r>
            <w:r>
              <w:rPr>
                <w:rFonts w:hint="eastAsia" w:ascii="宋体" w:hAnsi="宋体" w:eastAsia="宋体" w:cs="宋体"/>
                <w:spacing w:val="12"/>
                <w:highlight w:val="none"/>
              </w:rPr>
              <w:t>，上浮超过上一年全体售电公司批发侧结算均价的 3%时需用户法定代表人或授权代理人再次确认；在2025年内签订2026年零售合同的</w:t>
            </w:r>
            <w:r>
              <w:rPr>
                <w:rFonts w:hint="eastAsia" w:ascii="宋体" w:hAnsi="宋体" w:eastAsia="宋体" w:cs="宋体"/>
                <w:spacing w:val="-6"/>
                <w:highlight w:val="none"/>
              </w:rPr>
              <w:t xml:space="preserve"> </w:t>
            </w:r>
            <w:r>
              <w:rPr>
                <w:rFonts w:hint="eastAsia" w:ascii="宋体" w:hAnsi="宋体" w:eastAsia="宋体" w:cs="宋体"/>
                <w:spacing w:val="12"/>
                <w:highlight w:val="none"/>
              </w:rPr>
              <w:t>，上一年全体售电公司批发侧结算</w:t>
            </w:r>
            <w:r>
              <w:rPr>
                <w:rFonts w:hint="eastAsia" w:ascii="宋体" w:hAnsi="宋体" w:eastAsia="宋体" w:cs="宋体"/>
                <w:spacing w:val="11"/>
                <w:highlight w:val="none"/>
              </w:rPr>
              <w:t>均价数值计算范围为 2025年1月至10月。</w:t>
            </w:r>
          </w:p>
          <w:p w14:paraId="6F65A5AC">
            <w:pPr>
              <w:pStyle w:val="57"/>
              <w:spacing w:before="20" w:line="231" w:lineRule="auto"/>
              <w:ind w:left="45"/>
              <w:rPr>
                <w:rFonts w:hint="eastAsia" w:ascii="宋体" w:hAnsi="宋体" w:eastAsia="宋体" w:cs="宋体"/>
                <w:highlight w:val="none"/>
              </w:rPr>
            </w:pPr>
            <w:r>
              <w:rPr>
                <w:rFonts w:hint="eastAsia" w:ascii="宋体" w:hAnsi="宋体" w:eastAsia="宋体" w:cs="宋体"/>
                <w:spacing w:val="12"/>
                <w:highlight w:val="none"/>
              </w:rPr>
              <w:t>5.套餐三K</w:t>
            </w:r>
            <w:r>
              <w:rPr>
                <w:rFonts w:hint="eastAsia" w:ascii="宋体" w:hAnsi="宋体" w:eastAsia="宋体" w:cs="宋体"/>
                <w:spacing w:val="12"/>
                <w:sz w:val="7"/>
                <w:szCs w:val="7"/>
                <w:highlight w:val="none"/>
              </w:rPr>
              <w:t>浮动</w:t>
            </w:r>
            <w:r>
              <w:rPr>
                <w:rFonts w:hint="eastAsia" w:ascii="宋体" w:hAnsi="宋体" w:eastAsia="宋体" w:cs="宋体"/>
                <w:spacing w:val="12"/>
                <w:highlight w:val="none"/>
              </w:rPr>
              <w:t>保留一位小数</w:t>
            </w:r>
            <w:r>
              <w:rPr>
                <w:rFonts w:hint="eastAsia" w:ascii="宋体" w:hAnsi="宋体" w:eastAsia="宋体" w:cs="宋体"/>
                <w:spacing w:val="-16"/>
                <w:highlight w:val="none"/>
              </w:rPr>
              <w:t xml:space="preserve"> </w:t>
            </w:r>
            <w:r>
              <w:rPr>
                <w:rFonts w:hint="eastAsia" w:ascii="宋体" w:hAnsi="宋体" w:eastAsia="宋体" w:cs="宋体"/>
                <w:spacing w:val="12"/>
                <w:highlight w:val="none"/>
              </w:rPr>
              <w:t>，超过105需用户法定代表人或授权代理人</w:t>
            </w:r>
            <w:r>
              <w:rPr>
                <w:rFonts w:hint="eastAsia" w:ascii="宋体" w:hAnsi="宋体" w:eastAsia="宋体" w:cs="宋体"/>
                <w:spacing w:val="11"/>
                <w:highlight w:val="none"/>
              </w:rPr>
              <w:t>再次确认</w:t>
            </w:r>
            <w:r>
              <w:rPr>
                <w:rFonts w:hint="eastAsia" w:ascii="宋体" w:hAnsi="宋体" w:eastAsia="宋体" w:cs="宋体"/>
                <w:spacing w:val="-21"/>
                <w:highlight w:val="none"/>
              </w:rPr>
              <w:t xml:space="preserve"> </w:t>
            </w:r>
            <w:r>
              <w:rPr>
                <w:rFonts w:hint="eastAsia" w:ascii="宋体" w:hAnsi="宋体" w:eastAsia="宋体" w:cs="宋体"/>
                <w:spacing w:val="11"/>
                <w:highlight w:val="none"/>
              </w:rPr>
              <w:t>。</w:t>
            </w:r>
          </w:p>
          <w:p w14:paraId="347F338C">
            <w:pPr>
              <w:pStyle w:val="57"/>
              <w:spacing w:before="15" w:line="230" w:lineRule="auto"/>
              <w:ind w:left="41"/>
              <w:rPr>
                <w:rFonts w:hint="eastAsia" w:ascii="宋体" w:hAnsi="宋体" w:eastAsia="宋体" w:cs="宋体"/>
                <w:highlight w:val="none"/>
              </w:rPr>
            </w:pPr>
            <w:r>
              <w:rPr>
                <w:rFonts w:hint="eastAsia" w:ascii="宋体" w:hAnsi="宋体" w:eastAsia="宋体" w:cs="宋体"/>
                <w:spacing w:val="11"/>
                <w:highlight w:val="none"/>
              </w:rPr>
              <w:t>6.套餐三K</w:t>
            </w:r>
            <w:r>
              <w:rPr>
                <w:rFonts w:hint="eastAsia" w:ascii="宋体" w:hAnsi="宋体" w:eastAsia="宋体" w:cs="宋体"/>
                <w:spacing w:val="11"/>
                <w:sz w:val="7"/>
                <w:szCs w:val="7"/>
                <w:highlight w:val="none"/>
              </w:rPr>
              <w:t>分成</w:t>
            </w:r>
            <w:r>
              <w:rPr>
                <w:rFonts w:hint="eastAsia" w:ascii="宋体" w:hAnsi="宋体" w:eastAsia="宋体" w:cs="宋体"/>
                <w:spacing w:val="11"/>
                <w:highlight w:val="none"/>
              </w:rPr>
              <w:t>为整数，50≤K</w:t>
            </w:r>
            <w:r>
              <w:rPr>
                <w:rFonts w:hint="eastAsia" w:ascii="宋体" w:hAnsi="宋体" w:eastAsia="宋体" w:cs="宋体"/>
                <w:spacing w:val="11"/>
                <w:sz w:val="7"/>
                <w:szCs w:val="7"/>
                <w:highlight w:val="none"/>
              </w:rPr>
              <w:t>分成</w:t>
            </w:r>
            <w:r>
              <w:rPr>
                <w:rFonts w:hint="eastAsia" w:ascii="宋体" w:hAnsi="宋体" w:eastAsia="宋体" w:cs="宋体"/>
                <w:spacing w:val="11"/>
                <w:highlight w:val="none"/>
              </w:rPr>
              <w:t>≤100（以年度交易方案发布数值为准 ）。</w:t>
            </w:r>
          </w:p>
          <w:p w14:paraId="4AC92A1C">
            <w:pPr>
              <w:pStyle w:val="57"/>
              <w:spacing w:before="22" w:line="231" w:lineRule="auto"/>
              <w:ind w:left="45"/>
              <w:rPr>
                <w:rFonts w:hint="eastAsia" w:ascii="宋体" w:hAnsi="宋体" w:eastAsia="宋体" w:cs="宋体"/>
                <w:highlight w:val="none"/>
              </w:rPr>
            </w:pPr>
            <w:r>
              <w:rPr>
                <w:rFonts w:hint="eastAsia" w:ascii="宋体" w:hAnsi="宋体" w:eastAsia="宋体" w:cs="宋体"/>
                <w:spacing w:val="10"/>
                <w:highlight w:val="none"/>
              </w:rPr>
              <w:t>7.套餐五K</w:t>
            </w:r>
            <w:r>
              <w:rPr>
                <w:rFonts w:hint="eastAsia" w:ascii="宋体" w:hAnsi="宋体" w:eastAsia="宋体" w:cs="宋体"/>
                <w:spacing w:val="10"/>
                <w:sz w:val="7"/>
                <w:szCs w:val="7"/>
                <w:highlight w:val="none"/>
              </w:rPr>
              <w:t>绿补</w:t>
            </w:r>
            <w:r>
              <w:rPr>
                <w:rFonts w:hint="eastAsia" w:ascii="宋体" w:hAnsi="宋体" w:eastAsia="宋体" w:cs="宋体"/>
                <w:spacing w:val="10"/>
                <w:highlight w:val="none"/>
              </w:rPr>
              <w:t>为整数，0≤K</w:t>
            </w:r>
            <w:r>
              <w:rPr>
                <w:rFonts w:hint="eastAsia" w:ascii="宋体" w:hAnsi="宋体" w:eastAsia="宋体" w:cs="宋体"/>
                <w:spacing w:val="10"/>
                <w:sz w:val="8"/>
                <w:szCs w:val="8"/>
                <w:highlight w:val="none"/>
              </w:rPr>
              <w:t>绿补</w:t>
            </w:r>
            <w:r>
              <w:rPr>
                <w:rFonts w:hint="eastAsia" w:ascii="宋体" w:hAnsi="宋体" w:eastAsia="宋体" w:cs="宋体"/>
                <w:spacing w:val="10"/>
                <w:highlight w:val="none"/>
              </w:rPr>
              <w:t>≤100。</w:t>
            </w:r>
          </w:p>
          <w:p w14:paraId="31A873B2">
            <w:pPr>
              <w:pStyle w:val="57"/>
              <w:spacing w:before="15" w:line="231" w:lineRule="auto"/>
              <w:ind w:left="40"/>
              <w:rPr>
                <w:rFonts w:hint="eastAsia" w:ascii="宋体" w:hAnsi="宋体" w:eastAsia="宋体" w:cs="宋体"/>
                <w:highlight w:val="none"/>
              </w:rPr>
            </w:pPr>
            <w:r>
              <w:rPr>
                <w:rFonts w:hint="eastAsia" w:ascii="宋体" w:hAnsi="宋体" w:eastAsia="宋体" w:cs="宋体"/>
                <w:spacing w:val="13"/>
                <w:highlight w:val="none"/>
              </w:rPr>
              <w:t>8.解约条款未勾选或K</w:t>
            </w:r>
            <w:r>
              <w:rPr>
                <w:rFonts w:hint="eastAsia" w:ascii="宋体" w:hAnsi="宋体" w:eastAsia="宋体" w:cs="宋体"/>
                <w:spacing w:val="13"/>
                <w:sz w:val="7"/>
                <w:szCs w:val="7"/>
                <w:highlight w:val="none"/>
              </w:rPr>
              <w:t>解约</w:t>
            </w:r>
            <w:r>
              <w:rPr>
                <w:rFonts w:hint="eastAsia" w:ascii="宋体" w:hAnsi="宋体" w:eastAsia="宋体" w:cs="宋体"/>
                <w:spacing w:val="13"/>
                <w:highlight w:val="none"/>
              </w:rPr>
              <w:t>（保留一位小数）</w:t>
            </w:r>
            <w:r>
              <w:rPr>
                <w:rFonts w:hint="eastAsia" w:ascii="宋体" w:hAnsi="宋体" w:eastAsia="宋体" w:cs="宋体"/>
                <w:spacing w:val="-36"/>
                <w:highlight w:val="none"/>
              </w:rPr>
              <w:t xml:space="preserve"> </w:t>
            </w:r>
            <w:r>
              <w:rPr>
                <w:rFonts w:hint="eastAsia" w:ascii="宋体" w:hAnsi="宋体" w:eastAsia="宋体" w:cs="宋体"/>
                <w:spacing w:val="13"/>
                <w:highlight w:val="none"/>
              </w:rPr>
              <w:t>超过105的，需用户法定代表人或授权代理人再次确认</w:t>
            </w:r>
            <w:r>
              <w:rPr>
                <w:rFonts w:hint="eastAsia" w:ascii="宋体" w:hAnsi="宋体" w:eastAsia="宋体" w:cs="宋体"/>
                <w:spacing w:val="-11"/>
                <w:highlight w:val="none"/>
              </w:rPr>
              <w:t xml:space="preserve"> </w:t>
            </w:r>
            <w:r>
              <w:rPr>
                <w:rFonts w:hint="eastAsia" w:ascii="宋体" w:hAnsi="宋体" w:eastAsia="宋体" w:cs="宋体"/>
                <w:spacing w:val="13"/>
                <w:highlight w:val="none"/>
              </w:rPr>
              <w:t>。</w:t>
            </w:r>
          </w:p>
          <w:p w14:paraId="26A28A4E">
            <w:pPr>
              <w:pStyle w:val="57"/>
              <w:spacing w:before="16" w:line="230" w:lineRule="auto"/>
              <w:ind w:left="40"/>
              <w:rPr>
                <w:rFonts w:hint="eastAsia" w:ascii="宋体" w:hAnsi="宋体" w:eastAsia="宋体" w:cs="宋体"/>
                <w:highlight w:val="none"/>
              </w:rPr>
            </w:pPr>
            <w:r>
              <w:rPr>
                <w:rFonts w:hint="eastAsia" w:ascii="宋体" w:hAnsi="宋体" w:eastAsia="宋体" w:cs="宋体"/>
                <w:spacing w:val="12"/>
                <w:highlight w:val="none"/>
              </w:rPr>
              <w:t>9.P</w:t>
            </w:r>
            <w:r>
              <w:rPr>
                <w:rFonts w:hint="eastAsia" w:ascii="宋体" w:hAnsi="宋体" w:eastAsia="宋体" w:cs="宋体"/>
                <w:spacing w:val="12"/>
                <w:sz w:val="7"/>
                <w:szCs w:val="7"/>
                <w:highlight w:val="none"/>
              </w:rPr>
              <w:t>售均T</w:t>
            </w:r>
            <w:r>
              <w:rPr>
                <w:rFonts w:hint="eastAsia" w:ascii="宋体" w:hAnsi="宋体" w:eastAsia="宋体" w:cs="宋体"/>
                <w:spacing w:val="12"/>
                <w:highlight w:val="none"/>
              </w:rPr>
              <w:t>为全体售电公司批发侧T时段电能量结算均价 。本参数表中的P</w:t>
            </w:r>
            <w:r>
              <w:rPr>
                <w:rFonts w:hint="eastAsia" w:ascii="宋体" w:hAnsi="宋体" w:eastAsia="宋体" w:cs="宋体"/>
                <w:spacing w:val="12"/>
                <w:sz w:val="7"/>
                <w:szCs w:val="7"/>
                <w:highlight w:val="none"/>
              </w:rPr>
              <w:t xml:space="preserve">售均T </w:t>
            </w:r>
            <w:r>
              <w:rPr>
                <w:rFonts w:hint="eastAsia" w:ascii="宋体" w:hAnsi="宋体" w:eastAsia="宋体" w:cs="宋体"/>
                <w:spacing w:val="12"/>
                <w:highlight w:val="none"/>
              </w:rPr>
              <w:t>、解约条款中的价格按照相关市场规</w:t>
            </w:r>
            <w:r>
              <w:rPr>
                <w:rFonts w:hint="eastAsia" w:ascii="宋体" w:hAnsi="宋体" w:eastAsia="宋体" w:cs="宋体"/>
                <w:spacing w:val="11"/>
                <w:highlight w:val="none"/>
              </w:rPr>
              <w:t>则计算</w:t>
            </w:r>
            <w:r>
              <w:rPr>
                <w:rFonts w:hint="eastAsia" w:ascii="宋体" w:hAnsi="宋体" w:eastAsia="宋体" w:cs="宋体"/>
                <w:spacing w:val="-21"/>
                <w:highlight w:val="none"/>
              </w:rPr>
              <w:t xml:space="preserve"> </w:t>
            </w:r>
            <w:r>
              <w:rPr>
                <w:rFonts w:hint="eastAsia" w:ascii="宋体" w:hAnsi="宋体" w:eastAsia="宋体" w:cs="宋体"/>
                <w:spacing w:val="11"/>
                <w:highlight w:val="none"/>
              </w:rPr>
              <w:t>。</w:t>
            </w:r>
          </w:p>
          <w:p w14:paraId="4573D90E">
            <w:pPr>
              <w:pStyle w:val="57"/>
              <w:spacing w:before="23" w:line="243" w:lineRule="auto"/>
              <w:ind w:left="40" w:right="97" w:firstLine="20"/>
              <w:rPr>
                <w:rFonts w:hint="eastAsia" w:ascii="宋体" w:hAnsi="宋体" w:eastAsia="宋体" w:cs="宋体"/>
                <w:highlight w:val="none"/>
              </w:rPr>
            </w:pPr>
            <w:r>
              <w:rPr>
                <w:rFonts w:hint="eastAsia" w:ascii="宋体" w:hAnsi="宋体" w:eastAsia="宋体" w:cs="宋体"/>
                <w:spacing w:val="13"/>
                <w:highlight w:val="none"/>
              </w:rPr>
              <w:t>10.当用户按本合同计算的月度结算均价高于当月全体售电公司批发侧结算均价</w:t>
            </w:r>
            <w:r>
              <w:rPr>
                <w:rFonts w:hint="eastAsia" w:ascii="宋体" w:hAnsi="宋体" w:eastAsia="宋体" w:cs="宋体"/>
                <w:spacing w:val="33"/>
                <w:highlight w:val="none"/>
              </w:rPr>
              <w:t xml:space="preserve"> </w:t>
            </w:r>
            <w:r>
              <w:rPr>
                <w:rFonts w:hint="eastAsia" w:ascii="宋体" w:hAnsi="宋体" w:eastAsia="宋体" w:cs="宋体"/>
                <w:spacing w:val="13"/>
                <w:highlight w:val="none"/>
              </w:rPr>
              <w:t>103%或</w:t>
            </w:r>
            <w:r>
              <w:rPr>
                <w:rFonts w:hint="eastAsia" w:ascii="宋体" w:hAnsi="宋体" w:eastAsia="宋体" w:cs="宋体"/>
                <w:spacing w:val="12"/>
                <w:highlight w:val="none"/>
              </w:rPr>
              <w:t>者绿色电力环境价值高于本年度全体售电公司已执行月份批发侧绿色电力环境价值均价 110%时，省电力交易中心</w:t>
            </w:r>
            <w:r>
              <w:rPr>
                <w:rFonts w:hint="eastAsia" w:ascii="宋体" w:hAnsi="宋体" w:eastAsia="宋体" w:cs="宋体"/>
                <w:spacing w:val="11"/>
                <w:highlight w:val="none"/>
              </w:rPr>
              <w:t>可对该用户进行市场风险提示</w:t>
            </w:r>
            <w:r>
              <w:rPr>
                <w:rFonts w:hint="eastAsia" w:ascii="宋体" w:hAnsi="宋体" w:eastAsia="宋体" w:cs="宋体"/>
                <w:spacing w:val="32"/>
                <w:highlight w:val="none"/>
              </w:rPr>
              <w:t xml:space="preserve"> </w:t>
            </w:r>
            <w:r>
              <w:rPr>
                <w:rFonts w:hint="eastAsia" w:ascii="宋体" w:hAnsi="宋体" w:eastAsia="宋体" w:cs="宋体"/>
                <w:spacing w:val="11"/>
                <w:highlight w:val="none"/>
              </w:rPr>
              <w:t>。零售套餐价格参数提示阈值 、零售套餐</w:t>
            </w:r>
            <w:r>
              <w:rPr>
                <w:rFonts w:hint="eastAsia" w:ascii="宋体" w:hAnsi="宋体" w:eastAsia="宋体" w:cs="宋体"/>
                <w:spacing w:val="12"/>
                <w:highlight w:val="none"/>
              </w:rPr>
              <w:t>结算价格提示阈值可根据市场运行情况适时调整</w:t>
            </w:r>
            <w:r>
              <w:rPr>
                <w:rFonts w:hint="eastAsia" w:ascii="宋体" w:hAnsi="宋体" w:eastAsia="宋体" w:cs="宋体"/>
                <w:spacing w:val="3"/>
                <w:highlight w:val="none"/>
              </w:rPr>
              <w:t xml:space="preserve"> </w:t>
            </w:r>
            <w:r>
              <w:rPr>
                <w:rFonts w:hint="eastAsia" w:ascii="宋体" w:hAnsi="宋体" w:eastAsia="宋体" w:cs="宋体"/>
                <w:spacing w:val="12"/>
                <w:highlight w:val="none"/>
              </w:rPr>
              <w:t>。</w:t>
            </w:r>
          </w:p>
          <w:p w14:paraId="5B0BF30E">
            <w:pPr>
              <w:pStyle w:val="57"/>
              <w:spacing w:before="18" w:line="230" w:lineRule="auto"/>
              <w:ind w:left="60"/>
              <w:rPr>
                <w:rFonts w:hint="eastAsia" w:ascii="宋体" w:hAnsi="宋体" w:eastAsia="宋体" w:cs="宋体"/>
                <w:highlight w:val="none"/>
              </w:rPr>
            </w:pPr>
            <w:r>
              <w:rPr>
                <w:rFonts w:hint="eastAsia" w:ascii="宋体" w:hAnsi="宋体" w:eastAsia="宋体" w:cs="宋体"/>
                <w:spacing w:val="11"/>
                <w:highlight w:val="none"/>
              </w:rPr>
              <w:t>11.政府出台有关零售市场政策文件的 ，按照政府政策文件执行。</w:t>
            </w:r>
          </w:p>
        </w:tc>
      </w:tr>
    </w:tbl>
    <w:p w14:paraId="2A4BD38F">
      <w:pPr>
        <w:spacing w:line="179" w:lineRule="exact"/>
        <w:rPr>
          <w:rFonts w:hint="eastAsia" w:ascii="宋体" w:hAnsi="宋体" w:eastAsia="宋体" w:cs="宋体"/>
          <w:highlight w:val="none"/>
        </w:rPr>
      </w:pPr>
    </w:p>
    <w:tbl>
      <w:tblPr>
        <w:tblStyle w:val="56"/>
        <w:tblW w:w="9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03"/>
        <w:gridCol w:w="5967"/>
      </w:tblGrid>
      <w:tr w14:paraId="14116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 w:hRule="atLeast"/>
        </w:trPr>
        <w:tc>
          <w:tcPr>
            <w:tcW w:w="3403" w:type="dxa"/>
            <w:tcBorders>
              <w:right w:val="nil"/>
            </w:tcBorders>
            <w:vAlign w:val="top"/>
          </w:tcPr>
          <w:p w14:paraId="472E4896">
            <w:pPr>
              <w:pStyle w:val="57"/>
              <w:spacing w:before="237" w:line="230" w:lineRule="auto"/>
              <w:ind w:left="78"/>
              <w:rPr>
                <w:rFonts w:hint="eastAsia" w:ascii="宋体" w:hAnsi="宋体" w:eastAsia="宋体" w:cs="宋体"/>
                <w:highlight w:val="none"/>
              </w:rPr>
            </w:pPr>
            <w:r>
              <w:rPr>
                <w:rFonts w:hint="eastAsia" w:ascii="宋体" w:hAnsi="宋体" w:eastAsia="宋体" w:cs="宋体"/>
                <w:spacing w:val="7"/>
                <w:highlight w:val="none"/>
              </w:rPr>
              <w:t>甲方</w:t>
            </w:r>
            <w:r>
              <w:rPr>
                <w:rFonts w:hint="eastAsia" w:ascii="宋体" w:hAnsi="宋体" w:eastAsia="宋体" w:cs="宋体"/>
                <w:spacing w:val="-1"/>
                <w:highlight w:val="none"/>
              </w:rPr>
              <w:t>：（</w:t>
            </w:r>
            <w:r>
              <w:rPr>
                <w:rFonts w:hint="eastAsia" w:ascii="宋体" w:hAnsi="宋体" w:eastAsia="宋体" w:cs="宋体"/>
                <w:spacing w:val="7"/>
                <w:highlight w:val="none"/>
              </w:rPr>
              <w:t>盖章）</w:t>
            </w:r>
          </w:p>
          <w:p w14:paraId="0BB7F009">
            <w:pPr>
              <w:pStyle w:val="57"/>
              <w:spacing w:before="206" w:line="231" w:lineRule="auto"/>
              <w:ind w:left="40"/>
              <w:rPr>
                <w:rFonts w:hint="eastAsia" w:ascii="宋体" w:hAnsi="宋体" w:eastAsia="宋体" w:cs="宋体"/>
                <w:highlight w:val="none"/>
              </w:rPr>
            </w:pPr>
            <w:r>
              <w:rPr>
                <w:rFonts w:hint="eastAsia" w:ascii="宋体" w:hAnsi="宋体" w:eastAsia="宋体" w:cs="宋体"/>
                <w:spacing w:val="13"/>
                <w:highlight w:val="none"/>
              </w:rPr>
              <w:t>法定代表人/授权代理人（签字</w:t>
            </w:r>
            <w:r>
              <w:rPr>
                <w:rFonts w:hint="eastAsia" w:ascii="宋体" w:hAnsi="宋体" w:eastAsia="宋体" w:cs="宋体"/>
                <w:spacing w:val="15"/>
                <w:highlight w:val="none"/>
              </w:rPr>
              <w:t>）：</w:t>
            </w:r>
          </w:p>
          <w:p w14:paraId="1A8CE7CF">
            <w:pPr>
              <w:pStyle w:val="57"/>
              <w:spacing w:before="208" w:line="231" w:lineRule="auto"/>
              <w:ind w:left="40"/>
              <w:rPr>
                <w:rFonts w:hint="eastAsia" w:ascii="宋体" w:hAnsi="宋体" w:eastAsia="宋体" w:cs="宋体"/>
                <w:highlight w:val="none"/>
              </w:rPr>
            </w:pPr>
            <w:r>
              <w:rPr>
                <w:rFonts w:hint="eastAsia" w:ascii="宋体" w:hAnsi="宋体" w:eastAsia="宋体" w:cs="宋体"/>
                <w:spacing w:val="7"/>
                <w:highlight w:val="none"/>
              </w:rPr>
              <w:t>签字时间：</w:t>
            </w:r>
          </w:p>
        </w:tc>
        <w:tc>
          <w:tcPr>
            <w:tcW w:w="5967" w:type="dxa"/>
            <w:tcBorders>
              <w:left w:val="nil"/>
            </w:tcBorders>
            <w:vAlign w:val="top"/>
          </w:tcPr>
          <w:p w14:paraId="2C2E3490">
            <w:pPr>
              <w:pStyle w:val="57"/>
              <w:spacing w:before="237" w:line="230" w:lineRule="auto"/>
              <w:ind w:left="1103"/>
              <w:rPr>
                <w:rFonts w:hint="eastAsia" w:ascii="宋体" w:hAnsi="宋体" w:eastAsia="宋体" w:cs="宋体"/>
                <w:highlight w:val="none"/>
              </w:rPr>
            </w:pPr>
            <w:r>
              <w:rPr>
                <w:rFonts w:hint="eastAsia" w:ascii="宋体" w:hAnsi="宋体" w:eastAsia="宋体" w:cs="宋体"/>
                <w:spacing w:val="8"/>
                <w:highlight w:val="none"/>
              </w:rPr>
              <w:t>乙方</w:t>
            </w:r>
            <w:r>
              <w:rPr>
                <w:rFonts w:hint="eastAsia" w:ascii="宋体" w:hAnsi="宋体" w:eastAsia="宋体" w:cs="宋体"/>
                <w:spacing w:val="1"/>
                <w:highlight w:val="none"/>
              </w:rPr>
              <w:t>：（</w:t>
            </w:r>
            <w:r>
              <w:rPr>
                <w:rFonts w:hint="eastAsia" w:ascii="宋体" w:hAnsi="宋体" w:eastAsia="宋体" w:cs="宋体"/>
                <w:spacing w:val="8"/>
                <w:highlight w:val="none"/>
              </w:rPr>
              <w:t>盖章）</w:t>
            </w:r>
          </w:p>
          <w:p w14:paraId="7E18C9B8">
            <w:pPr>
              <w:pStyle w:val="57"/>
              <w:spacing w:before="206" w:line="231" w:lineRule="auto"/>
              <w:ind w:left="1077"/>
              <w:rPr>
                <w:rFonts w:hint="eastAsia" w:ascii="宋体" w:hAnsi="宋体" w:eastAsia="宋体" w:cs="宋体"/>
                <w:highlight w:val="none"/>
              </w:rPr>
            </w:pPr>
            <w:r>
              <w:rPr>
                <w:rFonts w:hint="eastAsia" w:ascii="宋体" w:hAnsi="宋体" w:eastAsia="宋体" w:cs="宋体"/>
                <w:spacing w:val="13"/>
                <w:highlight w:val="none"/>
              </w:rPr>
              <w:t>法定代表人/授权代理人（签字</w:t>
            </w:r>
            <w:r>
              <w:rPr>
                <w:rFonts w:hint="eastAsia" w:ascii="宋体" w:hAnsi="宋体" w:eastAsia="宋体" w:cs="宋体"/>
                <w:spacing w:val="5"/>
                <w:highlight w:val="none"/>
              </w:rPr>
              <w:t>）：</w:t>
            </w:r>
          </w:p>
          <w:p w14:paraId="20A73F0B">
            <w:pPr>
              <w:pStyle w:val="57"/>
              <w:spacing w:before="208" w:line="231" w:lineRule="auto"/>
              <w:ind w:left="1077"/>
              <w:rPr>
                <w:rFonts w:hint="eastAsia" w:ascii="宋体" w:hAnsi="宋体" w:eastAsia="宋体" w:cs="宋体"/>
                <w:highlight w:val="none"/>
              </w:rPr>
            </w:pPr>
            <w:r>
              <w:rPr>
                <w:rFonts w:hint="eastAsia" w:ascii="宋体" w:hAnsi="宋体" w:eastAsia="宋体" w:cs="宋体"/>
                <w:spacing w:val="7"/>
                <w:highlight w:val="none"/>
              </w:rPr>
              <w:t>签字时间：</w:t>
            </w:r>
          </w:p>
        </w:tc>
      </w:tr>
    </w:tbl>
    <w:p w14:paraId="44E6884B">
      <w:pPr>
        <w:spacing w:line="167" w:lineRule="exact"/>
        <w:rPr>
          <w:rFonts w:hint="eastAsia" w:ascii="宋体" w:hAnsi="宋体" w:eastAsia="宋体" w:cs="宋体"/>
          <w:sz w:val="14"/>
          <w:highlight w:val="none"/>
        </w:rPr>
      </w:pPr>
    </w:p>
    <w:p w14:paraId="147B32F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sz w:val="24"/>
          <w:szCs w:val="24"/>
          <w:highlight w:val="none"/>
        </w:rPr>
      </w:pPr>
    </w:p>
    <w:bookmarkEnd w:id="41"/>
    <w:p w14:paraId="26820FA4">
      <w:pPr>
        <w:spacing w:line="360" w:lineRule="auto"/>
        <w:jc w:val="center"/>
        <w:outlineLvl w:val="0"/>
        <w:rPr>
          <w:rFonts w:hint="eastAsia" w:ascii="宋体" w:hAnsi="宋体" w:eastAsia="宋体" w:cs="宋体"/>
          <w:b/>
          <w:color w:val="auto"/>
          <w:sz w:val="28"/>
          <w:highlight w:val="none"/>
        </w:rPr>
      </w:pPr>
      <w:bookmarkStart w:id="42" w:name="_Toc22492"/>
      <w:r>
        <w:rPr>
          <w:rFonts w:hint="eastAsia" w:ascii="宋体" w:hAnsi="宋体" w:eastAsia="宋体" w:cs="宋体"/>
          <w:b/>
          <w:color w:val="auto"/>
          <w:sz w:val="28"/>
          <w:highlight w:val="none"/>
        </w:rPr>
        <w:t>第六章  投标文件格式</w:t>
      </w:r>
      <w:bookmarkEnd w:id="42"/>
    </w:p>
    <w:p w14:paraId="6F01D733">
      <w:pPr>
        <w:spacing w:line="900" w:lineRule="exact"/>
        <w:jc w:val="center"/>
        <w:rPr>
          <w:rFonts w:hint="eastAsia" w:ascii="宋体" w:hAnsi="宋体" w:eastAsia="宋体" w:cs="宋体"/>
          <w:b/>
          <w:color w:val="auto"/>
          <w:sz w:val="72"/>
          <w:highlight w:val="none"/>
        </w:rPr>
      </w:pPr>
    </w:p>
    <w:p w14:paraId="38543885">
      <w:pPr>
        <w:spacing w:line="900" w:lineRule="exact"/>
        <w:jc w:val="center"/>
        <w:outlineLvl w:val="1"/>
        <w:rPr>
          <w:rFonts w:hint="eastAsia" w:ascii="宋体" w:hAnsi="宋体" w:eastAsia="宋体" w:cs="宋体"/>
          <w:b/>
          <w:color w:val="auto"/>
          <w:sz w:val="72"/>
          <w:highlight w:val="none"/>
        </w:rPr>
      </w:pPr>
      <w:bookmarkStart w:id="43" w:name="_Toc651"/>
      <w:r>
        <w:rPr>
          <w:rFonts w:hint="eastAsia" w:ascii="宋体" w:hAnsi="宋体" w:eastAsia="宋体" w:cs="宋体"/>
          <w:b/>
          <w:color w:val="auto"/>
          <w:sz w:val="72"/>
          <w:highlight w:val="none"/>
        </w:rPr>
        <w:t>投</w:t>
      </w:r>
      <w:bookmarkEnd w:id="43"/>
    </w:p>
    <w:p w14:paraId="556CBF89">
      <w:pPr>
        <w:spacing w:line="900" w:lineRule="exact"/>
        <w:jc w:val="center"/>
        <w:rPr>
          <w:rFonts w:hint="eastAsia" w:ascii="宋体" w:hAnsi="宋体" w:eastAsia="宋体" w:cs="宋体"/>
          <w:b/>
          <w:color w:val="auto"/>
          <w:sz w:val="72"/>
          <w:highlight w:val="none"/>
        </w:rPr>
      </w:pPr>
    </w:p>
    <w:p w14:paraId="7B32B97A">
      <w:pPr>
        <w:spacing w:line="900" w:lineRule="exact"/>
        <w:jc w:val="center"/>
        <w:outlineLvl w:val="1"/>
        <w:rPr>
          <w:rFonts w:hint="eastAsia" w:ascii="宋体" w:hAnsi="宋体" w:eastAsia="宋体" w:cs="宋体"/>
          <w:b/>
          <w:color w:val="auto"/>
          <w:sz w:val="72"/>
          <w:highlight w:val="none"/>
        </w:rPr>
      </w:pPr>
      <w:bookmarkStart w:id="44" w:name="_Toc6148"/>
      <w:r>
        <w:rPr>
          <w:rFonts w:hint="eastAsia" w:ascii="宋体" w:hAnsi="宋体" w:eastAsia="宋体" w:cs="宋体"/>
          <w:b/>
          <w:color w:val="auto"/>
          <w:sz w:val="72"/>
          <w:highlight w:val="none"/>
        </w:rPr>
        <w:t>标</w:t>
      </w:r>
      <w:bookmarkEnd w:id="44"/>
    </w:p>
    <w:p w14:paraId="1FDDE5F7">
      <w:pPr>
        <w:spacing w:line="900" w:lineRule="exact"/>
        <w:jc w:val="center"/>
        <w:rPr>
          <w:rFonts w:hint="eastAsia" w:ascii="宋体" w:hAnsi="宋体" w:eastAsia="宋体" w:cs="宋体"/>
          <w:b/>
          <w:color w:val="auto"/>
          <w:sz w:val="72"/>
          <w:highlight w:val="none"/>
        </w:rPr>
      </w:pPr>
    </w:p>
    <w:p w14:paraId="5B42200E">
      <w:pPr>
        <w:spacing w:line="900" w:lineRule="exact"/>
        <w:jc w:val="center"/>
        <w:outlineLvl w:val="1"/>
        <w:rPr>
          <w:rFonts w:hint="eastAsia" w:ascii="宋体" w:hAnsi="宋体" w:eastAsia="宋体" w:cs="宋体"/>
          <w:b/>
          <w:color w:val="auto"/>
          <w:sz w:val="72"/>
          <w:highlight w:val="none"/>
        </w:rPr>
      </w:pPr>
      <w:bookmarkStart w:id="45" w:name="_Toc1338"/>
      <w:r>
        <w:rPr>
          <w:rFonts w:hint="eastAsia" w:ascii="宋体" w:hAnsi="宋体" w:eastAsia="宋体" w:cs="宋体"/>
          <w:b/>
          <w:color w:val="auto"/>
          <w:sz w:val="72"/>
          <w:highlight w:val="none"/>
        </w:rPr>
        <w:t>文</w:t>
      </w:r>
      <w:bookmarkEnd w:id="45"/>
    </w:p>
    <w:p w14:paraId="0FB205A1">
      <w:pPr>
        <w:spacing w:line="900" w:lineRule="exact"/>
        <w:jc w:val="center"/>
        <w:rPr>
          <w:rFonts w:hint="eastAsia" w:ascii="宋体" w:hAnsi="宋体" w:eastAsia="宋体" w:cs="宋体"/>
          <w:b/>
          <w:color w:val="auto"/>
          <w:sz w:val="72"/>
          <w:highlight w:val="none"/>
        </w:rPr>
      </w:pPr>
    </w:p>
    <w:p w14:paraId="6F4188FE">
      <w:pPr>
        <w:jc w:val="center"/>
        <w:outlineLvl w:val="1"/>
        <w:rPr>
          <w:rFonts w:hint="eastAsia" w:ascii="宋体" w:hAnsi="宋体" w:eastAsia="宋体" w:cs="宋体"/>
          <w:b/>
          <w:color w:val="auto"/>
          <w:sz w:val="72"/>
          <w:highlight w:val="none"/>
        </w:rPr>
      </w:pPr>
      <w:bookmarkStart w:id="46" w:name="_Toc10796"/>
      <w:r>
        <w:rPr>
          <w:rFonts w:hint="eastAsia" w:ascii="宋体" w:hAnsi="宋体" w:eastAsia="宋体" w:cs="宋体"/>
          <w:b/>
          <w:color w:val="auto"/>
          <w:sz w:val="72"/>
          <w:highlight w:val="none"/>
        </w:rPr>
        <w:t>件</w:t>
      </w:r>
      <w:bookmarkEnd w:id="46"/>
    </w:p>
    <w:p w14:paraId="7F796F65">
      <w:pPr>
        <w:spacing w:after="156" w:afterLines="50" w:line="500" w:lineRule="exact"/>
        <w:jc w:val="center"/>
        <w:rPr>
          <w:rFonts w:hint="eastAsia" w:ascii="宋体" w:hAnsi="宋体" w:eastAsia="宋体" w:cs="宋体"/>
          <w:b/>
          <w:color w:val="auto"/>
          <w:sz w:val="28"/>
          <w:szCs w:val="28"/>
          <w:highlight w:val="none"/>
        </w:rPr>
      </w:pPr>
    </w:p>
    <w:p w14:paraId="61271EB9">
      <w:pPr>
        <w:pStyle w:val="3"/>
        <w:rPr>
          <w:rFonts w:hint="eastAsia" w:ascii="宋体" w:hAnsi="宋体" w:eastAsia="宋体" w:cs="宋体"/>
          <w:highlight w:val="none"/>
        </w:rPr>
      </w:pPr>
    </w:p>
    <w:p w14:paraId="57A235C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362BDD6C">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5510C159">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lang w:val="en-US" w:eastAsia="zh-CN"/>
        </w:rPr>
        <w:t xml:space="preserve">投 </w:t>
      </w:r>
      <w:r>
        <w:rPr>
          <w:rFonts w:hint="eastAsia" w:ascii="宋体" w:hAnsi="宋体" w:eastAsia="宋体" w:cs="宋体"/>
          <w:b/>
          <w:color w:val="auto"/>
          <w:sz w:val="32"/>
          <w:highlight w:val="none"/>
        </w:rPr>
        <w:t>标</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2D23044C">
      <w:pPr>
        <w:spacing w:after="156" w:afterLines="50" w:line="500" w:lineRule="exact"/>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bookmarkStart w:id="47" w:name="_Toc9994"/>
      <w:bookmarkStart w:id="48" w:name="_Toc8037"/>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bookmarkEnd w:id="47"/>
      <w:bookmarkEnd w:id="48"/>
    </w:p>
    <w:p w14:paraId="7EB7087D">
      <w:pPr>
        <w:widowControl/>
        <w:jc w:val="left"/>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6072E310">
      <w:pPr>
        <w:widowControl/>
        <w:jc w:val="center"/>
        <w:rPr>
          <w:rFonts w:hint="eastAsia" w:ascii="宋体" w:hAnsi="宋体" w:eastAsia="宋体" w:cs="宋体"/>
          <w:b/>
          <w:color w:val="auto"/>
          <w:sz w:val="28"/>
          <w:highlight w:val="none"/>
          <w:lang w:val="en-US" w:eastAsia="zh-CN"/>
        </w:rPr>
      </w:pPr>
      <w:r>
        <w:rPr>
          <w:rFonts w:hint="eastAsia" w:ascii="宋体" w:hAnsi="宋体" w:eastAsia="宋体" w:cs="宋体"/>
          <w:b/>
          <w:color w:val="auto"/>
          <w:sz w:val="28"/>
          <w:highlight w:val="none"/>
          <w:lang w:val="en-US" w:eastAsia="zh-CN"/>
        </w:rPr>
        <w:t>目录</w:t>
      </w:r>
    </w:p>
    <w:p w14:paraId="38D836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（1）法定代表人身份证明文件及其有效身份证（或法人代表授权委托书及其有效身份证）；（格式见附件）</w:t>
      </w:r>
    </w:p>
    <w:p w14:paraId="3C215242">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（2）供应商须具有有效的营业执照、税务登记证、组织机构代码证（或三证合一的证书）；</w:t>
      </w:r>
    </w:p>
    <w:p w14:paraId="121B21C2">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资格审查条件：①在安徽省内依法注册的具有法人资格的售电企业，具有独立订立合同的能力；②符合中国国家发展改革委、国家能源局的有关要求和规定,拥有安徽电力市场信用等级证书AA级以上证书且在有效期内；③在安徽省电力交易中心完成公示、承诺、注册等程序，具备参加电力市场购售电的资格；④须提供2025年年代理总电量50亿度及以上的证明，系统截图加盖公章；⑤提供在安徽省电力交易中心缴纳的有效履约保函或履约保险，提供证明加盖投标人公章；</w:t>
      </w:r>
    </w:p>
    <w:p w14:paraId="4AF0FFFA">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（4）供应商资格声明书（格式见附件）</w:t>
      </w:r>
    </w:p>
    <w:p w14:paraId="50783036">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（5）诚信履约承诺函（格式见附件）</w:t>
      </w:r>
    </w:p>
    <w:p w14:paraId="2F4B8E07">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（6）开标一览表（格式见附件）；</w:t>
      </w:r>
    </w:p>
    <w:p w14:paraId="48DFCBE9">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（7）投标函（格式见附件）；</w:t>
      </w:r>
    </w:p>
    <w:p w14:paraId="769950CD">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（8）投标人认为需要提供的其他评审及证明材料</w:t>
      </w:r>
    </w:p>
    <w:p w14:paraId="7FBBA626">
      <w:pPr>
        <w:spacing w:line="360" w:lineRule="auto"/>
        <w:ind w:firstLine="435"/>
        <w:rPr>
          <w:rFonts w:hint="eastAsia" w:ascii="宋体" w:hAnsi="宋体" w:eastAsia="宋体" w:cs="宋体"/>
          <w:color w:val="auto"/>
          <w:sz w:val="24"/>
          <w:highlight w:val="none"/>
          <w:lang w:val="en-US" w:eastAsia="zh-CN"/>
        </w:rPr>
      </w:pPr>
    </w:p>
    <w:p w14:paraId="43242718">
      <w:pPr>
        <w:spacing w:line="360" w:lineRule="auto"/>
        <w:ind w:firstLine="435"/>
        <w:rPr>
          <w:rFonts w:hint="eastAsia" w:ascii="宋体" w:hAnsi="宋体" w:eastAsia="宋体" w:cs="宋体"/>
          <w:color w:val="auto"/>
          <w:sz w:val="24"/>
          <w:highlight w:val="none"/>
          <w:lang w:val="en-US" w:eastAsia="zh-CN"/>
        </w:rPr>
      </w:pPr>
    </w:p>
    <w:p w14:paraId="5A5AF1F6">
      <w:pPr>
        <w:spacing w:line="360" w:lineRule="auto"/>
        <w:ind w:firstLine="435"/>
        <w:rPr>
          <w:rFonts w:hint="eastAsia" w:ascii="宋体" w:hAnsi="宋体" w:eastAsia="宋体" w:cs="宋体"/>
          <w:color w:val="auto"/>
          <w:sz w:val="24"/>
          <w:highlight w:val="none"/>
          <w:lang w:val="en-US" w:eastAsia="zh-CN"/>
        </w:rPr>
      </w:pPr>
    </w:p>
    <w:p w14:paraId="18962569">
      <w:pPr>
        <w:spacing w:line="360" w:lineRule="auto"/>
        <w:ind w:firstLine="435"/>
        <w:rPr>
          <w:rFonts w:hint="eastAsia" w:ascii="宋体" w:hAnsi="宋体" w:eastAsia="宋体" w:cs="宋体"/>
          <w:color w:val="auto"/>
          <w:sz w:val="24"/>
          <w:highlight w:val="none"/>
          <w:lang w:val="en-US" w:eastAsia="zh-CN"/>
        </w:rPr>
      </w:pPr>
    </w:p>
    <w:p w14:paraId="52E790FC">
      <w:pPr>
        <w:spacing w:line="360" w:lineRule="auto"/>
        <w:ind w:firstLine="435"/>
        <w:rPr>
          <w:rFonts w:hint="eastAsia" w:ascii="宋体" w:hAnsi="宋体" w:eastAsia="宋体" w:cs="宋体"/>
          <w:color w:val="auto"/>
          <w:sz w:val="24"/>
          <w:highlight w:val="none"/>
          <w:lang w:val="en-US" w:eastAsia="zh-CN"/>
        </w:rPr>
      </w:pPr>
    </w:p>
    <w:p w14:paraId="743DE764">
      <w:pPr>
        <w:spacing w:line="360" w:lineRule="auto"/>
        <w:ind w:firstLine="435"/>
        <w:rPr>
          <w:rFonts w:hint="eastAsia" w:ascii="宋体" w:hAnsi="宋体" w:eastAsia="宋体" w:cs="宋体"/>
          <w:color w:val="auto"/>
          <w:sz w:val="24"/>
          <w:highlight w:val="none"/>
          <w:lang w:val="en-US" w:eastAsia="zh-CN"/>
        </w:rPr>
      </w:pPr>
    </w:p>
    <w:p w14:paraId="7347BE39">
      <w:pPr>
        <w:spacing w:line="360" w:lineRule="auto"/>
        <w:ind w:firstLine="435"/>
        <w:rPr>
          <w:rFonts w:hint="eastAsia" w:ascii="宋体" w:hAnsi="宋体" w:eastAsia="宋体" w:cs="宋体"/>
          <w:color w:val="auto"/>
          <w:sz w:val="24"/>
          <w:highlight w:val="none"/>
          <w:lang w:val="en-US" w:eastAsia="zh-CN"/>
        </w:rPr>
      </w:pPr>
    </w:p>
    <w:p w14:paraId="4B80581D">
      <w:pPr>
        <w:spacing w:line="360" w:lineRule="auto"/>
        <w:ind w:firstLine="435"/>
        <w:rPr>
          <w:rFonts w:hint="eastAsia" w:ascii="宋体" w:hAnsi="宋体" w:eastAsia="宋体" w:cs="宋体"/>
          <w:color w:val="auto"/>
          <w:sz w:val="24"/>
          <w:highlight w:val="none"/>
          <w:lang w:val="en-US" w:eastAsia="zh-CN"/>
        </w:rPr>
      </w:pPr>
    </w:p>
    <w:p w14:paraId="716D690B">
      <w:pPr>
        <w:spacing w:line="360" w:lineRule="auto"/>
        <w:ind w:firstLine="435"/>
        <w:rPr>
          <w:rFonts w:hint="eastAsia" w:ascii="宋体" w:hAnsi="宋体" w:eastAsia="宋体" w:cs="宋体"/>
          <w:color w:val="auto"/>
          <w:sz w:val="24"/>
          <w:highlight w:val="none"/>
          <w:lang w:val="en-US" w:eastAsia="zh-CN"/>
        </w:rPr>
      </w:pPr>
    </w:p>
    <w:p w14:paraId="41FDCCC2">
      <w:pPr>
        <w:spacing w:line="360" w:lineRule="auto"/>
        <w:ind w:firstLine="435"/>
        <w:rPr>
          <w:rFonts w:hint="eastAsia" w:ascii="宋体" w:hAnsi="宋体" w:eastAsia="宋体" w:cs="宋体"/>
          <w:color w:val="auto"/>
          <w:sz w:val="24"/>
          <w:highlight w:val="none"/>
          <w:lang w:val="en-US" w:eastAsia="zh-CN"/>
        </w:rPr>
      </w:pPr>
    </w:p>
    <w:p w14:paraId="4F21BAB9">
      <w:pPr>
        <w:spacing w:line="360" w:lineRule="auto"/>
        <w:ind w:firstLine="435"/>
        <w:rPr>
          <w:rFonts w:hint="eastAsia" w:ascii="宋体" w:hAnsi="宋体" w:eastAsia="宋体" w:cs="宋体"/>
          <w:color w:val="auto"/>
          <w:sz w:val="24"/>
          <w:highlight w:val="none"/>
          <w:lang w:val="en-US" w:eastAsia="zh-CN"/>
        </w:rPr>
      </w:pPr>
    </w:p>
    <w:p w14:paraId="4B480DB5">
      <w:pPr>
        <w:spacing w:line="360" w:lineRule="auto"/>
        <w:ind w:firstLine="435"/>
        <w:rPr>
          <w:rFonts w:hint="eastAsia" w:ascii="宋体" w:hAnsi="宋体" w:eastAsia="宋体" w:cs="宋体"/>
          <w:color w:val="auto"/>
          <w:sz w:val="24"/>
          <w:highlight w:val="none"/>
          <w:lang w:val="en-US" w:eastAsia="zh-CN"/>
        </w:rPr>
      </w:pPr>
    </w:p>
    <w:p w14:paraId="0F476DEA">
      <w:pPr>
        <w:spacing w:line="360" w:lineRule="auto"/>
        <w:ind w:firstLine="435"/>
        <w:rPr>
          <w:rFonts w:hint="eastAsia" w:ascii="宋体" w:hAnsi="宋体" w:eastAsia="宋体" w:cs="宋体"/>
          <w:color w:val="auto"/>
          <w:sz w:val="24"/>
          <w:highlight w:val="none"/>
          <w:lang w:val="en-US" w:eastAsia="zh-CN"/>
        </w:rPr>
      </w:pPr>
    </w:p>
    <w:p w14:paraId="3DD8E7FC">
      <w:pPr>
        <w:spacing w:line="360" w:lineRule="auto"/>
        <w:ind w:firstLine="435"/>
        <w:rPr>
          <w:rFonts w:hint="eastAsia" w:ascii="宋体" w:hAnsi="宋体" w:eastAsia="宋体" w:cs="宋体"/>
          <w:color w:val="auto"/>
          <w:sz w:val="24"/>
          <w:highlight w:val="none"/>
          <w:lang w:val="en-US" w:eastAsia="zh-CN"/>
        </w:rPr>
      </w:pPr>
    </w:p>
    <w:p w14:paraId="3DC4AE93">
      <w:pPr>
        <w:spacing w:line="360" w:lineRule="auto"/>
        <w:jc w:val="center"/>
        <w:outlineLvl w:val="1"/>
        <w:rPr>
          <w:rFonts w:hint="eastAsia" w:ascii="宋体" w:hAnsi="宋体" w:eastAsia="宋体" w:cs="宋体"/>
          <w:b/>
          <w:color w:val="auto"/>
          <w:sz w:val="24"/>
          <w:highlight w:val="none"/>
        </w:rPr>
      </w:pPr>
      <w:bookmarkStart w:id="49" w:name="_Toc1328"/>
      <w:r>
        <w:rPr>
          <w:rFonts w:hint="eastAsia" w:ascii="宋体" w:hAnsi="宋体" w:eastAsia="宋体" w:cs="宋体"/>
          <w:b/>
          <w:color w:val="auto"/>
          <w:sz w:val="24"/>
          <w:highlight w:val="none"/>
          <w:lang w:val="en-US" w:eastAsia="zh-CN"/>
        </w:rPr>
        <w:t>一．投标人资格声明书</w:t>
      </w:r>
      <w:bookmarkEnd w:id="49"/>
    </w:p>
    <w:p w14:paraId="01957260">
      <w:pPr>
        <w:pStyle w:val="12"/>
        <w:spacing w:line="360" w:lineRule="auto"/>
        <w:rPr>
          <w:rFonts w:hint="eastAsia" w:ascii="宋体" w:hAnsi="宋体" w:eastAsia="宋体" w:cs="宋体"/>
          <w:sz w:val="24"/>
          <w:szCs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1B95EBD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41CCF2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75C3B4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2451C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F7245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C1EC15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665781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9B7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14:paraId="04BF4B8E">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0B1E28B8">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524B90FC">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C60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0C10A2C">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CC9B9FA">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454523E8">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791C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C170B89">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5BF24752">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72B38ADF">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B9AE3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00D12BAB">
      <w:pPr>
        <w:spacing w:line="360" w:lineRule="auto"/>
        <w:ind w:firstLine="4800" w:firstLineChars="2000"/>
        <w:rPr>
          <w:rFonts w:hint="eastAsia" w:ascii="宋体" w:hAnsi="宋体" w:eastAsia="宋体" w:cs="宋体"/>
          <w:color w:val="auto"/>
          <w:sz w:val="24"/>
          <w:highlight w:val="none"/>
        </w:rPr>
      </w:pPr>
    </w:p>
    <w:p w14:paraId="7104CE85">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bCs/>
          <w:color w:val="auto"/>
          <w:sz w:val="24"/>
          <w:highlight w:val="none"/>
          <w:lang w:val="en-US" w:eastAsia="zh-CN"/>
        </w:rPr>
        <w:t>投标人盖章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24624F18">
      <w:pPr>
        <w:tabs>
          <w:tab w:val="left" w:pos="630"/>
        </w:tabs>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79B0C955">
      <w:pPr>
        <w:pStyle w:val="8"/>
        <w:rPr>
          <w:rFonts w:hint="eastAsia" w:ascii="宋体" w:hAnsi="宋体" w:eastAsia="宋体" w:cs="宋体"/>
          <w:color w:val="000000"/>
          <w:kern w:val="0"/>
          <w:sz w:val="24"/>
          <w:szCs w:val="24"/>
          <w:highlight w:val="none"/>
          <w:lang w:val="en-US" w:eastAsia="zh-CN"/>
        </w:rPr>
      </w:pPr>
    </w:p>
    <w:p w14:paraId="7E727006">
      <w:pPr>
        <w:pStyle w:val="8"/>
        <w:rPr>
          <w:rFonts w:hint="eastAsia" w:ascii="宋体" w:hAnsi="宋体" w:eastAsia="宋体" w:cs="宋体"/>
          <w:color w:val="000000"/>
          <w:kern w:val="0"/>
          <w:sz w:val="24"/>
          <w:szCs w:val="24"/>
          <w:highlight w:val="none"/>
          <w:lang w:val="en-US" w:eastAsia="zh-CN"/>
        </w:rPr>
      </w:pPr>
    </w:p>
    <w:p w14:paraId="16982C85">
      <w:pPr>
        <w:pStyle w:val="8"/>
        <w:rPr>
          <w:rFonts w:hint="eastAsia" w:ascii="宋体" w:hAnsi="宋体" w:eastAsia="宋体" w:cs="宋体"/>
          <w:color w:val="000000"/>
          <w:kern w:val="0"/>
          <w:sz w:val="24"/>
          <w:szCs w:val="24"/>
          <w:highlight w:val="none"/>
          <w:lang w:val="en-US" w:eastAsia="zh-CN"/>
        </w:rPr>
      </w:pPr>
    </w:p>
    <w:p w14:paraId="658A8E08">
      <w:pPr>
        <w:rPr>
          <w:rFonts w:hint="eastAsia" w:ascii="宋体" w:hAnsi="宋体" w:eastAsia="宋体" w:cs="宋体"/>
          <w:b/>
          <w:color w:val="auto"/>
          <w:sz w:val="24"/>
          <w:highlight w:val="none"/>
        </w:rPr>
      </w:pPr>
      <w:bookmarkStart w:id="50" w:name="_Toc11607"/>
      <w:r>
        <w:rPr>
          <w:rFonts w:hint="eastAsia" w:ascii="宋体" w:hAnsi="宋体" w:eastAsia="宋体" w:cs="宋体"/>
          <w:b/>
          <w:color w:val="auto"/>
          <w:sz w:val="24"/>
          <w:highlight w:val="none"/>
        </w:rPr>
        <w:br w:type="page"/>
      </w:r>
    </w:p>
    <w:p w14:paraId="1A860CE9">
      <w:pPr>
        <w:spacing w:line="360" w:lineRule="auto"/>
        <w:jc w:val="center"/>
        <w:outlineLvl w:val="1"/>
        <w:rPr>
          <w:rFonts w:hint="eastAsia" w:ascii="宋体" w:hAnsi="宋体" w:eastAsia="宋体" w:cs="宋体"/>
          <w:b/>
          <w:color w:val="auto"/>
          <w:sz w:val="24"/>
          <w:highlight w:val="none"/>
        </w:rPr>
      </w:pPr>
      <w:bookmarkStart w:id="51" w:name="_Toc16960"/>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rPr>
        <w:t>、授权书</w:t>
      </w:r>
      <w:bookmarkEnd w:id="50"/>
      <w:bookmarkEnd w:id="51"/>
    </w:p>
    <w:p w14:paraId="3C51FF74">
      <w:pPr>
        <w:pStyle w:val="11"/>
        <w:snapToGrid w:val="0"/>
        <w:spacing w:line="360" w:lineRule="auto"/>
        <w:ind w:firstLine="480" w:firstLineChars="200"/>
        <w:jc w:val="left"/>
        <w:rPr>
          <w:rFonts w:hint="eastAsia" w:ascii="宋体" w:hAnsi="宋体" w:eastAsia="宋体" w:cs="宋体"/>
          <w:color w:val="auto"/>
          <w:sz w:val="24"/>
          <w:szCs w:val="28"/>
          <w:highlight w:val="none"/>
        </w:rPr>
      </w:pPr>
    </w:p>
    <w:p w14:paraId="3D21D01F">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w:t>
      </w:r>
      <w:r>
        <w:rPr>
          <w:rFonts w:hint="eastAsia" w:ascii="宋体" w:hAnsi="宋体" w:eastAsia="宋体" w:cs="宋体"/>
          <w:color w:val="auto"/>
          <w:sz w:val="24"/>
          <w:highlight w:val="none"/>
        </w:rPr>
        <w:t>授权</w:t>
      </w:r>
      <w:r>
        <w:rPr>
          <w:rFonts w:hint="eastAsia" w:ascii="宋体" w:hAnsi="宋体" w:eastAsia="宋体" w:cs="宋体"/>
          <w:color w:val="auto"/>
          <w:sz w:val="24"/>
          <w:szCs w:val="28"/>
          <w:highlight w:val="none"/>
        </w:rPr>
        <w:t>书声明：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（投标人名称）授权</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（投标人授权代表姓名）代表我方参加本项目</w:t>
      </w:r>
      <w:r>
        <w:rPr>
          <w:rFonts w:hint="eastAsia" w:ascii="宋体" w:hAnsi="宋体" w:eastAsia="宋体" w:cs="宋体"/>
          <w:bCs/>
          <w:color w:val="auto"/>
          <w:sz w:val="24"/>
          <w:szCs w:val="28"/>
          <w:highlight w:val="none"/>
        </w:rPr>
        <w:t>采购活动</w:t>
      </w:r>
      <w:r>
        <w:rPr>
          <w:rFonts w:hint="eastAsia" w:ascii="宋体" w:hAnsi="宋体" w:eastAsia="宋体" w:cs="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8707F91">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本授权书自出具之日起生效。</w:t>
      </w:r>
    </w:p>
    <w:p w14:paraId="00BF72A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授权</w:t>
      </w:r>
      <w:r>
        <w:rPr>
          <w:rFonts w:hint="eastAsia" w:ascii="宋体" w:hAnsi="宋体" w:eastAsia="宋体" w:cs="宋体"/>
          <w:color w:val="auto"/>
          <w:sz w:val="24"/>
          <w:highlight w:val="none"/>
        </w:rPr>
        <w:t>代表身份证明扫描件：</w:t>
      </w:r>
    </w:p>
    <w:p w14:paraId="3B2176FC">
      <w:pPr>
        <w:spacing w:line="360" w:lineRule="auto"/>
        <w:ind w:firstLine="435"/>
        <w:rPr>
          <w:rFonts w:hint="eastAsia" w:ascii="宋体" w:hAnsi="宋体" w:eastAsia="宋体" w:cs="宋体"/>
          <w:color w:val="auto"/>
          <w:sz w:val="24"/>
          <w:highlight w:val="none"/>
        </w:rPr>
      </w:pPr>
    </w:p>
    <w:p w14:paraId="2D070F32">
      <w:pPr>
        <w:spacing w:line="360" w:lineRule="auto"/>
        <w:ind w:firstLine="435"/>
        <w:rPr>
          <w:rFonts w:hint="eastAsia" w:ascii="宋体" w:hAnsi="宋体" w:eastAsia="宋体" w:cs="宋体"/>
          <w:color w:val="auto"/>
          <w:sz w:val="24"/>
          <w:highlight w:val="none"/>
        </w:rPr>
      </w:pPr>
    </w:p>
    <w:p w14:paraId="76BF15CF">
      <w:pPr>
        <w:spacing w:line="360" w:lineRule="auto"/>
        <w:ind w:firstLine="435"/>
        <w:rPr>
          <w:rFonts w:hint="eastAsia" w:ascii="宋体" w:hAnsi="宋体" w:eastAsia="宋体" w:cs="宋体"/>
          <w:color w:val="auto"/>
          <w:sz w:val="24"/>
          <w:highlight w:val="none"/>
        </w:rPr>
      </w:pPr>
    </w:p>
    <w:p w14:paraId="14967361">
      <w:pPr>
        <w:spacing w:line="360" w:lineRule="auto"/>
        <w:ind w:firstLine="435"/>
        <w:rPr>
          <w:rFonts w:hint="eastAsia" w:ascii="宋体" w:hAnsi="宋体" w:eastAsia="宋体" w:cs="宋体"/>
          <w:color w:val="auto"/>
          <w:sz w:val="24"/>
          <w:szCs w:val="28"/>
          <w:highlight w:val="none"/>
          <w:u w:val="single"/>
          <w:lang w:val="zh-CN"/>
        </w:rPr>
      </w:pPr>
      <w:r>
        <w:rPr>
          <w:rFonts w:hint="eastAsia" w:ascii="宋体" w:hAnsi="宋体" w:eastAsia="宋体" w:cs="宋体"/>
          <w:color w:val="auto"/>
          <w:sz w:val="24"/>
          <w:szCs w:val="28"/>
          <w:highlight w:val="none"/>
        </w:rPr>
        <w:t>授权代表联系方式：</w:t>
      </w:r>
      <w:r>
        <w:rPr>
          <w:rFonts w:hint="eastAsia" w:ascii="宋体" w:hAnsi="宋体" w:eastAsia="宋体" w:cs="宋体"/>
          <w:color w:val="auto"/>
          <w:sz w:val="24"/>
          <w:szCs w:val="28"/>
          <w:highlight w:val="none"/>
          <w:u w:val="single"/>
        </w:rPr>
        <w:t xml:space="preserve">          （请填写手机号码）</w:t>
      </w:r>
    </w:p>
    <w:p w14:paraId="1A09CB5F">
      <w:pPr>
        <w:spacing w:line="360" w:lineRule="auto"/>
        <w:ind w:firstLine="435"/>
        <w:rPr>
          <w:rFonts w:hint="eastAsia" w:ascii="宋体" w:hAnsi="宋体" w:eastAsia="宋体" w:cs="宋体"/>
          <w:color w:val="auto"/>
          <w:sz w:val="24"/>
          <w:szCs w:val="28"/>
          <w:highlight w:val="none"/>
          <w:lang w:val="zh-CN"/>
        </w:rPr>
      </w:pPr>
    </w:p>
    <w:p w14:paraId="6A6BAE06">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特此</w:t>
      </w:r>
      <w:r>
        <w:rPr>
          <w:rFonts w:hint="eastAsia" w:ascii="宋体" w:hAnsi="宋体" w:eastAsia="宋体" w:cs="宋体"/>
          <w:color w:val="auto"/>
          <w:sz w:val="24"/>
          <w:szCs w:val="28"/>
          <w:highlight w:val="none"/>
        </w:rPr>
        <w:t>声明。</w:t>
      </w:r>
    </w:p>
    <w:p w14:paraId="34B13E54">
      <w:pPr>
        <w:spacing w:line="360" w:lineRule="auto"/>
        <w:rPr>
          <w:rFonts w:hint="eastAsia" w:ascii="宋体" w:hAnsi="宋体" w:eastAsia="宋体" w:cs="宋体"/>
          <w:color w:val="auto"/>
          <w:sz w:val="24"/>
          <w:szCs w:val="28"/>
          <w:highlight w:val="none"/>
        </w:rPr>
      </w:pPr>
    </w:p>
    <w:p w14:paraId="637C119C">
      <w:pPr>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bCs/>
          <w:color w:val="auto"/>
          <w:sz w:val="24"/>
          <w:szCs w:val="28"/>
          <w:highlight w:val="none"/>
          <w:lang w:val="en-US" w:eastAsia="zh-CN"/>
        </w:rPr>
        <w:t xml:space="preserve">                               </w:t>
      </w:r>
    </w:p>
    <w:p w14:paraId="60C9AF5D">
      <w:pPr>
        <w:spacing w:line="360" w:lineRule="auto"/>
        <w:ind w:firstLine="435"/>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highlight w:val="none"/>
          <w:lang w:val="en-US" w:eastAsia="zh-CN"/>
        </w:rPr>
        <w:t xml:space="preserve">                     投标人盖章  </w:t>
      </w:r>
      <w:r>
        <w:rPr>
          <w:rFonts w:hint="eastAsia" w:ascii="宋体" w:hAnsi="宋体" w:eastAsia="宋体" w:cs="宋体"/>
          <w:bCs/>
          <w:color w:val="auto"/>
          <w:sz w:val="24"/>
          <w:szCs w:val="28"/>
          <w:highlight w:val="none"/>
        </w:rPr>
        <w:t>：</w:t>
      </w:r>
      <w:r>
        <w:rPr>
          <w:rFonts w:hint="eastAsia" w:ascii="宋体" w:hAnsi="宋体" w:eastAsia="宋体" w:cs="宋体"/>
          <w:bCs/>
          <w:color w:val="auto"/>
          <w:sz w:val="24"/>
          <w:szCs w:val="28"/>
          <w:highlight w:val="none"/>
          <w:u w:val="single"/>
        </w:rPr>
        <w:t xml:space="preserve">                    </w:t>
      </w:r>
    </w:p>
    <w:p w14:paraId="67626BA3">
      <w:pPr>
        <w:spacing w:line="360" w:lineRule="auto"/>
        <w:ind w:firstLine="435"/>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日          期：</w:t>
      </w:r>
      <w:r>
        <w:rPr>
          <w:rFonts w:hint="eastAsia" w:ascii="宋体" w:hAnsi="宋体" w:eastAsia="宋体" w:cs="宋体"/>
          <w:b/>
          <w:bCs/>
          <w:color w:val="auto"/>
          <w:sz w:val="24"/>
          <w:szCs w:val="28"/>
          <w:highlight w:val="none"/>
          <w:u w:val="single"/>
        </w:rPr>
        <w:t xml:space="preserve">                    </w:t>
      </w:r>
    </w:p>
    <w:p w14:paraId="6FF5999E">
      <w:pPr>
        <w:spacing w:line="360" w:lineRule="auto"/>
        <w:ind w:firstLine="435"/>
        <w:rPr>
          <w:rFonts w:hint="eastAsia" w:ascii="宋体" w:hAnsi="宋体" w:eastAsia="宋体" w:cs="宋体"/>
          <w:color w:val="auto"/>
          <w:sz w:val="24"/>
          <w:highlight w:val="none"/>
        </w:rPr>
      </w:pPr>
    </w:p>
    <w:p w14:paraId="13074CDD">
      <w:pPr>
        <w:spacing w:line="360" w:lineRule="auto"/>
        <w:ind w:firstLine="435"/>
        <w:rPr>
          <w:rFonts w:hint="eastAsia" w:ascii="宋体" w:hAnsi="宋体" w:eastAsia="宋体" w:cs="宋体"/>
          <w:color w:val="auto"/>
          <w:sz w:val="24"/>
          <w:highlight w:val="none"/>
        </w:rPr>
      </w:pPr>
    </w:p>
    <w:p w14:paraId="3BF67E0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5110ED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1.本项目只允许有唯一的投标人授权代表，提供身份证明扫描件；</w:t>
      </w:r>
    </w:p>
    <w:p w14:paraId="206D252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2.法定代表人参加投标的无需提供授权书，提供身份证明扫描件。</w:t>
      </w:r>
    </w:p>
    <w:p w14:paraId="16B94071">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2847B871">
      <w:pPr>
        <w:spacing w:line="360" w:lineRule="auto"/>
        <w:jc w:val="center"/>
        <w:outlineLvl w:val="1"/>
        <w:rPr>
          <w:rFonts w:hint="eastAsia" w:ascii="宋体" w:hAnsi="宋体" w:eastAsia="宋体" w:cs="宋体"/>
          <w:b/>
          <w:color w:val="auto"/>
          <w:sz w:val="24"/>
          <w:highlight w:val="none"/>
          <w:lang w:val="en-US" w:eastAsia="zh-CN"/>
        </w:rPr>
      </w:pPr>
      <w:bookmarkStart w:id="52" w:name="_Toc457768004"/>
      <w:bookmarkStart w:id="53" w:name="_Toc520299348"/>
      <w:bookmarkStart w:id="54" w:name="_Toc300210382"/>
      <w:bookmarkStart w:id="55" w:name="_Toc26536"/>
      <w:bookmarkStart w:id="56" w:name="_Toc25813"/>
      <w:bookmarkStart w:id="57" w:name="_Hlk11701496"/>
      <w:r>
        <w:rPr>
          <w:rFonts w:hint="eastAsia" w:ascii="宋体" w:hAnsi="宋体" w:eastAsia="宋体" w:cs="宋体"/>
          <w:b/>
          <w:color w:val="auto"/>
          <w:sz w:val="24"/>
          <w:highlight w:val="none"/>
          <w:lang w:val="en-US" w:eastAsia="zh-CN"/>
        </w:rPr>
        <w:t>三、</w:t>
      </w:r>
      <w:bookmarkEnd w:id="52"/>
      <w:bookmarkEnd w:id="53"/>
      <w:bookmarkEnd w:id="54"/>
      <w:r>
        <w:rPr>
          <w:rFonts w:hint="eastAsia" w:ascii="宋体" w:hAnsi="宋体" w:eastAsia="宋体" w:cs="宋体"/>
          <w:b/>
          <w:color w:val="auto"/>
          <w:sz w:val="24"/>
          <w:highlight w:val="none"/>
          <w:lang w:val="en-US" w:eastAsia="zh-CN"/>
        </w:rPr>
        <w:t>诚信履约承诺函</w:t>
      </w:r>
      <w:bookmarkEnd w:id="55"/>
      <w:bookmarkEnd w:id="56"/>
    </w:p>
    <w:p w14:paraId="63FD0C56">
      <w:pPr>
        <w:spacing w:line="360" w:lineRule="auto"/>
        <w:rPr>
          <w:rFonts w:hint="eastAsia" w:ascii="宋体" w:hAnsi="宋体" w:eastAsia="宋体" w:cs="宋体"/>
          <w:b/>
          <w:bCs/>
          <w:color w:val="auto"/>
          <w:sz w:val="24"/>
          <w:highlight w:val="none"/>
        </w:rPr>
      </w:pPr>
    </w:p>
    <w:p w14:paraId="2B412825">
      <w:pPr>
        <w:spacing w:line="360" w:lineRule="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sz w:val="24"/>
          <w:highlight w:val="none"/>
        </w:rPr>
        <w:t>致：</w:t>
      </w:r>
      <w:r>
        <w:rPr>
          <w:rFonts w:hint="eastAsia" w:ascii="宋体" w:hAnsi="宋体" w:eastAsia="宋体" w:cs="宋体"/>
          <w:b/>
          <w:bCs/>
          <w:color w:val="auto"/>
          <w:sz w:val="24"/>
          <w:highlight w:val="none"/>
          <w:u w:val="none"/>
          <w:lang w:eastAsia="zh-CN"/>
        </w:rPr>
        <w:t>采购人</w:t>
      </w:r>
    </w:p>
    <w:p w14:paraId="6BA3D8FE">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1EE931A5">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（1）中标或者成交后无正当理由拒不与采购人签订政府采购合同；</w:t>
      </w:r>
    </w:p>
    <w:p w14:paraId="72A77AB9">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（2）未按照采购文件确定的事项签订政府采购合同；</w:t>
      </w:r>
    </w:p>
    <w:p w14:paraId="430E4B7F">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（3）将政府采购合同转包；</w:t>
      </w:r>
    </w:p>
    <w:p w14:paraId="04778CC6">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（4）提供假冒伪劣产品；</w:t>
      </w:r>
    </w:p>
    <w:p w14:paraId="62C4C4F5">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（5）擅自变更、中止或者终止政府采购合同。</w:t>
      </w:r>
    </w:p>
    <w:p w14:paraId="6E97CD88">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9BA5447">
      <w:pPr>
        <w:spacing w:line="360" w:lineRule="auto"/>
        <w:rPr>
          <w:rFonts w:hint="eastAsia" w:ascii="宋体" w:hAnsi="宋体" w:eastAsia="宋体" w:cs="宋体"/>
          <w:bCs/>
          <w:color w:val="auto"/>
          <w:sz w:val="24"/>
          <w:highlight w:val="none"/>
        </w:rPr>
      </w:pPr>
    </w:p>
    <w:p w14:paraId="568BEA82">
      <w:pPr>
        <w:spacing w:line="360" w:lineRule="auto"/>
        <w:rPr>
          <w:rFonts w:hint="eastAsia" w:ascii="宋体" w:hAnsi="宋体" w:eastAsia="宋体" w:cs="宋体"/>
          <w:bCs/>
          <w:color w:val="auto"/>
          <w:sz w:val="24"/>
          <w:highlight w:val="none"/>
        </w:rPr>
      </w:pPr>
    </w:p>
    <w:p w14:paraId="73180CD2">
      <w:pPr>
        <w:spacing w:line="360" w:lineRule="auto"/>
        <w:ind w:firstLine="4320" w:firstLineChars="18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投标人</w:t>
      </w:r>
      <w:r>
        <w:rPr>
          <w:rFonts w:hint="eastAsia" w:ascii="宋体" w:hAnsi="宋体" w:eastAsia="宋体" w:cs="宋体"/>
          <w:bCs/>
          <w:color w:val="auto"/>
          <w:sz w:val="24"/>
          <w:highlight w:val="none"/>
          <w:lang w:val="en-US" w:eastAsia="zh-CN"/>
        </w:rPr>
        <w:t>盖章</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u w:val="single"/>
        </w:rPr>
        <w:t xml:space="preserve">             </w:t>
      </w:r>
    </w:p>
    <w:p w14:paraId="2B8434C6">
      <w:pPr>
        <w:spacing w:line="360" w:lineRule="auto"/>
        <w:ind w:firstLine="4320" w:firstLineChars="18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3F5C7703">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57"/>
    <w:p w14:paraId="7069AC3A">
      <w:pPr>
        <w:spacing w:line="360" w:lineRule="auto"/>
        <w:jc w:val="center"/>
        <w:outlineLvl w:val="1"/>
        <w:rPr>
          <w:rFonts w:hint="eastAsia" w:ascii="宋体" w:hAnsi="宋体" w:eastAsia="宋体" w:cs="宋体"/>
          <w:b/>
          <w:color w:val="auto"/>
          <w:sz w:val="24"/>
          <w:highlight w:val="none"/>
        </w:rPr>
      </w:pPr>
      <w:bookmarkStart w:id="58" w:name="_Toc18010"/>
      <w:bookmarkStart w:id="59" w:name="_Toc6441"/>
      <w:bookmarkStart w:id="60" w:name="_Toc18131"/>
      <w:bookmarkStart w:id="61" w:name="_Toc6435"/>
      <w:r>
        <w:rPr>
          <w:rFonts w:hint="eastAsia" w:ascii="宋体" w:hAnsi="宋体" w:eastAsia="宋体" w:cs="宋体"/>
          <w:b/>
          <w:color w:val="auto"/>
          <w:sz w:val="24"/>
          <w:highlight w:val="none"/>
          <w:lang w:val="en-US" w:eastAsia="zh-CN"/>
        </w:rPr>
        <w:t>四</w:t>
      </w:r>
      <w:r>
        <w:rPr>
          <w:rFonts w:hint="eastAsia" w:ascii="宋体" w:hAnsi="宋体" w:eastAsia="宋体" w:cs="宋体"/>
          <w:b/>
          <w:color w:val="auto"/>
          <w:sz w:val="24"/>
          <w:highlight w:val="none"/>
        </w:rPr>
        <w:t>、投标函</w:t>
      </w:r>
      <w:bookmarkEnd w:id="58"/>
      <w:bookmarkEnd w:id="59"/>
    </w:p>
    <w:p w14:paraId="468F39E4">
      <w:pPr>
        <w:pStyle w:val="12"/>
        <w:spacing w:line="360" w:lineRule="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4A073C2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根据贵方的招标公告和投标邀请，我方兹宣布同意如下：</w:t>
      </w:r>
    </w:p>
    <w:p w14:paraId="53E3B46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5E3DA48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.我方已详细审核全部招标文件，包括招标文件</w:t>
      </w:r>
      <w:r>
        <w:rPr>
          <w:rFonts w:hint="eastAsia" w:ascii="宋体" w:hAnsi="宋体" w:eastAsia="宋体" w:cs="宋体"/>
          <w:color w:val="auto"/>
          <w:sz w:val="24"/>
          <w:highlight w:val="none"/>
          <w:lang w:val="en-US" w:eastAsia="zh-CN"/>
        </w:rPr>
        <w:t>附件及更正公告（如有）</w:t>
      </w:r>
      <w:r>
        <w:rPr>
          <w:rFonts w:hint="eastAsia" w:ascii="宋体" w:hAnsi="宋体" w:eastAsia="宋体" w:cs="宋体"/>
          <w:color w:val="auto"/>
          <w:sz w:val="24"/>
          <w:highlight w:val="none"/>
        </w:rPr>
        <w:t>，我方正式认可并遵守本次招标文件，并对招标文件各项条款、规定及要求均无异议。</w:t>
      </w:r>
    </w:p>
    <w:p w14:paraId="18D95B9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.我方同意从招标文件规定的开标日期起遵循本招标文件，并在招标文件规定的投标有效期之前均具有约束力。</w:t>
      </w:r>
    </w:p>
    <w:p w14:paraId="6932F8E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1AEBAA3C">
      <w:pPr>
        <w:spacing w:line="360" w:lineRule="auto"/>
        <w:ind w:firstLine="4800" w:firstLineChars="2000"/>
        <w:rPr>
          <w:rFonts w:hint="eastAsia" w:ascii="宋体" w:hAnsi="宋体" w:eastAsia="宋体" w:cs="宋体"/>
          <w:color w:val="auto"/>
          <w:sz w:val="24"/>
          <w:highlight w:val="none"/>
        </w:rPr>
      </w:pPr>
    </w:p>
    <w:p w14:paraId="1DC76F46">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4916BD9A">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17B5E7E">
      <w:pPr>
        <w:spacing w:line="360" w:lineRule="auto"/>
        <w:jc w:val="center"/>
        <w:outlineLvl w:val="0"/>
        <w:rPr>
          <w:rFonts w:hint="eastAsia" w:ascii="宋体" w:hAnsi="宋体" w:eastAsia="宋体" w:cs="宋体"/>
          <w:b/>
          <w:color w:val="auto"/>
          <w:sz w:val="28"/>
          <w:highlight w:val="none"/>
        </w:rPr>
      </w:pPr>
    </w:p>
    <w:p w14:paraId="1A4FFA23">
      <w:pPr>
        <w:spacing w:line="360" w:lineRule="auto"/>
        <w:jc w:val="center"/>
        <w:outlineLvl w:val="0"/>
        <w:rPr>
          <w:rFonts w:hint="eastAsia" w:ascii="宋体" w:hAnsi="宋体" w:eastAsia="宋体" w:cs="宋体"/>
          <w:b/>
          <w:color w:val="auto"/>
          <w:sz w:val="28"/>
          <w:highlight w:val="none"/>
        </w:rPr>
      </w:pPr>
    </w:p>
    <w:p w14:paraId="4D1B50D1">
      <w:pPr>
        <w:spacing w:line="360" w:lineRule="auto"/>
        <w:jc w:val="center"/>
        <w:outlineLvl w:val="0"/>
        <w:rPr>
          <w:rFonts w:hint="eastAsia" w:ascii="宋体" w:hAnsi="宋体" w:eastAsia="宋体" w:cs="宋体"/>
          <w:b/>
          <w:color w:val="auto"/>
          <w:sz w:val="28"/>
          <w:highlight w:val="none"/>
        </w:rPr>
      </w:pPr>
    </w:p>
    <w:p w14:paraId="33171277">
      <w:pPr>
        <w:spacing w:line="360" w:lineRule="auto"/>
        <w:jc w:val="center"/>
        <w:outlineLvl w:val="0"/>
        <w:rPr>
          <w:rFonts w:hint="eastAsia" w:ascii="宋体" w:hAnsi="宋体" w:eastAsia="宋体" w:cs="宋体"/>
          <w:b/>
          <w:color w:val="auto"/>
          <w:sz w:val="28"/>
          <w:highlight w:val="none"/>
        </w:rPr>
      </w:pPr>
    </w:p>
    <w:p w14:paraId="24295485">
      <w:pPr>
        <w:spacing w:line="360" w:lineRule="auto"/>
        <w:jc w:val="center"/>
        <w:outlineLvl w:val="0"/>
        <w:rPr>
          <w:rFonts w:hint="eastAsia" w:ascii="宋体" w:hAnsi="宋体" w:eastAsia="宋体" w:cs="宋体"/>
          <w:b/>
          <w:color w:val="auto"/>
          <w:sz w:val="28"/>
          <w:highlight w:val="none"/>
        </w:rPr>
      </w:pPr>
    </w:p>
    <w:p w14:paraId="7DDD1FC1">
      <w:pPr>
        <w:spacing w:line="360" w:lineRule="auto"/>
        <w:jc w:val="center"/>
        <w:outlineLvl w:val="0"/>
        <w:rPr>
          <w:rFonts w:hint="eastAsia" w:ascii="宋体" w:hAnsi="宋体" w:eastAsia="宋体" w:cs="宋体"/>
          <w:b/>
          <w:color w:val="auto"/>
          <w:sz w:val="28"/>
          <w:highlight w:val="none"/>
        </w:rPr>
      </w:pPr>
    </w:p>
    <w:p w14:paraId="43175992">
      <w:pPr>
        <w:spacing w:line="360" w:lineRule="auto"/>
        <w:jc w:val="center"/>
        <w:outlineLvl w:val="0"/>
        <w:rPr>
          <w:rFonts w:hint="eastAsia" w:ascii="宋体" w:hAnsi="宋体" w:eastAsia="宋体" w:cs="宋体"/>
          <w:b/>
          <w:color w:val="auto"/>
          <w:sz w:val="28"/>
          <w:highlight w:val="none"/>
        </w:rPr>
      </w:pPr>
    </w:p>
    <w:p w14:paraId="01B5060D">
      <w:pPr>
        <w:spacing w:line="360" w:lineRule="auto"/>
        <w:jc w:val="center"/>
        <w:outlineLvl w:val="1"/>
        <w:rPr>
          <w:rFonts w:hint="eastAsia" w:ascii="宋体" w:hAnsi="宋体" w:eastAsia="宋体" w:cs="宋体"/>
          <w:b/>
          <w:color w:val="auto"/>
          <w:sz w:val="24"/>
          <w:highlight w:val="none"/>
        </w:rPr>
      </w:pPr>
      <w:bookmarkStart w:id="62" w:name="_Toc6796"/>
      <w:bookmarkStart w:id="63" w:name="_Toc31991"/>
    </w:p>
    <w:p w14:paraId="2484B04A">
      <w:pPr>
        <w:spacing w:line="360" w:lineRule="auto"/>
        <w:jc w:val="center"/>
        <w:outlineLvl w:val="1"/>
        <w:rPr>
          <w:rFonts w:hint="eastAsia" w:ascii="宋体" w:hAnsi="宋体" w:eastAsia="宋体" w:cs="宋体"/>
          <w:b/>
          <w:color w:val="auto"/>
          <w:sz w:val="24"/>
          <w:highlight w:val="none"/>
        </w:rPr>
      </w:pPr>
    </w:p>
    <w:p w14:paraId="223B7C8F">
      <w:pPr>
        <w:spacing w:line="360" w:lineRule="auto"/>
        <w:jc w:val="center"/>
        <w:outlineLvl w:val="1"/>
        <w:rPr>
          <w:rFonts w:hint="eastAsia" w:ascii="宋体" w:hAnsi="宋体" w:eastAsia="宋体" w:cs="宋体"/>
          <w:b/>
          <w:color w:val="auto"/>
          <w:sz w:val="24"/>
          <w:highlight w:val="none"/>
        </w:rPr>
      </w:pPr>
    </w:p>
    <w:p w14:paraId="42B97848">
      <w:pPr>
        <w:spacing w:line="360" w:lineRule="auto"/>
        <w:jc w:val="center"/>
        <w:outlineLvl w:val="1"/>
        <w:rPr>
          <w:rFonts w:hint="eastAsia" w:ascii="宋体" w:hAnsi="宋体" w:eastAsia="宋体" w:cs="宋体"/>
          <w:b/>
          <w:color w:val="auto"/>
          <w:sz w:val="24"/>
          <w:highlight w:val="none"/>
        </w:rPr>
      </w:pPr>
    </w:p>
    <w:bookmarkEnd w:id="62"/>
    <w:bookmarkEnd w:id="63"/>
    <w:p w14:paraId="2F215D73">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End w:id="60"/>
      <w:bookmarkEnd w:id="61"/>
    </w:p>
    <w:p w14:paraId="54777A62">
      <w:pPr>
        <w:spacing w:line="360" w:lineRule="auto"/>
        <w:jc w:val="both"/>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附：</w:t>
      </w:r>
      <w:r>
        <w:rPr>
          <w:rFonts w:hint="eastAsia" w:ascii="宋体" w:hAnsi="宋体" w:eastAsia="宋体" w:cs="宋体"/>
          <w:b/>
          <w:color w:val="auto"/>
          <w:sz w:val="24"/>
          <w:highlight w:val="none"/>
        </w:rPr>
        <w:t>电力零售市场代理报价表</w:t>
      </w:r>
    </w:p>
    <w:tbl>
      <w:tblPr>
        <w:tblStyle w:val="56"/>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06"/>
        <w:gridCol w:w="2840"/>
        <w:gridCol w:w="3381"/>
      </w:tblGrid>
      <w:tr w14:paraId="1A9AC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2406" w:type="dxa"/>
            <w:vAlign w:val="top"/>
          </w:tcPr>
          <w:p w14:paraId="6759FECB">
            <w:pPr>
              <w:pStyle w:val="18"/>
              <w:keepNext w:val="0"/>
              <w:keepLines w:val="0"/>
              <w:pageBreakBefore w:val="0"/>
              <w:widowControl/>
              <w:kinsoku/>
              <w:overflowPunct/>
              <w:topLinePunct w:val="0"/>
              <w:bidi w:val="0"/>
              <w:spacing w:before="0" w:beforeAutospacing="0" w:after="0" w:afterAutospacing="0" w:line="360" w:lineRule="auto"/>
              <w:ind w:right="0" w:rightChars="0"/>
              <w:jc w:val="center"/>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报价内容</w:t>
            </w:r>
          </w:p>
        </w:tc>
        <w:tc>
          <w:tcPr>
            <w:tcW w:w="2840" w:type="dxa"/>
            <w:vAlign w:val="top"/>
          </w:tcPr>
          <w:p w14:paraId="3BBDAFCC">
            <w:pPr>
              <w:pStyle w:val="18"/>
              <w:keepNext w:val="0"/>
              <w:keepLines w:val="0"/>
              <w:pageBreakBefore w:val="0"/>
              <w:widowControl/>
              <w:kinsoku/>
              <w:overflowPunct/>
              <w:topLinePunct w:val="0"/>
              <w:bidi w:val="0"/>
              <w:spacing w:before="0" w:beforeAutospacing="0" w:after="0" w:afterAutospacing="0" w:line="360" w:lineRule="auto"/>
              <w:ind w:right="0" w:rightChars="0"/>
              <w:jc w:val="center"/>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最高限价</w:t>
            </w:r>
            <w:r>
              <w:rPr>
                <w:rFonts w:hint="eastAsia" w:ascii="宋体" w:hAnsi="宋体" w:eastAsia="宋体" w:cs="宋体"/>
                <w:color w:val="000000"/>
                <w:kern w:val="2"/>
                <w:sz w:val="24"/>
                <w:szCs w:val="24"/>
                <w:highlight w:val="none"/>
              </w:rPr>
              <w:t>（元/兆瓦时）</w:t>
            </w:r>
          </w:p>
        </w:tc>
        <w:tc>
          <w:tcPr>
            <w:tcW w:w="3381" w:type="dxa"/>
            <w:vAlign w:val="top"/>
          </w:tcPr>
          <w:p w14:paraId="0EA685E7">
            <w:pPr>
              <w:pStyle w:val="18"/>
              <w:keepNext w:val="0"/>
              <w:keepLines w:val="0"/>
              <w:pageBreakBefore w:val="0"/>
              <w:widowControl/>
              <w:kinsoku/>
              <w:overflowPunct/>
              <w:topLinePunct w:val="0"/>
              <w:bidi w:val="0"/>
              <w:spacing w:before="0" w:beforeAutospacing="0" w:after="0" w:afterAutospacing="0" w:line="360" w:lineRule="auto"/>
              <w:ind w:right="0" w:rightChars="0"/>
              <w:jc w:val="center"/>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rPr>
              <w:t>报价</w:t>
            </w:r>
            <w:r>
              <w:rPr>
                <w:rFonts w:hint="eastAsia" w:ascii="宋体" w:hAnsi="宋体" w:eastAsia="宋体" w:cs="宋体"/>
                <w:color w:val="000000"/>
                <w:kern w:val="2"/>
                <w:sz w:val="24"/>
                <w:szCs w:val="24"/>
                <w:highlight w:val="none"/>
              </w:rPr>
              <w:t>（元/兆瓦时）</w:t>
            </w:r>
          </w:p>
        </w:tc>
      </w:tr>
      <w:tr w14:paraId="0030E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2406" w:type="dxa"/>
            <w:vAlign w:val="center"/>
          </w:tcPr>
          <w:p w14:paraId="37F06775">
            <w:pPr>
              <w:pStyle w:val="18"/>
              <w:keepNext w:val="0"/>
              <w:keepLines w:val="0"/>
              <w:pageBreakBefore w:val="0"/>
              <w:widowControl/>
              <w:kinsoku/>
              <w:overflowPunct/>
              <w:topLinePunct w:val="0"/>
              <w:bidi w:val="0"/>
              <w:spacing w:before="0" w:beforeAutospacing="0" w:after="0" w:afterAutospacing="0" w:line="360" w:lineRule="auto"/>
              <w:ind w:right="0" w:rightChars="0"/>
              <w:jc w:val="center"/>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套餐一：交易固定价格</w:t>
            </w:r>
          </w:p>
        </w:tc>
        <w:tc>
          <w:tcPr>
            <w:tcW w:w="2840" w:type="dxa"/>
            <w:vAlign w:val="center"/>
          </w:tcPr>
          <w:p w14:paraId="0EFE3AFB">
            <w:pPr>
              <w:pStyle w:val="18"/>
              <w:keepNext w:val="0"/>
              <w:keepLines w:val="0"/>
              <w:pageBreakBefore w:val="0"/>
              <w:widowControl/>
              <w:kinsoku/>
              <w:overflowPunct/>
              <w:topLinePunct w:val="0"/>
              <w:bidi w:val="0"/>
              <w:spacing w:before="0" w:beforeAutospacing="0" w:after="0" w:afterAutospacing="0" w:line="360" w:lineRule="auto"/>
              <w:ind w:left="0" w:leftChars="0" w:right="0" w:rightChars="0" w:firstLine="480" w:firstLineChars="200"/>
              <w:jc w:val="center"/>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rPr>
              <w:t>370</w:t>
            </w:r>
          </w:p>
        </w:tc>
        <w:tc>
          <w:tcPr>
            <w:tcW w:w="3381" w:type="dxa"/>
            <w:vAlign w:val="center"/>
          </w:tcPr>
          <w:p w14:paraId="72878C7B">
            <w:pPr>
              <w:pStyle w:val="18"/>
              <w:keepNext w:val="0"/>
              <w:keepLines w:val="0"/>
              <w:pageBreakBefore w:val="0"/>
              <w:widowControl/>
              <w:kinsoku/>
              <w:overflowPunct/>
              <w:topLinePunct w:val="0"/>
              <w:bidi w:val="0"/>
              <w:spacing w:before="0" w:beforeAutospacing="0" w:after="0" w:afterAutospacing="0" w:line="360" w:lineRule="auto"/>
              <w:ind w:left="0" w:leftChars="0" w:right="0" w:rightChars="0" w:firstLine="480" w:firstLineChars="200"/>
              <w:jc w:val="center"/>
              <w:textAlignment w:val="auto"/>
              <w:rPr>
                <w:rFonts w:hint="eastAsia" w:ascii="宋体" w:hAnsi="宋体" w:eastAsia="宋体" w:cs="宋体"/>
                <w:color w:val="000000"/>
                <w:kern w:val="2"/>
                <w:sz w:val="24"/>
                <w:szCs w:val="24"/>
                <w:highlight w:val="none"/>
              </w:rPr>
            </w:pPr>
          </w:p>
        </w:tc>
      </w:tr>
    </w:tbl>
    <w:p w14:paraId="765051B5">
      <w:pPr>
        <w:pStyle w:val="18"/>
        <w:keepNext w:val="0"/>
        <w:keepLines w:val="0"/>
        <w:pageBreakBefore w:val="0"/>
        <w:widowControl/>
        <w:kinsoku/>
        <w:overflowPunct/>
        <w:topLinePunct w:val="0"/>
        <w:bidi w:val="0"/>
        <w:spacing w:before="0" w:beforeAutospacing="0" w:after="0" w:afterAutospacing="0" w:line="360" w:lineRule="auto"/>
        <w:ind w:left="0" w:leftChars="0" w:right="0" w:rightChars="0" w:firstLine="480" w:firstLineChars="200"/>
        <w:jc w:val="center"/>
        <w:textAlignment w:val="auto"/>
        <w:rPr>
          <w:rFonts w:hint="eastAsia" w:ascii="宋体" w:hAnsi="宋体" w:eastAsia="宋体" w:cs="宋体"/>
          <w:color w:val="000000"/>
          <w:kern w:val="2"/>
          <w:szCs w:val="24"/>
          <w:highlight w:val="none"/>
          <w:lang w:val="en-US" w:eastAsia="zh-CN"/>
        </w:rPr>
      </w:pPr>
      <w:r>
        <w:rPr>
          <w:rFonts w:hint="eastAsia" w:ascii="宋体" w:hAnsi="宋体" w:eastAsia="宋体" w:cs="宋体"/>
          <w:color w:val="000000"/>
          <w:kern w:val="2"/>
          <w:szCs w:val="24"/>
          <w:highlight w:val="none"/>
          <w:lang w:val="en-US" w:eastAsia="zh-CN"/>
        </w:rPr>
        <w:t xml:space="preserve">                                   </w:t>
      </w:r>
    </w:p>
    <w:p w14:paraId="03231977">
      <w:pPr>
        <w:pStyle w:val="18"/>
        <w:keepNext w:val="0"/>
        <w:keepLines w:val="0"/>
        <w:pageBreakBefore w:val="0"/>
        <w:widowControl/>
        <w:kinsoku/>
        <w:overflowPunct/>
        <w:topLinePunct w:val="0"/>
        <w:bidi w:val="0"/>
        <w:spacing w:before="0" w:beforeAutospacing="0" w:after="0" w:afterAutospacing="0" w:line="360" w:lineRule="auto"/>
        <w:ind w:left="0" w:leftChars="0" w:right="0" w:rightChars="0" w:firstLine="480" w:firstLineChars="200"/>
        <w:jc w:val="center"/>
        <w:textAlignment w:val="auto"/>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lang w:val="en-US" w:eastAsia="zh-CN"/>
        </w:rPr>
        <w:t xml:space="preserve">                                         </w:t>
      </w:r>
      <w:r>
        <w:rPr>
          <w:rFonts w:hint="eastAsia" w:ascii="宋体" w:hAnsi="宋体" w:eastAsia="宋体" w:cs="宋体"/>
          <w:color w:val="000000"/>
          <w:kern w:val="2"/>
          <w:szCs w:val="24"/>
          <w:highlight w:val="none"/>
        </w:rPr>
        <w:t>报价单位</w:t>
      </w:r>
      <w:r>
        <w:rPr>
          <w:rFonts w:hint="eastAsia" w:ascii="宋体" w:hAnsi="宋体" w:eastAsia="宋体" w:cs="宋体"/>
          <w:color w:val="000000"/>
          <w:kern w:val="2"/>
          <w:szCs w:val="24"/>
          <w:highlight w:val="none"/>
          <w:lang w:eastAsia="zh-CN"/>
        </w:rPr>
        <w:t>（</w:t>
      </w:r>
      <w:r>
        <w:rPr>
          <w:rFonts w:hint="eastAsia" w:ascii="宋体" w:hAnsi="宋体" w:eastAsia="宋体" w:cs="宋体"/>
          <w:color w:val="000000"/>
          <w:kern w:val="2"/>
          <w:szCs w:val="24"/>
          <w:highlight w:val="none"/>
          <w:lang w:val="en-US" w:eastAsia="zh-CN"/>
        </w:rPr>
        <w:t>盖章</w:t>
      </w:r>
      <w:r>
        <w:rPr>
          <w:rFonts w:hint="eastAsia" w:ascii="宋体" w:hAnsi="宋体" w:eastAsia="宋体" w:cs="宋体"/>
          <w:color w:val="000000"/>
          <w:kern w:val="2"/>
          <w:szCs w:val="24"/>
          <w:highlight w:val="none"/>
          <w:lang w:eastAsia="zh-CN"/>
        </w:rPr>
        <w:t>）</w:t>
      </w:r>
      <w:r>
        <w:rPr>
          <w:rFonts w:hint="eastAsia" w:ascii="宋体" w:hAnsi="宋体" w:eastAsia="宋体" w:cs="宋体"/>
          <w:color w:val="000000"/>
          <w:kern w:val="2"/>
          <w:szCs w:val="24"/>
          <w:highlight w:val="none"/>
        </w:rPr>
        <w:t>：</w:t>
      </w:r>
    </w:p>
    <w:p w14:paraId="768C82FC">
      <w:pPr>
        <w:pStyle w:val="18"/>
        <w:keepNext w:val="0"/>
        <w:keepLines w:val="0"/>
        <w:pageBreakBefore w:val="0"/>
        <w:widowControl/>
        <w:kinsoku/>
        <w:overflowPunct/>
        <w:topLinePunct w:val="0"/>
        <w:bidi w:val="0"/>
        <w:spacing w:before="0" w:beforeAutospacing="0" w:after="0" w:afterAutospacing="0" w:line="360" w:lineRule="auto"/>
        <w:ind w:left="0" w:leftChars="0" w:right="0" w:rightChars="0" w:firstLine="480" w:firstLineChars="200"/>
        <w:jc w:val="right"/>
        <w:textAlignment w:val="auto"/>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年  月  日</w:t>
      </w:r>
    </w:p>
    <w:p w14:paraId="30CB8BE6">
      <w:pPr>
        <w:rPr>
          <w:rFonts w:hint="eastAsia" w:ascii="宋体" w:hAnsi="宋体" w:eastAsia="宋体" w:cs="宋体"/>
          <w:highlight w:val="none"/>
        </w:rPr>
      </w:pPr>
    </w:p>
    <w:p w14:paraId="38B2F7AC">
      <w:pPr>
        <w:spacing w:line="360" w:lineRule="auto"/>
        <w:jc w:val="center"/>
        <w:outlineLvl w:val="0"/>
        <w:rPr>
          <w:rFonts w:hint="eastAsia" w:ascii="宋体" w:hAnsi="宋体" w:eastAsia="宋体" w:cs="宋体"/>
          <w:b/>
          <w:bCs/>
          <w:sz w:val="28"/>
          <w:highlight w:val="none"/>
          <w:lang w:val="en-US" w:eastAsia="zh-CN"/>
        </w:rPr>
      </w:pPr>
    </w:p>
    <w:p w14:paraId="37F2003B">
      <w:pPr>
        <w:spacing w:line="360" w:lineRule="auto"/>
        <w:jc w:val="center"/>
        <w:outlineLvl w:val="0"/>
        <w:rPr>
          <w:rFonts w:hint="eastAsia" w:ascii="宋体" w:hAnsi="宋体" w:eastAsia="宋体" w:cs="宋体"/>
          <w:b/>
          <w:bCs/>
          <w:sz w:val="28"/>
          <w:highlight w:val="none"/>
          <w:lang w:val="en-US" w:eastAsia="zh-CN"/>
        </w:rPr>
      </w:pPr>
    </w:p>
    <w:p w14:paraId="6C41A86E">
      <w:pPr>
        <w:spacing w:line="360" w:lineRule="auto"/>
        <w:jc w:val="center"/>
        <w:outlineLvl w:val="0"/>
        <w:rPr>
          <w:rFonts w:hint="eastAsia" w:ascii="宋体" w:hAnsi="宋体" w:eastAsia="宋体" w:cs="宋体"/>
          <w:b/>
          <w:bCs/>
          <w:sz w:val="28"/>
          <w:highlight w:val="none"/>
          <w:lang w:val="en-US" w:eastAsia="zh-CN"/>
        </w:rPr>
      </w:pPr>
    </w:p>
    <w:p w14:paraId="138FB250">
      <w:pPr>
        <w:spacing w:line="360" w:lineRule="auto"/>
        <w:jc w:val="center"/>
        <w:outlineLvl w:val="0"/>
        <w:rPr>
          <w:rFonts w:hint="eastAsia" w:ascii="宋体" w:hAnsi="宋体" w:eastAsia="宋体" w:cs="宋体"/>
          <w:b/>
          <w:bCs/>
          <w:sz w:val="28"/>
          <w:highlight w:val="none"/>
          <w:lang w:val="en-US" w:eastAsia="zh-CN"/>
        </w:rPr>
      </w:pPr>
    </w:p>
    <w:p w14:paraId="2E7CB6C9">
      <w:pPr>
        <w:spacing w:line="360" w:lineRule="auto"/>
        <w:jc w:val="center"/>
        <w:outlineLvl w:val="0"/>
        <w:rPr>
          <w:rFonts w:hint="eastAsia" w:ascii="宋体" w:hAnsi="宋体" w:eastAsia="宋体" w:cs="宋体"/>
          <w:b/>
          <w:bCs/>
          <w:sz w:val="28"/>
          <w:highlight w:val="none"/>
          <w:lang w:val="en-US" w:eastAsia="zh-CN"/>
        </w:rPr>
      </w:pPr>
    </w:p>
    <w:p w14:paraId="679D9ED7">
      <w:pPr>
        <w:spacing w:line="360" w:lineRule="auto"/>
        <w:jc w:val="center"/>
        <w:outlineLvl w:val="0"/>
        <w:rPr>
          <w:rFonts w:hint="eastAsia" w:ascii="宋体" w:hAnsi="宋体" w:eastAsia="宋体" w:cs="宋体"/>
          <w:b/>
          <w:bCs/>
          <w:sz w:val="28"/>
          <w:highlight w:val="none"/>
          <w:lang w:val="en-US" w:eastAsia="zh-CN"/>
        </w:rPr>
      </w:pPr>
    </w:p>
    <w:p w14:paraId="46EE7414">
      <w:pPr>
        <w:spacing w:line="360" w:lineRule="auto"/>
        <w:jc w:val="center"/>
        <w:outlineLvl w:val="0"/>
        <w:rPr>
          <w:rFonts w:hint="eastAsia" w:ascii="宋体" w:hAnsi="宋体" w:eastAsia="宋体" w:cs="宋体"/>
          <w:b/>
          <w:bCs/>
          <w:sz w:val="28"/>
          <w:highlight w:val="none"/>
          <w:lang w:val="en-US" w:eastAsia="zh-CN"/>
        </w:rPr>
      </w:pPr>
    </w:p>
    <w:p w14:paraId="23A30F4A">
      <w:pPr>
        <w:spacing w:line="360" w:lineRule="auto"/>
        <w:jc w:val="center"/>
        <w:outlineLvl w:val="0"/>
        <w:rPr>
          <w:rFonts w:hint="eastAsia" w:ascii="宋体" w:hAnsi="宋体" w:eastAsia="宋体" w:cs="宋体"/>
          <w:b/>
          <w:bCs/>
          <w:sz w:val="28"/>
          <w:highlight w:val="none"/>
          <w:lang w:val="en-US" w:eastAsia="zh-CN"/>
        </w:rPr>
      </w:pPr>
    </w:p>
    <w:p w14:paraId="7B9F0F02">
      <w:pPr>
        <w:spacing w:line="360" w:lineRule="auto"/>
        <w:jc w:val="center"/>
        <w:outlineLvl w:val="0"/>
        <w:rPr>
          <w:rFonts w:hint="eastAsia" w:ascii="宋体" w:hAnsi="宋体" w:eastAsia="宋体" w:cs="宋体"/>
          <w:b/>
          <w:bCs/>
          <w:sz w:val="28"/>
          <w:highlight w:val="none"/>
          <w:lang w:val="en-US" w:eastAsia="zh-CN"/>
        </w:rPr>
      </w:pPr>
    </w:p>
    <w:p w14:paraId="495AC8B6">
      <w:pPr>
        <w:spacing w:line="360" w:lineRule="auto"/>
        <w:jc w:val="center"/>
        <w:outlineLvl w:val="0"/>
        <w:rPr>
          <w:rFonts w:hint="eastAsia" w:ascii="宋体" w:hAnsi="宋体" w:eastAsia="宋体" w:cs="宋体"/>
          <w:b/>
          <w:bCs/>
          <w:sz w:val="28"/>
          <w:highlight w:val="none"/>
          <w:lang w:val="en-US" w:eastAsia="zh-CN"/>
        </w:rPr>
      </w:pPr>
    </w:p>
    <w:p w14:paraId="04856D21">
      <w:pPr>
        <w:spacing w:line="360" w:lineRule="auto"/>
        <w:jc w:val="center"/>
        <w:outlineLvl w:val="0"/>
        <w:rPr>
          <w:rFonts w:hint="eastAsia" w:ascii="宋体" w:hAnsi="宋体" w:eastAsia="宋体" w:cs="宋体"/>
          <w:b/>
          <w:bCs/>
          <w:sz w:val="28"/>
          <w:highlight w:val="none"/>
          <w:lang w:val="en-US" w:eastAsia="zh-CN"/>
        </w:rPr>
      </w:pPr>
    </w:p>
    <w:p w14:paraId="0B8ABC34">
      <w:pPr>
        <w:spacing w:line="360" w:lineRule="auto"/>
        <w:jc w:val="center"/>
        <w:outlineLvl w:val="0"/>
        <w:rPr>
          <w:rFonts w:hint="eastAsia" w:ascii="宋体" w:hAnsi="宋体" w:eastAsia="宋体" w:cs="宋体"/>
          <w:b/>
          <w:bCs/>
          <w:sz w:val="28"/>
          <w:highlight w:val="none"/>
          <w:lang w:val="en-US" w:eastAsia="zh-CN"/>
        </w:rPr>
      </w:pPr>
    </w:p>
    <w:p w14:paraId="259D9A75">
      <w:pPr>
        <w:spacing w:line="360" w:lineRule="auto"/>
        <w:jc w:val="center"/>
        <w:outlineLvl w:val="0"/>
        <w:rPr>
          <w:rFonts w:hint="eastAsia" w:ascii="宋体" w:hAnsi="宋体" w:eastAsia="宋体" w:cs="宋体"/>
          <w:b/>
          <w:bCs/>
          <w:sz w:val="28"/>
          <w:highlight w:val="none"/>
          <w:lang w:val="en-US" w:eastAsia="zh-CN"/>
        </w:rPr>
      </w:pPr>
    </w:p>
    <w:p w14:paraId="1D11C7B1">
      <w:pPr>
        <w:spacing w:line="360" w:lineRule="auto"/>
        <w:jc w:val="center"/>
        <w:outlineLvl w:val="0"/>
        <w:rPr>
          <w:rFonts w:hint="eastAsia" w:ascii="宋体" w:hAnsi="宋体" w:eastAsia="宋体" w:cs="宋体"/>
          <w:b/>
          <w:bCs/>
          <w:sz w:val="28"/>
          <w:highlight w:val="none"/>
          <w:lang w:val="en-US" w:eastAsia="zh-CN"/>
        </w:rPr>
      </w:pPr>
    </w:p>
    <w:p w14:paraId="2EA55040">
      <w:pPr>
        <w:spacing w:line="360" w:lineRule="auto"/>
        <w:jc w:val="center"/>
        <w:outlineLvl w:val="0"/>
        <w:rPr>
          <w:rFonts w:hint="eastAsia" w:ascii="宋体" w:hAnsi="宋体" w:eastAsia="宋体" w:cs="宋体"/>
          <w:b/>
          <w:bCs/>
          <w:sz w:val="28"/>
          <w:highlight w:val="none"/>
          <w:lang w:val="en-US" w:eastAsia="zh-CN"/>
        </w:rPr>
      </w:pPr>
    </w:p>
    <w:p w14:paraId="1122611D">
      <w:pPr>
        <w:spacing w:line="360" w:lineRule="auto"/>
        <w:jc w:val="center"/>
        <w:outlineLvl w:val="0"/>
        <w:rPr>
          <w:rFonts w:hint="eastAsia" w:ascii="宋体" w:hAnsi="宋体" w:eastAsia="宋体" w:cs="宋体"/>
          <w:b/>
          <w:bCs/>
          <w:sz w:val="28"/>
          <w:highlight w:val="none"/>
          <w:lang w:val="en-US" w:eastAsia="zh-CN"/>
        </w:rPr>
      </w:pPr>
    </w:p>
    <w:p w14:paraId="2F47180F">
      <w:pPr>
        <w:spacing w:line="360" w:lineRule="auto"/>
        <w:jc w:val="center"/>
        <w:outlineLvl w:val="0"/>
        <w:rPr>
          <w:rFonts w:hint="eastAsia" w:ascii="宋体" w:hAnsi="宋体" w:eastAsia="宋体" w:cs="宋体"/>
          <w:b/>
          <w:bCs/>
          <w:sz w:val="28"/>
          <w:highlight w:val="none"/>
        </w:rPr>
      </w:pPr>
      <w:r>
        <w:rPr>
          <w:rFonts w:hint="eastAsia" w:ascii="宋体" w:hAnsi="宋体" w:eastAsia="宋体" w:cs="宋体"/>
          <w:b/>
          <w:bCs/>
          <w:sz w:val="28"/>
          <w:highlight w:val="none"/>
          <w:lang w:val="en-US" w:eastAsia="zh-CN"/>
        </w:rPr>
        <w:t xml:space="preserve">第七章 </w:t>
      </w:r>
      <w:r>
        <w:rPr>
          <w:rFonts w:hint="eastAsia" w:ascii="宋体" w:hAnsi="宋体" w:eastAsia="宋体" w:cs="宋体"/>
          <w:b/>
          <w:bCs/>
          <w:sz w:val="28"/>
          <w:highlight w:val="none"/>
        </w:rPr>
        <w:t>政府采购</w:t>
      </w:r>
      <w:r>
        <w:rPr>
          <w:rFonts w:hint="eastAsia" w:ascii="宋体" w:hAnsi="宋体" w:eastAsia="宋体" w:cs="宋体"/>
          <w:b/>
          <w:sz w:val="28"/>
          <w:highlight w:val="none"/>
        </w:rPr>
        <w:t>供应</w:t>
      </w:r>
      <w:r>
        <w:rPr>
          <w:rFonts w:hint="eastAsia" w:ascii="宋体" w:hAnsi="宋体" w:eastAsia="宋体" w:cs="宋体"/>
          <w:b/>
          <w:bCs/>
          <w:sz w:val="28"/>
          <w:highlight w:val="none"/>
        </w:rPr>
        <w:t>商询问函和质疑函范本</w:t>
      </w:r>
    </w:p>
    <w:p w14:paraId="2CFC6E55">
      <w:pPr>
        <w:spacing w:line="360" w:lineRule="auto"/>
        <w:jc w:val="center"/>
        <w:outlineLvl w:val="1"/>
        <w:rPr>
          <w:rFonts w:hint="eastAsia" w:ascii="宋体" w:hAnsi="宋体" w:eastAsia="宋体" w:cs="宋体"/>
          <w:b/>
          <w:bCs/>
          <w:sz w:val="32"/>
          <w:szCs w:val="44"/>
          <w:highlight w:val="none"/>
        </w:rPr>
      </w:pPr>
      <w:r>
        <w:rPr>
          <w:rFonts w:hint="eastAsia" w:ascii="宋体" w:hAnsi="宋体" w:eastAsia="宋体" w:cs="宋体"/>
          <w:b/>
          <w:bCs/>
          <w:sz w:val="32"/>
          <w:szCs w:val="44"/>
          <w:highlight w:val="none"/>
        </w:rPr>
        <w:t>询问函范本</w:t>
      </w:r>
    </w:p>
    <w:p w14:paraId="22E6F284">
      <w:pPr>
        <w:adjustRightInd w:val="0"/>
        <w:snapToGrid w:val="0"/>
        <w:spacing w:line="360" w:lineRule="auto"/>
        <w:ind w:firstLine="480" w:firstLineChars="200"/>
        <w:jc w:val="center"/>
        <w:rPr>
          <w:rFonts w:hint="eastAsia" w:ascii="宋体" w:hAnsi="宋体" w:eastAsia="宋体" w:cs="宋体"/>
          <w:b/>
          <w:bCs/>
          <w:sz w:val="32"/>
          <w:szCs w:val="44"/>
          <w:highlight w:val="none"/>
        </w:rPr>
      </w:pPr>
      <w:r>
        <w:rPr>
          <w:rFonts w:hint="eastAsia" w:ascii="宋体" w:hAnsi="宋体" w:eastAsia="宋体" w:cs="宋体"/>
          <w:i/>
          <w:iCs/>
          <w:sz w:val="24"/>
          <w:szCs w:val="24"/>
          <w:highlight w:val="none"/>
        </w:rPr>
        <w:t>（如为对采购文件或采购程序的询问或疑问，请按询问函范本格式附件进行提交）</w:t>
      </w:r>
    </w:p>
    <w:p w14:paraId="1436D05E">
      <w:pPr>
        <w:adjustRightInd w:val="0"/>
        <w:snapToGrid w:val="0"/>
        <w:spacing w:line="360" w:lineRule="auto"/>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rPr>
        <w:t>致：采购人</w:t>
      </w:r>
    </w:p>
    <w:p w14:paraId="747CF6D4">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我单位拟参与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i/>
          <w:iCs/>
          <w:sz w:val="24"/>
          <w:szCs w:val="24"/>
          <w:highlight w:val="none"/>
        </w:rPr>
        <w:t>项目名称、编号</w:t>
      </w:r>
      <w:r>
        <w:rPr>
          <w:rFonts w:hint="eastAsia" w:ascii="宋体" w:hAnsi="宋体" w:eastAsia="宋体" w:cs="宋体"/>
          <w:sz w:val="24"/>
          <w:szCs w:val="24"/>
          <w:highlight w:val="none"/>
        </w:rPr>
        <w:t>）的采购活动，现有以下内容(或条款)存在疑问(或无法理解)，特提出询问。</w:t>
      </w:r>
    </w:p>
    <w:p w14:paraId="71C51CF5">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一、(事项一)</w:t>
      </w:r>
    </w:p>
    <w:p w14:paraId="5E4875E5">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1、(内容或条款)</w:t>
      </w:r>
    </w:p>
    <w:p w14:paraId="59D6981C">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2、(说明疑问或无法理解原因)</w:t>
      </w:r>
    </w:p>
    <w:p w14:paraId="645275C0">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3、(建议)</w:t>
      </w:r>
    </w:p>
    <w:p w14:paraId="4992509A">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二、(事项二)</w:t>
      </w:r>
    </w:p>
    <w:p w14:paraId="4BA0757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4FF269F1">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随附相关证明材料如下： </w:t>
      </w:r>
    </w:p>
    <w:p w14:paraId="5D206545">
      <w:pPr>
        <w:spacing w:line="360" w:lineRule="auto"/>
        <w:ind w:firstLine="4228" w:firstLineChars="1762"/>
        <w:rPr>
          <w:rFonts w:hint="eastAsia" w:ascii="宋体" w:hAnsi="宋体" w:eastAsia="宋体" w:cs="宋体"/>
          <w:sz w:val="24"/>
          <w:highlight w:val="none"/>
          <w:u w:val="single"/>
        </w:rPr>
      </w:pPr>
      <w:r>
        <w:rPr>
          <w:rFonts w:hint="eastAsia" w:ascii="宋体" w:hAnsi="宋体" w:eastAsia="宋体" w:cs="宋体"/>
          <w:sz w:val="24"/>
          <w:highlight w:val="none"/>
        </w:rPr>
        <w:t>联 系 人：</w:t>
      </w:r>
      <w:r>
        <w:rPr>
          <w:rFonts w:hint="eastAsia" w:ascii="宋体" w:hAnsi="宋体" w:eastAsia="宋体" w:cs="宋体"/>
          <w:sz w:val="24"/>
          <w:highlight w:val="none"/>
          <w:u w:val="single"/>
        </w:rPr>
        <w:t xml:space="preserve">              </w:t>
      </w:r>
    </w:p>
    <w:p w14:paraId="2B9EAAEE">
      <w:pPr>
        <w:spacing w:line="360" w:lineRule="auto"/>
        <w:ind w:firstLine="4228" w:firstLineChars="1762"/>
        <w:rPr>
          <w:rFonts w:hint="eastAsia" w:ascii="宋体" w:hAnsi="宋体" w:eastAsia="宋体" w:cs="宋体"/>
          <w:sz w:val="24"/>
          <w:highlight w:val="none"/>
          <w:u w:val="singl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xml:space="preserve">              </w:t>
      </w:r>
    </w:p>
    <w:p w14:paraId="71145102">
      <w:pPr>
        <w:tabs>
          <w:tab w:val="left" w:pos="630"/>
        </w:tabs>
        <w:spacing w:line="360" w:lineRule="auto"/>
        <w:ind w:firstLine="4228" w:firstLineChars="1762"/>
        <w:rPr>
          <w:rFonts w:hint="eastAsia" w:ascii="宋体" w:hAnsi="宋体" w:eastAsia="宋体" w:cs="宋体"/>
          <w:sz w:val="24"/>
          <w:highlight w:val="none"/>
          <w:u w:val="singl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p>
    <w:p w14:paraId="2E10C076">
      <w:pPr>
        <w:wordWrap w:val="0"/>
        <w:spacing w:before="100" w:beforeAutospacing="1" w:after="100" w:afterAutospacing="1"/>
        <w:jc w:val="center"/>
        <w:rPr>
          <w:rFonts w:hint="eastAsia" w:ascii="宋体" w:hAnsi="宋体" w:eastAsia="宋体" w:cs="宋体"/>
          <w:b/>
          <w:sz w:val="28"/>
          <w:szCs w:val="28"/>
          <w:highlight w:val="none"/>
        </w:rPr>
      </w:pPr>
    </w:p>
    <w:p w14:paraId="38B79CC0">
      <w:pPr>
        <w:wordWrap w:val="0"/>
        <w:spacing w:before="100" w:beforeAutospacing="1" w:after="100" w:afterAutospacing="1"/>
        <w:jc w:val="center"/>
        <w:rPr>
          <w:rFonts w:hint="eastAsia" w:ascii="宋体" w:hAnsi="宋体" w:eastAsia="宋体" w:cs="宋体"/>
          <w:b/>
          <w:sz w:val="28"/>
          <w:szCs w:val="28"/>
          <w:highlight w:val="none"/>
        </w:rPr>
      </w:pPr>
    </w:p>
    <w:p w14:paraId="5A01A5EF">
      <w:pPr>
        <w:wordWrap w:val="0"/>
        <w:spacing w:before="100" w:beforeAutospacing="1" w:after="100" w:afterAutospacing="1"/>
        <w:jc w:val="center"/>
        <w:rPr>
          <w:rFonts w:hint="eastAsia" w:ascii="宋体" w:hAnsi="宋体" w:eastAsia="宋体" w:cs="宋体"/>
          <w:b/>
          <w:sz w:val="28"/>
          <w:szCs w:val="28"/>
          <w:highlight w:val="none"/>
        </w:rPr>
      </w:pPr>
    </w:p>
    <w:p w14:paraId="5404F36F">
      <w:pPr>
        <w:wordWrap w:val="0"/>
        <w:spacing w:before="100" w:beforeAutospacing="1" w:after="100" w:afterAutospacing="1"/>
        <w:jc w:val="center"/>
        <w:rPr>
          <w:rFonts w:hint="eastAsia" w:ascii="宋体" w:hAnsi="宋体" w:eastAsia="宋体" w:cs="宋体"/>
          <w:b/>
          <w:sz w:val="28"/>
          <w:szCs w:val="28"/>
          <w:highlight w:val="none"/>
        </w:rPr>
      </w:pPr>
    </w:p>
    <w:p w14:paraId="35DA98BA">
      <w:pPr>
        <w:wordWrap w:val="0"/>
        <w:spacing w:before="100" w:beforeAutospacing="1" w:after="100" w:afterAutospacing="1"/>
        <w:jc w:val="center"/>
        <w:rPr>
          <w:rFonts w:hint="eastAsia" w:ascii="宋体" w:hAnsi="宋体" w:eastAsia="宋体" w:cs="宋体"/>
          <w:b/>
          <w:sz w:val="28"/>
          <w:szCs w:val="28"/>
          <w:highlight w:val="none"/>
        </w:rPr>
      </w:pPr>
    </w:p>
    <w:p w14:paraId="0AF6801A">
      <w:pPr>
        <w:wordWrap w:val="0"/>
        <w:spacing w:before="100" w:beforeAutospacing="1" w:after="100" w:afterAutospacing="1"/>
        <w:jc w:val="center"/>
        <w:rPr>
          <w:rFonts w:hint="eastAsia" w:ascii="宋体" w:hAnsi="宋体" w:eastAsia="宋体" w:cs="宋体"/>
          <w:b/>
          <w:sz w:val="28"/>
          <w:szCs w:val="28"/>
          <w:highlight w:val="none"/>
        </w:rPr>
      </w:pPr>
    </w:p>
    <w:p w14:paraId="7E0659E6">
      <w:pPr>
        <w:jc w:val="center"/>
        <w:outlineLvl w:val="1"/>
        <w:rPr>
          <w:rFonts w:hint="eastAsia" w:ascii="宋体" w:hAnsi="宋体" w:eastAsia="宋体" w:cs="宋体"/>
          <w:b/>
          <w:bCs/>
          <w:sz w:val="32"/>
          <w:szCs w:val="44"/>
          <w:highlight w:val="none"/>
        </w:rPr>
      </w:pPr>
      <w:r>
        <w:rPr>
          <w:rFonts w:hint="eastAsia" w:ascii="宋体" w:hAnsi="宋体" w:eastAsia="宋体" w:cs="宋体"/>
          <w:b/>
          <w:bCs/>
          <w:sz w:val="32"/>
          <w:szCs w:val="44"/>
          <w:highlight w:val="none"/>
        </w:rPr>
        <w:t>质疑函范本</w:t>
      </w:r>
    </w:p>
    <w:p w14:paraId="2AB29881">
      <w:pPr>
        <w:adjustRightInd w:val="0"/>
        <w:snapToGrid w:val="0"/>
        <w:spacing w:before="312" w:beforeLines="100"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一、质疑供应商基本信息</w:t>
      </w:r>
    </w:p>
    <w:p w14:paraId="1186CE28">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质疑供应商：</w:t>
      </w:r>
      <w:r>
        <w:rPr>
          <w:rFonts w:hint="eastAsia" w:ascii="宋体" w:hAnsi="宋体" w:eastAsia="宋体" w:cs="宋体"/>
          <w:sz w:val="24"/>
          <w:szCs w:val="24"/>
          <w:highlight w:val="none"/>
          <w:u w:val="dotted"/>
        </w:rPr>
        <w:t xml:space="preserve">                                        </w:t>
      </w:r>
    </w:p>
    <w:p w14:paraId="65FBB2E3">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p>
    <w:p w14:paraId="5623030A">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p>
    <w:p w14:paraId="54739BD9">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授权代表：</w:t>
      </w:r>
      <w:r>
        <w:rPr>
          <w:rFonts w:hint="eastAsia" w:ascii="宋体" w:hAnsi="宋体" w:eastAsia="宋体" w:cs="宋体"/>
          <w:sz w:val="24"/>
          <w:szCs w:val="24"/>
          <w:highlight w:val="none"/>
          <w:u w:val="dotted"/>
        </w:rPr>
        <w:t xml:space="preserve">                                          </w:t>
      </w:r>
    </w:p>
    <w:p w14:paraId="1FB96F65">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14:paraId="602103FE">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p>
    <w:p w14:paraId="7A103D44">
      <w:pPr>
        <w:adjustRightInd w:val="0"/>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二、质疑项目基本情况</w:t>
      </w:r>
    </w:p>
    <w:p w14:paraId="57483C67">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质疑项目的名称：</w:t>
      </w:r>
      <w:r>
        <w:rPr>
          <w:rFonts w:hint="eastAsia" w:ascii="宋体" w:hAnsi="宋体" w:eastAsia="宋体" w:cs="宋体"/>
          <w:sz w:val="24"/>
          <w:szCs w:val="24"/>
          <w:highlight w:val="none"/>
          <w:u w:val="dotted"/>
        </w:rPr>
        <w:t xml:space="preserve">                                      </w:t>
      </w:r>
    </w:p>
    <w:p w14:paraId="5165819B">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质疑项目的编号：</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包号：</w:t>
      </w:r>
      <w:r>
        <w:rPr>
          <w:rFonts w:hint="eastAsia" w:ascii="宋体" w:hAnsi="宋体" w:eastAsia="宋体" w:cs="宋体"/>
          <w:sz w:val="24"/>
          <w:szCs w:val="24"/>
          <w:highlight w:val="none"/>
          <w:u w:val="dotted"/>
        </w:rPr>
        <w:t xml:space="preserve">                 </w:t>
      </w:r>
    </w:p>
    <w:p w14:paraId="05A2E74D">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采购人名称：</w:t>
      </w:r>
      <w:r>
        <w:rPr>
          <w:rFonts w:hint="eastAsia" w:ascii="宋体" w:hAnsi="宋体" w:eastAsia="宋体" w:cs="宋体"/>
          <w:sz w:val="24"/>
          <w:szCs w:val="24"/>
          <w:highlight w:val="none"/>
          <w:u w:val="dotted"/>
        </w:rPr>
        <w:t xml:space="preserve">                                         </w:t>
      </w:r>
    </w:p>
    <w:p w14:paraId="2660B0D7">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采购文件获取日期：</w:t>
      </w:r>
      <w:r>
        <w:rPr>
          <w:rFonts w:hint="eastAsia" w:ascii="宋体" w:hAnsi="宋体" w:eastAsia="宋体" w:cs="宋体"/>
          <w:sz w:val="24"/>
          <w:szCs w:val="24"/>
          <w:highlight w:val="none"/>
          <w:u w:val="dotted"/>
        </w:rPr>
        <w:t xml:space="preserve">                                           </w:t>
      </w:r>
    </w:p>
    <w:p w14:paraId="6CD68853">
      <w:pPr>
        <w:adjustRightInd w:val="0"/>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三、质疑事项具体内容</w:t>
      </w:r>
    </w:p>
    <w:p w14:paraId="12F7E0A1">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质疑事项1：</w:t>
      </w:r>
      <w:r>
        <w:rPr>
          <w:rFonts w:hint="eastAsia" w:ascii="宋体" w:hAnsi="宋体" w:eastAsia="宋体" w:cs="宋体"/>
          <w:sz w:val="24"/>
          <w:szCs w:val="24"/>
          <w:highlight w:val="none"/>
          <w:u w:val="dotted"/>
        </w:rPr>
        <w:t xml:space="preserve">                                         </w:t>
      </w:r>
    </w:p>
    <w:p w14:paraId="08252DB9">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事实依据：</w:t>
      </w:r>
      <w:r>
        <w:rPr>
          <w:rFonts w:hint="eastAsia" w:ascii="宋体" w:hAnsi="宋体" w:eastAsia="宋体" w:cs="宋体"/>
          <w:sz w:val="24"/>
          <w:szCs w:val="24"/>
          <w:highlight w:val="none"/>
          <w:u w:val="dotted"/>
        </w:rPr>
        <w:t xml:space="preserve">                                          </w:t>
      </w:r>
    </w:p>
    <w:p w14:paraId="6D3F501F">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dotted"/>
        </w:rPr>
        <w:t xml:space="preserve">                                                       </w:t>
      </w:r>
    </w:p>
    <w:p w14:paraId="03E2001B">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法律依据：</w:t>
      </w:r>
      <w:r>
        <w:rPr>
          <w:rFonts w:hint="eastAsia" w:ascii="宋体" w:hAnsi="宋体" w:eastAsia="宋体" w:cs="宋体"/>
          <w:sz w:val="24"/>
          <w:szCs w:val="24"/>
          <w:highlight w:val="none"/>
          <w:u w:val="dotted"/>
        </w:rPr>
        <w:t xml:space="preserve">                                          </w:t>
      </w:r>
    </w:p>
    <w:p w14:paraId="6258CF17">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p>
    <w:p w14:paraId="2BE1CDED">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质疑事项2</w:t>
      </w:r>
    </w:p>
    <w:p w14:paraId="4E2F2A7E">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5E45F451">
      <w:pPr>
        <w:adjustRightInd w:val="0"/>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四、与质疑事项相关的质疑请求</w:t>
      </w:r>
    </w:p>
    <w:p w14:paraId="03273932">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请求：</w:t>
      </w:r>
      <w:r>
        <w:rPr>
          <w:rFonts w:hint="eastAsia" w:ascii="宋体" w:hAnsi="宋体" w:eastAsia="宋体" w:cs="宋体"/>
          <w:sz w:val="24"/>
          <w:szCs w:val="24"/>
          <w:highlight w:val="none"/>
          <w:u w:val="dotted"/>
        </w:rPr>
        <w:t xml:space="preserve">                                               </w:t>
      </w:r>
    </w:p>
    <w:p w14:paraId="786065D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签字(签章)：                   公章：                      </w:t>
      </w:r>
    </w:p>
    <w:p w14:paraId="2B0CC50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日期：    </w:t>
      </w:r>
    </w:p>
    <w:p w14:paraId="4DD25BA1">
      <w:pPr>
        <w:widowControl/>
        <w:jc w:val="left"/>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14:paraId="1D7F68D5">
      <w:pPr>
        <w:outlineLvl w:val="0"/>
        <w:rPr>
          <w:rFonts w:hint="eastAsia" w:ascii="宋体" w:hAnsi="宋体" w:eastAsia="宋体" w:cs="宋体"/>
          <w:b/>
          <w:sz w:val="28"/>
          <w:szCs w:val="32"/>
          <w:highlight w:val="none"/>
        </w:rPr>
      </w:pPr>
      <w:r>
        <w:rPr>
          <w:rFonts w:hint="eastAsia" w:ascii="宋体" w:hAnsi="宋体" w:eastAsia="宋体" w:cs="宋体"/>
          <w:b/>
          <w:sz w:val="28"/>
          <w:szCs w:val="32"/>
          <w:highlight w:val="none"/>
        </w:rPr>
        <w:t>质疑函制作说明：</w:t>
      </w:r>
    </w:p>
    <w:p w14:paraId="09D5A847">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1.供应商提出质疑时，应提交质疑函和必要的证明材料。</w:t>
      </w:r>
    </w:p>
    <w:p w14:paraId="05CB1D2A">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F4049B2">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3.质疑供应商若对项目的某一分包进行质疑，质疑函中应列明具体分包号。</w:t>
      </w:r>
    </w:p>
    <w:p w14:paraId="56ADD01D">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4.质疑函的质疑事项应具体、明确，并有必要的事实依据和法律依据。</w:t>
      </w:r>
    </w:p>
    <w:p w14:paraId="2636B94D">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5.质疑函的质疑请求应与质疑事项相关。</w:t>
      </w:r>
    </w:p>
    <w:p w14:paraId="7AABAFD3">
      <w:pPr>
        <w:spacing w:line="360" w:lineRule="auto"/>
        <w:ind w:firstLine="435"/>
        <w:rPr>
          <w:rFonts w:hint="eastAsia" w:ascii="宋体" w:hAnsi="宋体" w:eastAsia="宋体" w:cs="宋体"/>
          <w:color w:val="auto"/>
          <w:sz w:val="24"/>
          <w:highlight w:val="none"/>
        </w:rPr>
      </w:pPr>
      <w:r>
        <w:rPr>
          <w:rFonts w:hint="eastAsia" w:ascii="宋体" w:hAnsi="宋体" w:eastAsia="宋体" w:cs="宋体"/>
          <w:sz w:val="24"/>
          <w:highlight w:val="none"/>
        </w:rPr>
        <w:t>6.质疑供应商为自然人的，质疑函应由本人签字；质疑供应商为法人或者其他组织的，质疑函应由法定代表人、主要负责人，或者其授权代表签字或者盖章，并加盖公章。</w:t>
      </w:r>
    </w:p>
    <w:p w14:paraId="56C09713">
      <w:pPr>
        <w:widowControl/>
        <w:jc w:val="left"/>
        <w:rPr>
          <w:rFonts w:hint="eastAsia" w:ascii="宋体" w:hAnsi="宋体" w:eastAsia="宋体" w:cs="宋体"/>
          <w:color w:val="auto"/>
          <w:sz w:val="24"/>
          <w:highlight w:val="none"/>
        </w:rPr>
      </w:pPr>
    </w:p>
    <w:sectPr>
      <w:headerReference r:id="rId8" w:type="default"/>
      <w:footerReference r:id="rId9"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3288">
    <w:pPr>
      <w:pStyle w:val="14"/>
      <w:jc w:val="center"/>
      <w:rPr>
        <w:rFonts w:ascii="宋体" w:hAnsi="宋体" w:eastAsia="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837E2">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72837E2">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DD400">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E2BF7">
                          <w:pPr>
                            <w:pStyle w:val="1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50E2BF7">
                    <w:pPr>
                      <w:pStyle w:val="1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v:textbox>
            </v:shape>
          </w:pict>
        </mc:Fallback>
      </mc:AlternateContent>
    </w:r>
    <w:r>
      <w:rPr>
        <w:sz w:val="18"/>
      </w:rPr>
      <mc:AlternateContent>
        <mc:Choice Requires="wps">
          <w:drawing>
            <wp:anchor distT="0" distB="0" distL="0" distR="0" simplePos="0" relativeHeight="251659264" behindDoc="0" locked="0" layoutInCell="1" allowOverlap="1">
              <wp:simplePos x="0" y="0"/>
              <wp:positionH relativeFrom="margin">
                <wp:posOffset>2642870</wp:posOffset>
              </wp:positionH>
              <wp:positionV relativeFrom="paragraph">
                <wp:posOffset>-571500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BB5DFF0">
                          <w:pPr>
                            <w:pStyle w:val="14"/>
                            <w:rPr>
                              <w:rFonts w:hint="eastAsia" w:ascii="宋体" w:hAnsi="宋体" w:eastAsia="宋体" w:cs="宋体"/>
                            </w:rPr>
                          </w:pPr>
                        </w:p>
                      </w:txbxContent>
                    </wps:txbx>
                    <wps:bodyPr vert="horz" wrap="none" lIns="0" tIns="0" rIns="0" bIns="0" anchor="t" upright="0">
                      <a:spAutoFit/>
                    </wps:bodyPr>
                  </wps:wsp>
                </a:graphicData>
              </a:graphic>
            </wp:anchor>
          </w:drawing>
        </mc:Choice>
        <mc:Fallback>
          <w:pict>
            <v:rect id="文本框 1" o:spid="_x0000_s1026" o:spt="1" style="position:absolute;left:0pt;margin-left:208.1pt;margin-top:-45pt;height:144pt;width:144pt;mso-position-horizontal-relative:margin;mso-wrap-style:none;z-index:251659264;mso-width-relative:page;mso-height-relative:page;" filled="f" stroked="f" coordsize="21600,21600" o:gfxdata="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0STuv9cAAAALAQAADwAAAAAAAAABACAAAAAi&#10;AAAAZHJzL2Rvd25yZXYueG1sUEsBAhQAFAAAAAgAh07iQEySV/7SAQAAngMAAA4AAAAAAAAAAQAg&#10;AAAAJgEAAGRycy9lMm9Eb2MueG1sUEsFBgAAAAAGAAYAWQEAAGoFAAAAAA==&#10;">
              <v:fill on="f" focussize="0,0"/>
              <v:stroke on="f"/>
              <v:imagedata o:title=""/>
              <o:lock v:ext="edit" aspectratio="f"/>
              <v:textbox inset="0mm,0mm,0mm,0mm" style="mso-fit-shape-to-text:t;">
                <w:txbxContent>
                  <w:p w14:paraId="7BB5DFF0">
                    <w:pPr>
                      <w:pStyle w:val="14"/>
                      <w:rPr>
                        <w:rFonts w:hint="eastAsia" w:ascii="宋体" w:hAnsi="宋体" w:eastAsia="宋体" w:cs="宋体"/>
                      </w:rP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56031">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BE98E6">
                          <w:pPr>
                            <w:pStyle w:val="14"/>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1BE98E6">
                    <w:pPr>
                      <w:pStyle w:val="14"/>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99C7">
    <w:pPr>
      <w:pStyle w:val="1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35C33A">
                          <w:pPr>
                            <w:pStyle w:val="14"/>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C35C33A">
                    <w:pPr>
                      <w:pStyle w:val="14"/>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v:textbox>
            </v:shape>
          </w:pict>
        </mc:Fallback>
      </mc:AlternateContent>
    </w: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F600D8F">
                          <w:pPr>
                            <w:rPr>
                              <w:rFonts w:hint="eastAsia"/>
                            </w:rPr>
                          </w:pP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5F600D8F">
                    <w:pPr>
                      <w:rPr>
                        <w:rFonts w:hint="eastAsia"/>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1B24F">
    <w:pPr>
      <w:pStyle w:val="15"/>
      <w:jc w:val="left"/>
      <w:rPr>
        <w:rFonts w:ascii="宋体" w:hAnsi="宋体"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5158F">
    <w:pPr>
      <w:pStyle w:val="15"/>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F3E0F">
    <w:pPr>
      <w:pStyle w:val="15"/>
      <w:jc w:val="lef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NmI4YmI4ODA2MWE2ZmNkMjg3Zjk0MGJmYmY0ZGYifQ=="/>
  </w:docVars>
  <w:rsids>
    <w:rsidRoot w:val="00000000"/>
    <w:rsid w:val="00135135"/>
    <w:rsid w:val="00637A8F"/>
    <w:rsid w:val="01777E75"/>
    <w:rsid w:val="01B3556A"/>
    <w:rsid w:val="01E25ABE"/>
    <w:rsid w:val="01FF3BC3"/>
    <w:rsid w:val="02907B51"/>
    <w:rsid w:val="034D095E"/>
    <w:rsid w:val="03A82CAD"/>
    <w:rsid w:val="044E498E"/>
    <w:rsid w:val="05502988"/>
    <w:rsid w:val="0A6749FB"/>
    <w:rsid w:val="0C96488C"/>
    <w:rsid w:val="0D5A0848"/>
    <w:rsid w:val="10026281"/>
    <w:rsid w:val="10A92E3C"/>
    <w:rsid w:val="11B524F0"/>
    <w:rsid w:val="142E658A"/>
    <w:rsid w:val="14535EB6"/>
    <w:rsid w:val="14A64372"/>
    <w:rsid w:val="14ED3D4F"/>
    <w:rsid w:val="161146EA"/>
    <w:rsid w:val="16EE413B"/>
    <w:rsid w:val="17B80644"/>
    <w:rsid w:val="1B325A6D"/>
    <w:rsid w:val="1BAD248A"/>
    <w:rsid w:val="1C8A6328"/>
    <w:rsid w:val="1C9F6277"/>
    <w:rsid w:val="1E081BFA"/>
    <w:rsid w:val="1ECF593D"/>
    <w:rsid w:val="1F6A3B3E"/>
    <w:rsid w:val="20586E69"/>
    <w:rsid w:val="20631D11"/>
    <w:rsid w:val="20E63CC8"/>
    <w:rsid w:val="21374CD0"/>
    <w:rsid w:val="21A60641"/>
    <w:rsid w:val="22632F8C"/>
    <w:rsid w:val="22A5210D"/>
    <w:rsid w:val="233A2855"/>
    <w:rsid w:val="24013373"/>
    <w:rsid w:val="24A273AD"/>
    <w:rsid w:val="25475BB8"/>
    <w:rsid w:val="25FE400E"/>
    <w:rsid w:val="26906C30"/>
    <w:rsid w:val="27A8194F"/>
    <w:rsid w:val="27AB1F74"/>
    <w:rsid w:val="27FF4722"/>
    <w:rsid w:val="297B3BC8"/>
    <w:rsid w:val="2D96494A"/>
    <w:rsid w:val="2EB060C2"/>
    <w:rsid w:val="30442B30"/>
    <w:rsid w:val="311A0999"/>
    <w:rsid w:val="3190410E"/>
    <w:rsid w:val="319475D5"/>
    <w:rsid w:val="31EF5153"/>
    <w:rsid w:val="35507B33"/>
    <w:rsid w:val="3A881CA1"/>
    <w:rsid w:val="3B5B7B12"/>
    <w:rsid w:val="3B7010B2"/>
    <w:rsid w:val="3B8B3D12"/>
    <w:rsid w:val="3CD157EA"/>
    <w:rsid w:val="3D202664"/>
    <w:rsid w:val="3E900306"/>
    <w:rsid w:val="3E990920"/>
    <w:rsid w:val="3F5E1ADA"/>
    <w:rsid w:val="3FE97AAF"/>
    <w:rsid w:val="406D3E12"/>
    <w:rsid w:val="414C43D2"/>
    <w:rsid w:val="41846EB2"/>
    <w:rsid w:val="41FB544E"/>
    <w:rsid w:val="424E75EA"/>
    <w:rsid w:val="43192DC8"/>
    <w:rsid w:val="43FC45F2"/>
    <w:rsid w:val="45455285"/>
    <w:rsid w:val="45CA5863"/>
    <w:rsid w:val="48C12F4D"/>
    <w:rsid w:val="4AF3565B"/>
    <w:rsid w:val="4B076EEB"/>
    <w:rsid w:val="4B964046"/>
    <w:rsid w:val="4BFC116A"/>
    <w:rsid w:val="4C2B0BB7"/>
    <w:rsid w:val="4D4B7F5A"/>
    <w:rsid w:val="4E5877A0"/>
    <w:rsid w:val="4F842056"/>
    <w:rsid w:val="4FE47521"/>
    <w:rsid w:val="50E579F5"/>
    <w:rsid w:val="520E2096"/>
    <w:rsid w:val="554A7FC1"/>
    <w:rsid w:val="55C45E2B"/>
    <w:rsid w:val="56D0725B"/>
    <w:rsid w:val="56D5001B"/>
    <w:rsid w:val="5853793A"/>
    <w:rsid w:val="585872F1"/>
    <w:rsid w:val="585D6076"/>
    <w:rsid w:val="5A7D545E"/>
    <w:rsid w:val="5CED210B"/>
    <w:rsid w:val="5E08087F"/>
    <w:rsid w:val="5E203E1A"/>
    <w:rsid w:val="5EDE0559"/>
    <w:rsid w:val="5EF82C0D"/>
    <w:rsid w:val="6111492D"/>
    <w:rsid w:val="629E0205"/>
    <w:rsid w:val="638F5526"/>
    <w:rsid w:val="677B5035"/>
    <w:rsid w:val="68753C2C"/>
    <w:rsid w:val="69013140"/>
    <w:rsid w:val="6929500B"/>
    <w:rsid w:val="693D7F76"/>
    <w:rsid w:val="69F70A2D"/>
    <w:rsid w:val="6C3C3EA6"/>
    <w:rsid w:val="6CFC03CE"/>
    <w:rsid w:val="6F0155A2"/>
    <w:rsid w:val="6F6607E6"/>
    <w:rsid w:val="6FDB79D7"/>
    <w:rsid w:val="70C55FE8"/>
    <w:rsid w:val="714C3766"/>
    <w:rsid w:val="719B0DF9"/>
    <w:rsid w:val="71ED1E0E"/>
    <w:rsid w:val="73E7745D"/>
    <w:rsid w:val="74485A21"/>
    <w:rsid w:val="7554492F"/>
    <w:rsid w:val="78A21D8D"/>
    <w:rsid w:val="7B9003DA"/>
    <w:rsid w:val="7CEF2EDE"/>
    <w:rsid w:val="7D2D1C58"/>
    <w:rsid w:val="7F7C6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7"/>
    <w:qFormat/>
    <w:uiPriority w:val="9"/>
    <w:pPr>
      <w:keepNext/>
      <w:keepLines/>
      <w:spacing w:before="260" w:after="260" w:line="416" w:lineRule="auto"/>
      <w:outlineLvl w:val="2"/>
    </w:pPr>
    <w:rPr>
      <w:b/>
      <w:bCs/>
      <w:sz w:val="32"/>
      <w:szCs w:val="32"/>
    </w:rPr>
  </w:style>
  <w:style w:type="paragraph" w:styleId="5">
    <w:name w:val="heading 4"/>
    <w:basedOn w:val="1"/>
    <w:next w:val="1"/>
    <w:link w:val="52"/>
    <w:qFormat/>
    <w:uiPriority w:val="0"/>
    <w:pPr>
      <w:keepNext/>
      <w:keepLines/>
      <w:spacing w:before="280" w:after="290" w:line="376" w:lineRule="auto"/>
      <w:outlineLvl w:val="3"/>
    </w:pPr>
    <w:rPr>
      <w:b/>
      <w:bCs/>
      <w:sz w:val="28"/>
      <w:szCs w:val="28"/>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4"/>
    <w:qFormat/>
    <w:uiPriority w:val="0"/>
    <w:pPr>
      <w:jc w:val="left"/>
    </w:pPr>
    <w:rPr>
      <w:rFonts w:ascii="Arial" w:hAnsi="Arial" w:eastAsia="黑体" w:cs="Arial"/>
    </w:rPr>
  </w:style>
  <w:style w:type="paragraph" w:styleId="8">
    <w:name w:val="Body Text"/>
    <w:basedOn w:val="1"/>
    <w:qFormat/>
    <w:uiPriority w:val="0"/>
    <w:pPr>
      <w:spacing w:after="120"/>
    </w:pPr>
    <w:rPr>
      <w:rFonts w:ascii="@微软简标宋" w:hAnsi="@微软简标宋" w:eastAsia="@微软简标宋" w:cs="@微软简标宋"/>
      <w:szCs w:val="24"/>
      <w:lang w:val="zh-CN"/>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1">
    <w:name w:val="Plain Text"/>
    <w:basedOn w:val="1"/>
    <w:link w:val="34"/>
    <w:qFormat/>
    <w:uiPriority w:val="99"/>
    <w:rPr>
      <w:rFonts w:ascii="宋体" w:hAnsi="Courier New" w:eastAsia="宋体" w:cs="宋体"/>
      <w:szCs w:val="22"/>
    </w:rPr>
  </w:style>
  <w:style w:type="paragraph" w:styleId="12">
    <w:name w:val="Date"/>
    <w:basedOn w:val="1"/>
    <w:next w:val="1"/>
    <w:link w:val="41"/>
    <w:qFormat/>
    <w:uiPriority w:val="0"/>
    <w:rPr>
      <w:rFonts w:ascii="Arial" w:hAnsi="Arial" w:eastAsia="宋体" w:cs="Arial"/>
      <w:b/>
      <w:sz w:val="28"/>
    </w:rPr>
  </w:style>
  <w:style w:type="paragraph" w:styleId="13">
    <w:name w:val="Balloon Text"/>
    <w:basedOn w:val="1"/>
    <w:link w:val="28"/>
    <w:qFormat/>
    <w:uiPriority w:val="99"/>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17">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18">
    <w:name w:val="Normal (Web)"/>
    <w:basedOn w:val="1"/>
    <w:qFormat/>
    <w:uiPriority w:val="0"/>
    <w:pPr>
      <w:spacing w:before="100" w:beforeAutospacing="1" w:after="100" w:afterAutospacing="1"/>
      <w:jc w:val="left"/>
    </w:pPr>
    <w:rPr>
      <w:rFonts w:cs="Times New Roman"/>
      <w:kern w:val="0"/>
      <w:sz w:val="24"/>
    </w:rPr>
  </w:style>
  <w:style w:type="paragraph" w:styleId="19">
    <w:name w:val="index 1"/>
    <w:basedOn w:val="1"/>
    <w:next w:val="1"/>
    <w:qFormat/>
    <w:uiPriority w:val="0"/>
    <w:pPr>
      <w:jc w:val="center"/>
    </w:pPr>
    <w:rPr>
      <w:rFonts w:ascii="Arial" w:hAnsi="Arial" w:eastAsia="Arial" w:cs="Arial"/>
      <w:b/>
      <w:bCs/>
      <w:sz w:val="28"/>
    </w:rPr>
  </w:style>
  <w:style w:type="paragraph" w:styleId="20">
    <w:name w:val="annotation subject"/>
    <w:basedOn w:val="7"/>
    <w:next w:val="7"/>
    <w:link w:val="55"/>
    <w:qFormat/>
    <w:uiPriority w:val="99"/>
    <w:rPr>
      <w:rFonts w:ascii="@仿宋_GB2312" w:hAnsi="@仿宋_GB2312" w:eastAsia="@仿宋_GB2312" w:cs="@仿宋_GB2312"/>
      <w:b/>
      <w:bCs/>
    </w:rPr>
  </w:style>
  <w:style w:type="paragraph" w:styleId="21">
    <w:name w:val="Body Text First Indent"/>
    <w:basedOn w:val="8"/>
    <w:qFormat/>
    <w:uiPriority w:val="99"/>
    <w:pPr>
      <w:ind w:firstLine="420" w:firstLineChars="100"/>
    </w:p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b/>
      <w:bCs/>
    </w:rPr>
  </w:style>
  <w:style w:type="character" w:styleId="26">
    <w:name w:val="Hyperlink"/>
    <w:basedOn w:val="24"/>
    <w:qFormat/>
    <w:uiPriority w:val="99"/>
    <w:rPr>
      <w:color w:val="0000FF"/>
      <w:u w:val="single"/>
    </w:rPr>
  </w:style>
  <w:style w:type="character" w:styleId="27">
    <w:name w:val="annotation reference"/>
    <w:basedOn w:val="24"/>
    <w:qFormat/>
    <w:uiPriority w:val="99"/>
    <w:rPr>
      <w:sz w:val="21"/>
      <w:szCs w:val="21"/>
    </w:rPr>
  </w:style>
  <w:style w:type="character" w:customStyle="1" w:styleId="28">
    <w:name w:val="批注框文本 Char"/>
    <w:basedOn w:val="24"/>
    <w:link w:val="13"/>
    <w:qFormat/>
    <w:uiPriority w:val="99"/>
    <w:rPr>
      <w:rFonts w:ascii="@仿宋_GB2312" w:hAnsi="@仿宋_GB2312" w:eastAsia="@仿宋_GB2312" w:cs="@仿宋_GB2312"/>
      <w:sz w:val="18"/>
      <w:szCs w:val="18"/>
    </w:rPr>
  </w:style>
  <w:style w:type="paragraph" w:customStyle="1" w:styleId="29">
    <w:name w:val="正文（缩进）"/>
    <w:basedOn w:val="1"/>
    <w:qFormat/>
    <w:uiPriority w:val="0"/>
    <w:pPr>
      <w:widowControl/>
      <w:spacing w:before="156" w:after="156"/>
      <w:ind w:firstLine="480" w:firstLineChars="200"/>
      <w:jc w:val="left"/>
    </w:pPr>
    <w:rPr>
      <w:kern w:val="0"/>
      <w:sz w:val="24"/>
      <w:szCs w:val="24"/>
    </w:rPr>
  </w:style>
  <w:style w:type="paragraph" w:customStyle="1" w:styleId="30">
    <w:name w:val="xl31"/>
    <w:basedOn w:val="1"/>
    <w:qFormat/>
    <w:uiPriority w:val="0"/>
    <w:pPr>
      <w:widowControl/>
      <w:spacing w:before="100" w:beforeAutospacing="1" w:after="100" w:afterAutospacing="1"/>
      <w:jc w:val="center"/>
    </w:pPr>
    <w:rPr>
      <w:b/>
      <w:bCs/>
      <w:kern w:val="0"/>
      <w:sz w:val="28"/>
      <w:szCs w:val="28"/>
    </w:rPr>
  </w:style>
  <w:style w:type="paragraph" w:customStyle="1" w:styleId="31">
    <w:name w:val="D&amp;L"/>
    <w:basedOn w:val="15"/>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页眉 Char"/>
    <w:basedOn w:val="24"/>
    <w:link w:val="15"/>
    <w:qFormat/>
    <w:uiPriority w:val="99"/>
    <w:rPr>
      <w:rFonts w:ascii="@仿宋_GB2312" w:hAnsi="@仿宋_GB2312" w:eastAsia="@仿宋_GB2312" w:cs="@仿宋_GB2312"/>
      <w:sz w:val="18"/>
      <w:szCs w:val="18"/>
    </w:rPr>
  </w:style>
  <w:style w:type="character" w:customStyle="1" w:styleId="33">
    <w:name w:val="页脚 Char"/>
    <w:basedOn w:val="24"/>
    <w:link w:val="14"/>
    <w:qFormat/>
    <w:uiPriority w:val="99"/>
    <w:rPr>
      <w:rFonts w:ascii="@仿宋_GB2312" w:hAnsi="@仿宋_GB2312" w:eastAsia="@仿宋_GB2312" w:cs="@仿宋_GB2312"/>
      <w:sz w:val="18"/>
      <w:szCs w:val="18"/>
    </w:rPr>
  </w:style>
  <w:style w:type="character" w:customStyle="1" w:styleId="34">
    <w:name w:val="纯文本 Char"/>
    <w:link w:val="11"/>
    <w:qFormat/>
    <w:uiPriority w:val="0"/>
    <w:rPr>
      <w:rFonts w:ascii="宋体" w:hAnsi="Courier New"/>
    </w:rPr>
  </w:style>
  <w:style w:type="character" w:customStyle="1" w:styleId="35">
    <w:name w:val="纯文本 字符1"/>
    <w:basedOn w:val="24"/>
    <w:qFormat/>
    <w:uiPriority w:val="99"/>
    <w:rPr>
      <w:rFonts w:ascii="宋体" w:hAnsi="Courier New" w:cs="Courier New"/>
      <w:szCs w:val="20"/>
    </w:rPr>
  </w:style>
  <w:style w:type="character" w:customStyle="1" w:styleId="36">
    <w:name w:val="未处理的提及1"/>
    <w:basedOn w:val="24"/>
    <w:qFormat/>
    <w:uiPriority w:val="99"/>
    <w:rPr>
      <w:color w:val="605E5C"/>
      <w:shd w:val="clear" w:color="auto" w:fill="E1DFDD"/>
    </w:rPr>
  </w:style>
  <w:style w:type="paragraph" w:styleId="37">
    <w:name w:val="List Paragraph"/>
    <w:basedOn w:val="1"/>
    <w:qFormat/>
    <w:uiPriority w:val="34"/>
    <w:pPr>
      <w:ind w:firstLine="420" w:firstLineChars="200"/>
    </w:pPr>
  </w:style>
  <w:style w:type="paragraph" w:customStyle="1" w:styleId="38">
    <w:name w:val="Char Char Char Char Char Char Char1 Char"/>
    <w:basedOn w:val="1"/>
    <w:qFormat/>
    <w:uiPriority w:val="0"/>
    <w:rPr>
      <w:rFonts w:ascii="Arial" w:hAnsi="Arial" w:eastAsia="宋体" w:cs="Arial"/>
      <w:sz w:val="24"/>
    </w:rPr>
  </w:style>
  <w:style w:type="table" w:customStyle="1" w:styleId="39">
    <w:name w:val="网格表 1 浅色1"/>
    <w:basedOn w:val="22"/>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0">
    <w:name w:val="日期 字符"/>
    <w:basedOn w:val="24"/>
    <w:qFormat/>
    <w:uiPriority w:val="99"/>
    <w:rPr>
      <w:rFonts w:ascii="@仿宋_GB2312" w:hAnsi="@仿宋_GB2312" w:eastAsia="@仿宋_GB2312" w:cs="@仿宋_GB2312"/>
      <w:szCs w:val="20"/>
    </w:rPr>
  </w:style>
  <w:style w:type="character" w:customStyle="1" w:styleId="41">
    <w:name w:val="日期 Char"/>
    <w:link w:val="12"/>
    <w:qFormat/>
    <w:uiPriority w:val="0"/>
    <w:rPr>
      <w:rFonts w:ascii="Arial" w:hAnsi="Arial" w:eastAsia="宋体" w:cs="Arial"/>
      <w:b/>
      <w:sz w:val="28"/>
      <w:szCs w:val="20"/>
    </w:rPr>
  </w:style>
  <w:style w:type="character" w:customStyle="1" w:styleId="42">
    <w:name w:val="纯文本 Char1"/>
    <w:qFormat/>
    <w:uiPriority w:val="99"/>
    <w:rPr>
      <w:rFonts w:ascii="Arial" w:hAnsi="Arial" w:eastAsia="Arial"/>
      <w:kern w:val="2"/>
      <w:sz w:val="21"/>
      <w:lang w:val="en-US" w:eastAsia="zh-CN" w:bidi="ar-SA"/>
    </w:rPr>
  </w:style>
  <w:style w:type="character" w:customStyle="1" w:styleId="43">
    <w:name w:val="批注文字 Char"/>
    <w:basedOn w:val="24"/>
    <w:qFormat/>
    <w:uiPriority w:val="99"/>
    <w:rPr>
      <w:rFonts w:ascii="@仿宋_GB2312" w:hAnsi="@仿宋_GB2312" w:eastAsia="@仿宋_GB2312" w:cs="@仿宋_GB2312"/>
      <w:szCs w:val="20"/>
    </w:rPr>
  </w:style>
  <w:style w:type="character" w:customStyle="1" w:styleId="44">
    <w:name w:val="批注文字 Char1"/>
    <w:link w:val="7"/>
    <w:qFormat/>
    <w:uiPriority w:val="0"/>
    <w:rPr>
      <w:rFonts w:ascii="Arial" w:hAnsi="Arial" w:eastAsia="黑体" w:cs="Arial"/>
      <w:szCs w:val="20"/>
    </w:rPr>
  </w:style>
  <w:style w:type="character" w:customStyle="1" w:styleId="45">
    <w:name w:val="标题 1 Char"/>
    <w:basedOn w:val="24"/>
    <w:link w:val="2"/>
    <w:qFormat/>
    <w:uiPriority w:val="9"/>
    <w:rPr>
      <w:rFonts w:ascii="@仿宋_GB2312" w:hAnsi="@仿宋_GB2312" w:eastAsia="@仿宋_GB2312" w:cs="@仿宋_GB2312"/>
      <w:b/>
      <w:bCs/>
      <w:kern w:val="44"/>
      <w:sz w:val="44"/>
      <w:szCs w:val="44"/>
    </w:rPr>
  </w:style>
  <w:style w:type="paragraph" w:customStyle="1" w:styleId="46">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47">
    <w:name w:val="标题 3 Char"/>
    <w:basedOn w:val="24"/>
    <w:link w:val="4"/>
    <w:qFormat/>
    <w:uiPriority w:val="9"/>
    <w:rPr>
      <w:rFonts w:ascii="@仿宋_GB2312" w:hAnsi="@仿宋_GB2312" w:eastAsia="@仿宋_GB2312" w:cs="@仿宋_GB2312"/>
      <w:b/>
      <w:bCs/>
      <w:sz w:val="32"/>
      <w:szCs w:val="32"/>
    </w:rPr>
  </w:style>
  <w:style w:type="character" w:customStyle="1" w:styleId="48">
    <w:name w:val="fontstyle01"/>
    <w:basedOn w:val="24"/>
    <w:qFormat/>
    <w:uiPriority w:val="0"/>
    <w:rPr>
      <w:rFonts w:hint="eastAsia" w:ascii="宋体" w:hAnsi="宋体" w:eastAsia="宋体"/>
      <w:color w:val="000000"/>
      <w:sz w:val="22"/>
      <w:szCs w:val="22"/>
    </w:rPr>
  </w:style>
  <w:style w:type="character" w:customStyle="1" w:styleId="49">
    <w:name w:val="fontstyle21"/>
    <w:basedOn w:val="24"/>
    <w:qFormat/>
    <w:uiPriority w:val="0"/>
    <w:rPr>
      <w:rFonts w:hint="default" w:ascii="TimesNewRomanPSMT" w:hAnsi="TimesNewRomanPSMT"/>
      <w:color w:val="000000"/>
      <w:sz w:val="22"/>
      <w:szCs w:val="22"/>
    </w:rPr>
  </w:style>
  <w:style w:type="character" w:customStyle="1" w:styleId="50">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basedOn w:val="24"/>
    <w:qFormat/>
    <w:uiPriority w:val="9"/>
    <w:rPr>
      <w:rFonts w:ascii="Cambria" w:hAnsi="Cambria" w:eastAsia="宋体" w:cs="宋体"/>
      <w:b/>
      <w:bCs/>
      <w:sz w:val="28"/>
      <w:szCs w:val="28"/>
    </w:rPr>
  </w:style>
  <w:style w:type="character" w:customStyle="1" w:styleId="52">
    <w:name w:val="标题 4 Char1"/>
    <w:link w:val="5"/>
    <w:qFormat/>
    <w:uiPriority w:val="0"/>
    <w:rPr>
      <w:rFonts w:ascii="@仿宋_GB2312" w:hAnsi="@仿宋_GB2312" w:eastAsia="@仿宋_GB2312" w:cs="@仿宋_GB2312"/>
      <w:b/>
      <w:bCs/>
      <w:sz w:val="28"/>
      <w:szCs w:val="28"/>
    </w:rPr>
  </w:style>
  <w:style w:type="character" w:customStyle="1" w:styleId="53">
    <w:name w:val="标题 4 Char"/>
    <w:qFormat/>
    <w:uiPriority w:val="0"/>
    <w:rPr>
      <w:rFonts w:ascii="Arial" w:hAnsi="Arial" w:eastAsia="Arial"/>
      <w:b/>
      <w:bCs/>
      <w:kern w:val="2"/>
      <w:sz w:val="28"/>
      <w:szCs w:val="28"/>
      <w:lang w:val="en-US" w:eastAsia="zh-CN" w:bidi="ar-SA"/>
    </w:rPr>
  </w:style>
  <w:style w:type="table" w:customStyle="1" w:styleId="54">
    <w:name w:val="网格型1"/>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5">
    <w:name w:val="批注主题 Char"/>
    <w:basedOn w:val="44"/>
    <w:link w:val="20"/>
    <w:qFormat/>
    <w:uiPriority w:val="99"/>
    <w:rPr>
      <w:rFonts w:ascii="@仿宋_GB2312" w:hAnsi="@仿宋_GB2312" w:eastAsia="@仿宋_GB2312" w:cs="@仿宋_GB2312"/>
      <w:b/>
      <w:bCs/>
      <w:szCs w:val="20"/>
    </w:rPr>
  </w:style>
  <w:style w:type="table" w:customStyle="1" w:styleId="56">
    <w:name w:val="Table Normal"/>
    <w:qFormat/>
    <w:uiPriority w:val="0"/>
    <w:tblPr>
      <w:tblCellMar>
        <w:top w:w="0" w:type="dxa"/>
        <w:left w:w="0" w:type="dxa"/>
        <w:bottom w:w="0" w:type="dxa"/>
        <w:right w:w="0" w:type="dxa"/>
      </w:tblCellMar>
    </w:tblPr>
  </w:style>
  <w:style w:type="paragraph" w:customStyle="1" w:styleId="57">
    <w:name w:val="Table Text"/>
    <w:basedOn w:val="1"/>
    <w:qFormat/>
    <w:uiPriority w:val="0"/>
    <w:rPr>
      <w:rFonts w:ascii="Arial" w:hAnsi="Arial" w:eastAsia="Arial" w:cs="Arial"/>
      <w:sz w:val="21"/>
      <w:szCs w:val="21"/>
      <w:lang w:val="en-US" w:eastAsia="en-US" w:bidi="ar-SA"/>
    </w:rPr>
  </w:style>
  <w:style w:type="paragraph" w:customStyle="1" w:styleId="5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9">
    <w:name w:val="列出段落1"/>
    <w:basedOn w:val="1"/>
    <w:qFormat/>
    <w:uiPriority w:val="0"/>
    <w:pPr>
      <w:ind w:firstLine="420" w:firstLineChars="200"/>
    </w:pPr>
    <w:rPr>
      <w:szCs w:val="21"/>
    </w:rPr>
  </w:style>
  <w:style w:type="paragraph" w:customStyle="1" w:styleId="60">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40</Pages>
  <Words>8718</Words>
  <Characters>9219</Characters>
  <Paragraphs>1417</Paragraphs>
  <TotalTime>4</TotalTime>
  <ScaleCrop>false</ScaleCrop>
  <LinksUpToDate>false</LinksUpToDate>
  <CharactersWithSpaces>9444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灰灰菇凉</cp:lastModifiedBy>
  <cp:lastPrinted>2019-12-07T15:18:00Z</cp:lastPrinted>
  <dcterms:modified xsi:type="dcterms:W3CDTF">2025-12-17T09:27:39Z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1F566F51B69A4496A98B8CE64F19642C_13</vt:lpwstr>
  </property>
  <property fmtid="{D5CDD505-2E9C-101B-9397-08002B2CF9AE}" pid="4" name="KSOTemplateDocerSaveRecord">
    <vt:lpwstr>eyJoZGlkIjoiN2ZiMDg4ZGQwOGI1NzQ5ZmQ2MTE2ZWI3NWQ1NGE4MjMiLCJ1c2VySWQiOiIyNzYwMjQyNjMifQ==</vt:lpwstr>
  </property>
</Properties>
</file>