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59A27">
      <w:pPr>
        <w:spacing w:line="360" w:lineRule="auto"/>
        <w:ind w:right="105" w:rightChars="50"/>
        <w:jc w:val="center"/>
        <w:rPr>
          <w:rFonts w:hint="eastAsia" w:ascii="宋体" w:hAnsi="宋体" w:eastAsia="宋体" w:cs="Arial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Arial"/>
          <w:b w:val="0"/>
          <w:bCs w:val="0"/>
          <w:sz w:val="44"/>
          <w:szCs w:val="44"/>
          <w:lang w:val="en-US" w:eastAsia="zh-CN"/>
        </w:rPr>
        <w:t>经颅直流电刺激仪</w:t>
      </w:r>
    </w:p>
    <w:p w14:paraId="28E82877">
      <w:pPr>
        <w:spacing w:line="360" w:lineRule="auto"/>
        <w:ind w:right="105" w:rightChars="50"/>
        <w:rPr>
          <w:rFonts w:hint="default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1.设备主机通道数≥2；</w:t>
      </w:r>
    </w:p>
    <w:p w14:paraId="2C6DDC8C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2.接触质量：具有阻抗检测功能，可实时显示阻抗质量；</w:t>
      </w:r>
    </w:p>
    <w:p w14:paraId="22315569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3.参数设定：系统内置不同模式治疗方案，也可根据临床与科研需求设置病症、治疗</w:t>
      </w:r>
      <w:r>
        <w:rPr>
          <w:rFonts w:hint="eastAsia" w:ascii="宋体" w:hAnsi="宋体" w:eastAsia="宋体" w:cs="Arial"/>
          <w:b w:val="0"/>
          <w:bCs w:val="0"/>
          <w:sz w:val="24"/>
        </w:rPr>
        <w:t>模式、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治疗时间、刺激时间、暂停时间、脉冲频率、刺激</w:t>
      </w:r>
      <w:r>
        <w:rPr>
          <w:rFonts w:hint="eastAsia" w:ascii="宋体" w:hAnsi="宋体" w:eastAsia="宋体" w:cs="Arial"/>
          <w:b w:val="0"/>
          <w:bCs w:val="0"/>
          <w:sz w:val="24"/>
        </w:rPr>
        <w:t>强度、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阴极部位、阳极部位等；</w:t>
      </w:r>
    </w:p>
    <w:p w14:paraId="216CD375">
      <w:pPr>
        <w:rPr>
          <w:rFonts w:hint="default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ascii="等线" w:hAnsi="等线" w:eastAsia="等线" w:cs="Segoe UI Symbol"/>
          <w:sz w:val="21"/>
          <w:szCs w:val="21"/>
          <w:lang w:val="en-GB"/>
        </w:rPr>
        <w:t>★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4.tDCS模式设置可调，最大输出电流≤2mA；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需提供注册证附件加盖制造商公章或第三方检验报告进行佐证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）</w:t>
      </w:r>
    </w:p>
    <w:p w14:paraId="6365EA06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5.电流精度：误差≤±10%设定值；</w:t>
      </w:r>
    </w:p>
    <w:p w14:paraId="61FE8DE2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6.电流控制：刺激过程中可实时调节电流输出强度；</w:t>
      </w:r>
    </w:p>
    <w:p w14:paraId="5045D270">
      <w:pPr>
        <w:spacing w:line="360" w:lineRule="auto"/>
        <w:ind w:right="105" w:rightChars="50"/>
        <w:rPr>
          <w:rFonts w:hint="default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7.脉冲宽度设置可调，最大脉宽≤1ms；</w:t>
      </w:r>
    </w:p>
    <w:p w14:paraId="6510AAEA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8.脉冲频率设置可调，最小脉冲频率≥5Hz；</w:t>
      </w:r>
    </w:p>
    <w:p w14:paraId="28CE814F">
      <w:pPr>
        <w:rPr>
          <w:rFonts w:hint="default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ascii="等线" w:hAnsi="等线" w:eastAsia="等线" w:cs="Segoe UI Symbol"/>
          <w:sz w:val="21"/>
          <w:szCs w:val="21"/>
          <w:lang w:val="en-GB"/>
        </w:rPr>
        <w:t>★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9.刺激时间设置可调，最大刺激时长≤60min；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需提供注册证附件加盖制造商公章或第三方检验报告进行佐证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）</w:t>
      </w:r>
    </w:p>
    <w:p w14:paraId="04DA5379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10.刺激模式≥4种刺激模式；</w:t>
      </w:r>
    </w:p>
    <w:p w14:paraId="2708F1E5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11.安全保护功能：刺激过程中，可进行治疗“暂停”或“继续”，不关闭电源的前提下可随时一键终止电流输出。</w:t>
      </w:r>
    </w:p>
    <w:p w14:paraId="4C1756F0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12.移动端：至少提供2台移动便携设备。</w:t>
      </w:r>
    </w:p>
    <w:p w14:paraId="486D8CFE">
      <w:pP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GB" w:eastAsia="zh-CN"/>
        </w:rPr>
        <w:t>■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3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.拓展功能：支持后期拓展增配移动便携设备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拓展增配数≥20；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用产品说明书、技术要求、第三方检验报告等证明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）</w:t>
      </w:r>
    </w:p>
    <w:p w14:paraId="6DD6A12C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4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.工作环境：移动便携设备可独立运行，脱离主机且无需联网或蓝牙连接；</w:t>
      </w:r>
    </w:p>
    <w:p w14:paraId="12094783">
      <w:pP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GB" w:eastAsia="zh-CN"/>
        </w:rPr>
        <w:t>■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.配件要求：具备矩形理疗电极片、耳部电极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，配备多部位电极线（≥4部位）可进行多部位（高精度）治疗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。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用产品说明书、技术要求、第三方检验报告等证明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）</w:t>
      </w:r>
    </w:p>
    <w:p w14:paraId="4855808D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.全中文操作系统，配套的管理软件系统支持病历信息管理，可新建病历信息：病人姓名、出生日期、性别、病历号、治疗次数、科室、床号等信息，查询框输入“病人姓名/病历号/姓氏”可查询所需病历。</w:t>
      </w:r>
    </w:p>
    <w:p w14:paraId="5B5B0684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.治疗方案：可根据患者的治疗记录进行选择或建立新的治疗方案。内置治疗方案，操作者既可使用内置方案进行治疗，亦可自定义新的治疗方案。</w:t>
      </w:r>
    </w:p>
    <w:p w14:paraId="5127CF0A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18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.工作状态显示：显示各通道运行状态、治疗剩余时间、当前通道治疗病人姓名、治疗方案以及负载阻值等</w:t>
      </w:r>
    </w:p>
    <w:p w14:paraId="68BDCCC5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19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 xml:space="preserve">.治疗记录：治疗完成后设备自动生成并保存治疗记录。进入治疗记录窗口，可查看、删除或打印历史治疗记录。 </w:t>
      </w:r>
    </w:p>
    <w:p w14:paraId="18754EB1">
      <w:pP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GB" w:eastAsia="zh-CN"/>
        </w:rPr>
        <w:t>■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20.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治疗提示音：可设置治疗提示音，治疗时间结束或终止治疗会播放语音提示。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用产品说明书、技术要求、第三方检验报告等证明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）</w:t>
      </w:r>
    </w:p>
    <w:p w14:paraId="71B7D131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.报告打印：自动化输出报告，也可根据需求自定义编辑报告模板，医院名称、科室等信息可编辑。支持打印单人治疗记录、多人治疗记录。</w:t>
      </w:r>
    </w:p>
    <w:p w14:paraId="0A8B4F26">
      <w:pPr>
        <w:spacing w:line="360" w:lineRule="auto"/>
        <w:ind w:right="105" w:rightChars="50"/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cs="Arial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b w:val="0"/>
          <w:bCs w:val="0"/>
          <w:sz w:val="24"/>
          <w:lang w:val="en-US" w:eastAsia="zh-CN"/>
        </w:rPr>
        <w:t>.支持对接医院HIS系统。</w:t>
      </w:r>
    </w:p>
    <w:p w14:paraId="7EDA3DF1"/>
    <w:p w14:paraId="14336BEE"/>
    <w:p w14:paraId="21CC0EDA"/>
    <w:p w14:paraId="31F565A5"/>
    <w:p w14:paraId="6735FA4E"/>
    <w:p w14:paraId="6A8B2141"/>
    <w:p w14:paraId="4B83753A"/>
    <w:p w14:paraId="08816ABA"/>
    <w:p w14:paraId="7FD74DBD"/>
    <w:p w14:paraId="19891BFE"/>
    <w:p w14:paraId="0A1F0BFA"/>
    <w:p w14:paraId="0E879BEB"/>
    <w:p w14:paraId="7E66CC0E"/>
    <w:p w14:paraId="02050E83"/>
    <w:p w14:paraId="560250B0"/>
    <w:p w14:paraId="4DDABC8C"/>
    <w:p w14:paraId="7A4DDC16"/>
    <w:p w14:paraId="1AE8F41E"/>
    <w:p w14:paraId="5D637D57"/>
    <w:p w14:paraId="05B18CB7"/>
    <w:p w14:paraId="32B8030F"/>
    <w:p w14:paraId="32C69F46"/>
    <w:p w14:paraId="24B45BEA"/>
    <w:p w14:paraId="14C880BB"/>
    <w:p w14:paraId="27FD1225"/>
    <w:p w14:paraId="7DC2BB7C"/>
    <w:p w14:paraId="4976BC77"/>
    <w:p w14:paraId="25D64B9C"/>
    <w:p w14:paraId="15D069F8"/>
    <w:p w14:paraId="73DB8E0A"/>
    <w:p w14:paraId="7255A52E"/>
    <w:p w14:paraId="6DA2274B"/>
    <w:p w14:paraId="1C8B89B8"/>
    <w:p w14:paraId="6C41E6BD"/>
    <w:p w14:paraId="1035569F"/>
    <w:p w14:paraId="638DD0FB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持续正压通气治疗机</w:t>
      </w:r>
    </w:p>
    <w:p w14:paraId="6CE0C948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1、治疗模式:CPAP、AutoSet、AutoSet For Her</w:t>
      </w:r>
    </w:p>
    <w:p w14:paraId="5C78221B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2、压力：4－20厘米水柱</w:t>
      </w:r>
    </w:p>
    <w:p w14:paraId="7F8AF801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3、EPR呼气释放及轻松呼吸</w:t>
      </w:r>
      <w:r>
        <w:rPr>
          <w:rFonts w:hint="eastAsia" w:ascii="宋体" w:hAnsi="宋体" w:eastAsia="宋体" w:cs="宋体"/>
          <w:color w:val="auto"/>
          <w:sz w:val="24"/>
        </w:rPr>
        <w:tab/>
      </w:r>
    </w:p>
    <w:p w14:paraId="25CC4ACE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*4、低惰性双扇页涡轮动力技术</w:t>
      </w:r>
    </w:p>
    <w:p w14:paraId="2E2E701C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*5、AutoRamp自动升压延迟/入睡起点监测</w:t>
      </w:r>
    </w:p>
    <w:p w14:paraId="2817C1E3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*6、Auto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Set</w:t>
      </w:r>
      <w:r>
        <w:rPr>
          <w:rFonts w:hint="eastAsia" w:ascii="宋体" w:hAnsi="宋体" w:eastAsia="宋体" w:cs="宋体"/>
          <w:color w:val="auto"/>
          <w:sz w:val="24"/>
        </w:rPr>
        <w:t xml:space="preserve"> Respon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se</w:t>
      </w:r>
      <w:r>
        <w:rPr>
          <w:rFonts w:hint="eastAsia" w:ascii="宋体" w:hAnsi="宋体" w:eastAsia="宋体" w:cs="宋体"/>
          <w:color w:val="auto"/>
          <w:sz w:val="24"/>
        </w:rPr>
        <w:t>舒缓升压功能</w:t>
      </w:r>
    </w:p>
    <w:p w14:paraId="3853949F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7、探测识别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、相应</w:t>
      </w:r>
      <w:r>
        <w:rPr>
          <w:rFonts w:hint="eastAsia" w:ascii="宋体" w:hAnsi="宋体" w:eastAsia="宋体" w:cs="宋体"/>
          <w:color w:val="auto"/>
          <w:sz w:val="24"/>
        </w:rPr>
        <w:t>呼吸暂停、气流限制、鼾声及RERA事件</w:t>
      </w:r>
    </w:p>
    <w:p w14:paraId="08171771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</w:rPr>
        <w:t>、压力调节步长精度：0.2厘米水柱</w:t>
      </w:r>
    </w:p>
    <w:p w14:paraId="5C9A661D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</w:rPr>
        <w:t>、超静音设计：低于24分贝</w:t>
      </w:r>
    </w:p>
    <w:p w14:paraId="0FD241E8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</w:rPr>
        <w:t>、自动海拔高度自动调节</w:t>
      </w:r>
    </w:p>
    <w:p w14:paraId="14BB4ABA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>、自动启动/停止功能</w:t>
      </w:r>
    </w:p>
    <w:p w14:paraId="3F28C24E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、自定义提醒系统</w:t>
      </w:r>
    </w:p>
    <w:p w14:paraId="1CAC6B02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、患者提示系统</w:t>
      </w:r>
    </w:p>
    <w:p w14:paraId="559CAF9E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、加热管路，智能温控系统</w:t>
      </w:r>
    </w:p>
    <w:p w14:paraId="0417BF7E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、患者管理系统</w:t>
      </w:r>
    </w:p>
    <w:p w14:paraId="39A38922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.1、快速查看中文菜单</w:t>
      </w:r>
    </w:p>
    <w:p w14:paraId="0D3C429E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.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</w:rPr>
        <w:t>、治疗顺应性检测：AHI\压力、漏气、中枢性呼吸暂停指数（CAI）、RERAs（呼吸努力相关性微觉醒）报告、CSR监测与报告</w:t>
      </w:r>
    </w:p>
    <w:p w14:paraId="30C6B40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16、</w:t>
      </w:r>
      <w:r>
        <w:rPr>
          <w:rFonts w:hint="eastAsia" w:ascii="宋体" w:hAnsi="宋体" w:eastAsia="宋体" w:cs="宋体"/>
          <w:color w:val="auto"/>
          <w:sz w:val="24"/>
        </w:rPr>
        <w:t>数据存储及回放</w:t>
      </w:r>
    </w:p>
    <w:p w14:paraId="1463CFED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.1、总体使用小时和过程</w:t>
      </w:r>
    </w:p>
    <w:p w14:paraId="71343D59">
      <w:p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.2、365天使用数据的过程 (AHI指数, 漏气 、压力)</w:t>
      </w:r>
    </w:p>
    <w:p w14:paraId="03D9BF2C">
      <w:p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.3、365天总过程数据（AHI指数, 漏气 、压力）</w:t>
      </w:r>
    </w:p>
    <w:p w14:paraId="456EF911">
      <w:pPr>
        <w:numPr>
          <w:ilvl w:val="0"/>
          <w:numId w:val="0"/>
        </w:num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17、</w:t>
      </w:r>
      <w:r>
        <w:rPr>
          <w:rFonts w:hint="eastAsia" w:ascii="宋体" w:hAnsi="宋体" w:eastAsia="宋体" w:cs="宋体"/>
          <w:color w:val="auto"/>
          <w:sz w:val="24"/>
        </w:rPr>
        <w:t>远程数据管理</w:t>
      </w:r>
    </w:p>
    <w:p w14:paraId="5B385773">
      <w:p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</w:rPr>
        <w:t>.1远程数据管理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云</w:t>
      </w:r>
      <w:r>
        <w:rPr>
          <w:rFonts w:hint="eastAsia" w:ascii="宋体" w:hAnsi="宋体" w:eastAsia="宋体" w:cs="宋体"/>
          <w:color w:val="auto"/>
          <w:sz w:val="24"/>
        </w:rPr>
        <w:t>平台（AirView）治疗护航计划，轻松查看治疗数据</w:t>
      </w:r>
    </w:p>
    <w:p w14:paraId="783DF0F2">
      <w:p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1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</w:rPr>
        <w:t>.2患者自我管理应用（呼理家），帮助患者正确使用呼吸机，达到治疗目标，从而提供依从性</w:t>
      </w:r>
    </w:p>
    <w:p w14:paraId="30303EEB"/>
    <w:p w14:paraId="07ADE509"/>
    <w:p w14:paraId="7B71D15D"/>
    <w:p w14:paraId="1BBF9F59"/>
    <w:p w14:paraId="7C5D9D86"/>
    <w:p w14:paraId="38FF9D11"/>
    <w:p w14:paraId="47E432BB"/>
    <w:p w14:paraId="2B2C5E19"/>
    <w:p w14:paraId="79CE2091"/>
    <w:p w14:paraId="235C160E"/>
    <w:p w14:paraId="5217D286"/>
    <w:p w14:paraId="5E86E758"/>
    <w:p w14:paraId="4AED9F62"/>
    <w:p w14:paraId="5B31AF14"/>
    <w:p w14:paraId="7371FBD9"/>
    <w:p w14:paraId="4835D204"/>
    <w:p w14:paraId="7B107189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睡眠监测仪（脑电）</w:t>
      </w:r>
    </w:p>
    <w:p w14:paraId="6B7AE8CB">
      <w:pPr>
        <w:pStyle w:val="5"/>
        <w:numPr>
          <w:ilvl w:val="0"/>
          <w:numId w:val="1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导联数1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导：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EEG：3导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EOG：2导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EMG：2导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鼾声：1导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体位：1导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血氧饱和度：1导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脉率：1导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环境光：1导。</w:t>
      </w:r>
    </w:p>
    <w:p w14:paraId="48E9474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基于AASM标准的硬件配置，使用头戴式扣式电极传感器，最高采样频率：2000HZ。</w:t>
      </w:r>
    </w:p>
    <w:p w14:paraId="69C04718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✭主机头戴一体化设计，设备无需连接软件设置患者信息，可直接启动记录。</w:t>
      </w:r>
    </w:p>
    <w:p w14:paraId="67AF5E7D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主机重量120克，具备32GB存储容量，使用2000mAh锂电池供电，长城多夜监测记录，可连续记录数据48-72小时数据，避免首夜效应。</w:t>
      </w:r>
    </w:p>
    <w:p w14:paraId="6000C46C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内置6轴运动传感器，可精确探测患者体位。</w:t>
      </w:r>
    </w:p>
    <w:p w14:paraId="545D2AD6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主机具备开机自检功能，用于检测设备是否处于良好的待机状态。</w:t>
      </w:r>
    </w:p>
    <w:p w14:paraId="1A393769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✭主机与腕表无线蓝牙连接，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可脱离腕表单独记录，通过腕表可查看传感器连接情况，也可实时查看各导联阻抗情况，保证数据的完整性、准确性。</w:t>
      </w:r>
    </w:p>
    <w:p w14:paraId="2138F1B7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通过蓝牙连接平板或手机APP，实时查看传感器连接状态和信号质量、电池余量等信息。</w:t>
      </w:r>
    </w:p>
    <w:p w14:paraId="2E544CA2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全中文导航式软件设计，操作界面简单，方便易用。</w:t>
      </w:r>
    </w:p>
    <w:p w14:paraId="5A4D5907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基于AASM分期规则的AI智能算法，集成及学习RPSGT的手工分期标准， 可精准识别波形，具备自动标记及分析睡眠事件的功能。</w:t>
      </w:r>
    </w:p>
    <w:p w14:paraId="7557568C"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内置全中文报告模板，也可自定义报告模板。</w:t>
      </w:r>
    </w:p>
    <w:p w14:paraId="77A6CBF4">
      <w:pPr>
        <w:pStyle w:val="5"/>
        <w:numPr>
          <w:ilvl w:val="0"/>
          <w:numId w:val="2"/>
        </w:numPr>
        <w:ind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软件具备全自动和手动分析数据的功能，可出具标准的睡眠结构报告。</w:t>
      </w:r>
    </w:p>
    <w:p w14:paraId="603AAC79">
      <w:pPr>
        <w:numPr>
          <w:ilvl w:val="0"/>
          <w:numId w:val="2"/>
        </w:numPr>
        <w:rPr>
          <w:rFonts w:ascii="华文细黑" w:hAnsi="华文细黑" w:eastAsia="华文细黑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具备病人数据管理功能，有效筛选患者数据，便于评估失眠患者的长期治疗效果。</w:t>
      </w:r>
    </w:p>
    <w:p w14:paraId="6F0531BC"/>
    <w:p w14:paraId="33FC1CB8"/>
    <w:p w14:paraId="612F8183"/>
    <w:p w14:paraId="1992FB5E"/>
    <w:p w14:paraId="5E578FB2"/>
    <w:p w14:paraId="113B5E51"/>
    <w:p w14:paraId="39CD62D9"/>
    <w:p w14:paraId="1665449D"/>
    <w:p w14:paraId="54EC3C78"/>
    <w:p w14:paraId="043EEE1C"/>
    <w:p w14:paraId="586816A6"/>
    <w:p w14:paraId="65579949"/>
    <w:p w14:paraId="2BF97181"/>
    <w:p w14:paraId="47DE59A8"/>
    <w:p w14:paraId="39BE874F"/>
    <w:p w14:paraId="7DF3F37A"/>
    <w:p w14:paraId="00822B66"/>
    <w:p w14:paraId="759EC4EA"/>
    <w:p w14:paraId="031ACEDD"/>
    <w:p w14:paraId="5E3B29E4"/>
    <w:p w14:paraId="2238E86C"/>
    <w:p w14:paraId="4936AA42"/>
    <w:p w14:paraId="00070765"/>
    <w:p w14:paraId="09127AB0"/>
    <w:p w14:paraId="04EE579A"/>
    <w:p w14:paraId="2588B6FA"/>
    <w:p w14:paraId="76ED40C6"/>
    <w:p w14:paraId="577BD4E7"/>
    <w:p w14:paraId="21726B34"/>
    <w:p w14:paraId="18316544"/>
    <w:p w14:paraId="468BEF31"/>
    <w:p w14:paraId="3C02CBE8"/>
    <w:p w14:paraId="05AE30E3"/>
    <w:p w14:paraId="72639CCB"/>
    <w:p w14:paraId="06065CFC"/>
    <w:p w14:paraId="6FBB71F8"/>
    <w:p w14:paraId="0832988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val="en-US" w:eastAsia="zh-CN"/>
        </w:rPr>
        <w:t>睡眠呼吸筛查</w:t>
      </w:r>
    </w:p>
    <w:bookmarkEnd w:id="0"/>
    <w:p w14:paraId="4C6469AF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1、设备适用于儿童及成人。</w:t>
      </w:r>
    </w:p>
    <w:p w14:paraId="4F443714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★2、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医疗器械注册证中，其适用范围中必须注明所能监测的生理指标，需包含脑电、眼电、肌电、心电、口鼻气流、胸腹呼吸、血氧饱和度、脉率、鼾声、体动、体位、环境光、CPAP等重要参数。</w:t>
      </w:r>
    </w:p>
    <w:p w14:paraId="6CF329A5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★3、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设备原始采集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而非软件分析指标的通道数≥1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导，包括呼吸气流（口鼻气流压力和口鼻气流热敏）、 胸腹呼吸（独立 RIP 胸、腹导联）、脉搏血氧饱和度、脉率、脉搏波、五体位、 胸部主机内置 9 轴加速度传感器、压力鼾声、麦克风鼾声、环境光、主动事件标记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电池电量、血氧阈值报警、双模组蓝牙通道、无线外接扩展通道参数等。</w:t>
      </w:r>
    </w:p>
    <w:p w14:paraId="28EFC44B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4、软件分析参数定义符合AASM 美国睡眠医学会睡眠及其相关事件判读手册。</w:t>
      </w:r>
    </w:p>
    <w:p w14:paraId="4B2C4040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★5、设备小巧轻便，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腕部主机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GB"/>
        </w:rPr>
        <w:t>重量≤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GB"/>
        </w:rPr>
        <w:t>（带电池）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，可以显示记录状态、蓝牙状态、电池电量、受试者信息、设备版本号等信息，同时具备物理按键，用于患者主动标记夜间事件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监测过程中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患者可自由活动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。</w:t>
      </w:r>
    </w:p>
    <w:p w14:paraId="2D07FAC9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、设备采用内置聚合物锂电池供电，实时监测模式下续航时间≥24小时；电池无需拆卸更换。</w:t>
      </w:r>
    </w:p>
    <w:p w14:paraId="24157C82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★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2种触发启动监测模式，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2种以上血氧可选择，满足不同患者不同监测场景需求。</w:t>
      </w:r>
    </w:p>
    <w:p w14:paraId="146535AC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腕部主机设备具备Type-C四合一接口，通过同一接口可以同时进行数据通讯传输与充电功能，无需对设备进行拔卡读取数据。数据通讯速率达到真USB3.0，传输速率≥160Mb/s，单个初筛数据（24小时记录）传输时间≤5s。</w:t>
      </w:r>
    </w:p>
    <w:p w14:paraId="5DDF6B7F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主机内置双蓝牙模块，可通过电脑端蓝牙无线连接，软件进行无线初始化，录入患者基本信息及相关监测数据及指标的设置，也可以采用Type-C四合一接口进行数据初始化。主机可以通过无线通讯通道，可升级外接呼末、呼吸机等多种外扩无线设备，并支持通过软件进行远程操控，实时修改设备参数。</w:t>
      </w:r>
    </w:p>
    <w:p w14:paraId="74001FFE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、设备具有环境光监测功能，自动识别出关灯和开灯时间。</w:t>
      </w:r>
    </w:p>
    <w:p w14:paraId="20515D38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、可连续记录，存储并保留最近三个患者的睡眠数据，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无需手动删除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。</w:t>
      </w:r>
    </w:p>
    <w:p w14:paraId="4F50D669">
      <w:pPr>
        <w:tabs>
          <w:tab w:val="left" w:pos="720"/>
        </w:tabs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、具有高通、低通滤波，工频陷波功能，可对单个通道进行滤波参数调整。</w:t>
      </w:r>
    </w:p>
    <w:p w14:paraId="01FF49F3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GB"/>
        </w:rPr>
        <w:t>、实时在线记录具有血氧过低报警，阈值自由设定，血氧过低时中控室电脑端会发出报警提醒。</w:t>
      </w:r>
    </w:p>
    <w:p w14:paraId="27BB86BA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、分析软件具有全中文操作界面，具备国家版权局登记的睡眠监测仪实时控制与管理软件、多导睡眠监测与记录软件的两份软著证。可生成全中文分析报告，方便临床进行报告分析及制定治疗方案。</w:t>
      </w:r>
    </w:p>
    <w:p w14:paraId="645514A9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、软件回放诊断界面的时基可自定义调整，支持分屏且各个分区的时基独立，分区的占比也可自由调整；可以手动或自动分析呼吸事件、缺氧、肢体运动等事件，并最终生成统计结果和报告；睡眠报告具有血氧、氧减、心率、脉率、呼吸事件、体动、体位的趋势图。</w:t>
      </w:r>
    </w:p>
    <w:p w14:paraId="7DB02CB8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、软件具有设备管理功能，一套软件支持管理多套、不同型号的设备，类别分明，信息直观，简约高效；也可同时打开多个实时监测窗口，多个判图窗口（均可含不同模式）。</w:t>
      </w:r>
    </w:p>
    <w:p w14:paraId="7DF8CE9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17、模块化设计，所有型号可实现通配升级，无需更换主机。</w:t>
      </w:r>
    </w:p>
    <w:p w14:paraId="6684A27C">
      <w:p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软件终身免费升级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GB"/>
        </w:rPr>
        <w:t>。</w:t>
      </w:r>
    </w:p>
    <w:p w14:paraId="4FC88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strangelo Edessa">
    <w:panose1 w:val="03080600000000000000"/>
    <w:charset w:val="01"/>
    <w:family w:val="roman"/>
    <w:pitch w:val="default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11A9A"/>
    <w:rsid w:val="5D2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2025-11-21T08:06:31Z</dcterms:created>
  <dc:creator>Administrator</dc:creator>
  <cp:lastModifiedBy>、&lt;    &gt;</cp:lastModifiedBy>
  <dcterms:modified xsi:type="dcterms:W3CDTF">2025-11-21T08:08:56Z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eyJoZGlkIjoiMDY2MWVjZWQ4ZWFiMTA4ZDJkMDNjODViYzQxMDZjYTEiLCJ1c2VySWQiOiIzODkwODI2NzAifQ==</vt:lpwstr>
  </property>
  <property fmtid="{D5CDD505-2E9C-101B-9397-08002B2CF9AE}" pid="4" name="ICV">
    <vt:lpwstr>BB02CAB4C08D48EC9673A68946BBF94D_12</vt:lpwstr>
  </property>
</Properties>
</file>