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3151F">
      <w:pPr>
        <w:tabs>
          <w:tab w:val="left" w:pos="315"/>
          <w:tab w:val="left" w:pos="8820"/>
        </w:tabs>
        <w:spacing w:before="312" w:beforeLines="100" w:after="156" w:afterLines="50" w:line="500" w:lineRule="exact"/>
        <w:ind w:right="267" w:rightChars="127"/>
        <w:jc w:val="center"/>
        <w:rPr>
          <w:rFonts w:hint="default" w:ascii="Therese" w:hAnsi="Therese" w:eastAsia="方正仿宋_GB2312" w:cs="Therese"/>
          <w:b/>
          <w:bCs/>
          <w:color w:val="auto"/>
          <w:sz w:val="52"/>
          <w:szCs w:val="52"/>
          <w:highlight w:val="none"/>
        </w:rPr>
      </w:pPr>
    </w:p>
    <w:p w14:paraId="1741FE5A">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2E4BE67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6F82A2C1">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货物类</w:t>
      </w:r>
      <w:r>
        <w:rPr>
          <w:rFonts w:hint="eastAsia" w:ascii="宋体" w:hAnsi="宋体" w:eastAsia="宋体"/>
          <w:b/>
          <w:bCs/>
          <w:color w:val="auto"/>
          <w:sz w:val="52"/>
          <w:szCs w:val="52"/>
          <w:highlight w:val="none"/>
          <w:lang w:eastAsia="zh-CN"/>
        </w:rPr>
        <w:t>）</w:t>
      </w:r>
    </w:p>
    <w:p w14:paraId="27D220E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2024年版</w:t>
      </w:r>
      <w:r>
        <w:rPr>
          <w:rFonts w:hint="eastAsia" w:ascii="宋体" w:hAnsi="宋体" w:eastAsia="宋体"/>
          <w:b/>
          <w:bCs/>
          <w:color w:val="auto"/>
          <w:sz w:val="52"/>
          <w:szCs w:val="52"/>
          <w:highlight w:val="none"/>
          <w:lang w:eastAsia="zh-CN"/>
        </w:rPr>
        <w:t>）</w:t>
      </w:r>
    </w:p>
    <w:p w14:paraId="3DC8AE3C">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3808376A">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64A8BD0">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3D8C5EC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D8C7941">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574127C">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滁州市第二人民医院移动护理PDA终端采购项目</w:t>
      </w:r>
    </w:p>
    <w:p w14:paraId="7F636BD6">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eastAsia="zh-CN"/>
        </w:rPr>
        <w:t>CZEY-2025011</w:t>
      </w:r>
    </w:p>
    <w:p w14:paraId="51249B2D">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滁州市第二人民医院（市传染病医院、市精神病医院）</w:t>
      </w:r>
    </w:p>
    <w:p w14:paraId="2C32C5EF">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江苏川页工程项目管理有限公司</w:t>
      </w:r>
    </w:p>
    <w:p w14:paraId="3FFF2D89">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none"/>
          <w:lang w:val="en-US" w:eastAsia="zh-CN"/>
        </w:rPr>
      </w:pPr>
    </w:p>
    <w:p w14:paraId="265A3B60">
      <w:pPr>
        <w:tabs>
          <w:tab w:val="left" w:pos="2410"/>
        </w:tabs>
        <w:autoSpaceDE w:val="0"/>
        <w:autoSpaceDN w:val="0"/>
        <w:adjustRightInd w:val="0"/>
        <w:snapToGrid w:val="0"/>
        <w:spacing w:line="360" w:lineRule="auto"/>
        <w:jc w:val="center"/>
        <w:rPr>
          <w:rFonts w:hint="default" w:ascii="宋体" w:hAnsi="宋体" w:eastAsia="宋体"/>
          <w:b/>
          <w:color w:val="auto"/>
          <w:spacing w:val="20"/>
          <w:kern w:val="0"/>
          <w:sz w:val="32"/>
          <w:szCs w:val="32"/>
          <w:highlight w:val="none"/>
          <w:u w:val="none"/>
          <w:lang w:val="en-US" w:eastAsia="zh-CN"/>
        </w:rPr>
      </w:pPr>
      <w:r>
        <w:rPr>
          <w:rFonts w:hint="eastAsia" w:ascii="宋体" w:hAnsi="宋体" w:eastAsia="宋体"/>
          <w:b/>
          <w:color w:val="auto"/>
          <w:spacing w:val="20"/>
          <w:kern w:val="0"/>
          <w:sz w:val="32"/>
          <w:szCs w:val="32"/>
          <w:highlight w:val="none"/>
          <w:u w:val="none"/>
          <w:lang w:val="en-US" w:eastAsia="zh-CN"/>
        </w:rPr>
        <w:t>2025年11月</w:t>
      </w:r>
    </w:p>
    <w:p w14:paraId="21AC617A">
      <w:pPr>
        <w:rPr>
          <w:rFonts w:hint="eastAsia" w:ascii="宋体" w:hAnsi="宋体" w:eastAsia="宋体"/>
          <w:b/>
          <w:color w:val="auto"/>
          <w:sz w:val="28"/>
          <w:highlight w:val="none"/>
        </w:rPr>
      </w:pPr>
    </w:p>
    <w:p w14:paraId="34F44117">
      <w:pPr>
        <w:jc w:val="center"/>
        <w:rPr>
          <w:rFonts w:hint="eastAsia" w:ascii="宋体" w:hAnsi="宋体" w:eastAsia="宋体"/>
          <w:b/>
          <w:color w:val="auto"/>
          <w:sz w:val="28"/>
          <w:highlight w:val="none"/>
        </w:rPr>
      </w:pPr>
    </w:p>
    <w:p w14:paraId="0CB8C164">
      <w:pPr>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4C349A9C">
      <w:pPr>
        <w:pStyle w:val="19"/>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w:instrText>
      </w:r>
      <w:r>
        <w:rPr>
          <w:rFonts w:hint="eastAsia" w:ascii="宋体" w:hAnsi="宋体" w:eastAsia="宋体"/>
          <w:color w:val="auto"/>
          <w:szCs w:val="24"/>
          <w:highlight w:val="none"/>
        </w:rPr>
        <w:instrText xml:space="preserve">TOC \o "1-2" \h \z \u</w:instrText>
      </w:r>
      <w:r>
        <w:rPr>
          <w:rFonts w:ascii="宋体" w:hAnsi="宋体" w:eastAsia="宋体"/>
          <w:color w:val="auto"/>
          <w:szCs w:val="24"/>
          <w:highlight w:val="none"/>
        </w:rPr>
        <w:instrText xml:space="preserve"> </w:instrText>
      </w:r>
      <w:r>
        <w:rPr>
          <w:rFonts w:ascii="宋体" w:hAnsi="宋体" w:eastAsia="宋体"/>
          <w:color w:val="auto"/>
          <w:szCs w:val="24"/>
          <w:highlight w:val="none"/>
        </w:rPr>
        <w:fldChar w:fldCharType="separate"/>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_Toc23443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 xml:space="preserve">第一章 </w:t>
      </w:r>
      <w:r>
        <w:rPr>
          <w:rFonts w:ascii="宋体" w:hAnsi="宋体" w:eastAsia="宋体"/>
          <w:color w:val="auto"/>
          <w:szCs w:val="24"/>
          <w:highlight w:val="none"/>
        </w:rPr>
        <w:t xml:space="preserve"> 投标邀请</w:t>
      </w:r>
      <w:r>
        <w:rPr>
          <w:rFonts w:ascii="宋体" w:hAnsi="宋体" w:eastAsia="宋体"/>
          <w:color w:val="auto"/>
          <w:szCs w:val="24"/>
          <w:highlight w:val="none"/>
        </w:rPr>
        <w:tab/>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PAGEREF _Toc23443 \h </w:instrText>
      </w:r>
      <w:r>
        <w:rPr>
          <w:rFonts w:ascii="宋体" w:hAnsi="宋体" w:eastAsia="宋体"/>
          <w:color w:val="auto"/>
          <w:szCs w:val="24"/>
          <w:highlight w:val="none"/>
        </w:rPr>
        <w:fldChar w:fldCharType="separate"/>
      </w:r>
      <w:r>
        <w:rPr>
          <w:rFonts w:ascii="宋体" w:hAnsi="宋体" w:eastAsia="宋体"/>
          <w:color w:val="auto"/>
          <w:szCs w:val="24"/>
          <w:highlight w:val="none"/>
        </w:rPr>
        <w:t>1</w:t>
      </w:r>
      <w:r>
        <w:rPr>
          <w:rFonts w:ascii="宋体" w:hAnsi="宋体" w:eastAsia="宋体"/>
          <w:color w:val="auto"/>
          <w:szCs w:val="24"/>
          <w:highlight w:val="none"/>
        </w:rPr>
        <w:fldChar w:fldCharType="end"/>
      </w:r>
      <w:r>
        <w:rPr>
          <w:rFonts w:ascii="宋体" w:hAnsi="宋体" w:eastAsia="宋体"/>
          <w:color w:val="auto"/>
          <w:szCs w:val="24"/>
          <w:highlight w:val="none"/>
        </w:rPr>
        <w:fldChar w:fldCharType="end"/>
      </w:r>
    </w:p>
    <w:p w14:paraId="3B6479F8">
      <w:pPr>
        <w:pStyle w:val="19"/>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_Toc31935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第二章</w:t>
      </w:r>
      <w:r>
        <w:rPr>
          <w:rFonts w:ascii="宋体" w:hAnsi="宋体" w:eastAsia="宋体"/>
          <w:color w:val="auto"/>
          <w:szCs w:val="24"/>
          <w:highlight w:val="none"/>
        </w:rPr>
        <w:t xml:space="preserve"> </w:t>
      </w:r>
      <w:r>
        <w:rPr>
          <w:rFonts w:hint="eastAsia" w:ascii="宋体" w:hAnsi="宋体" w:eastAsia="宋体"/>
          <w:color w:val="auto"/>
          <w:szCs w:val="24"/>
          <w:highlight w:val="none"/>
        </w:rPr>
        <w:t xml:space="preserve"> </w:t>
      </w:r>
      <w:r>
        <w:rPr>
          <w:rFonts w:ascii="宋体" w:hAnsi="宋体" w:eastAsia="宋体"/>
          <w:color w:val="auto"/>
          <w:szCs w:val="24"/>
          <w:highlight w:val="none"/>
        </w:rPr>
        <w:t>投标人须知</w:t>
      </w:r>
      <w:r>
        <w:rPr>
          <w:rFonts w:ascii="宋体" w:hAnsi="宋体" w:eastAsia="宋体"/>
          <w:color w:val="auto"/>
          <w:szCs w:val="24"/>
          <w:highlight w:val="none"/>
        </w:rPr>
        <w:tab/>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PAGEREF _Toc31935 \h </w:instrText>
      </w:r>
      <w:r>
        <w:rPr>
          <w:rFonts w:ascii="宋体" w:hAnsi="宋体" w:eastAsia="宋体"/>
          <w:color w:val="auto"/>
          <w:szCs w:val="24"/>
          <w:highlight w:val="none"/>
        </w:rPr>
        <w:fldChar w:fldCharType="separate"/>
      </w:r>
      <w:r>
        <w:rPr>
          <w:rFonts w:ascii="宋体" w:hAnsi="宋体" w:eastAsia="宋体"/>
          <w:color w:val="auto"/>
          <w:szCs w:val="24"/>
          <w:highlight w:val="none"/>
        </w:rPr>
        <w:t>3</w:t>
      </w:r>
      <w:r>
        <w:rPr>
          <w:rFonts w:ascii="宋体" w:hAnsi="宋体" w:eastAsia="宋体"/>
          <w:color w:val="auto"/>
          <w:szCs w:val="24"/>
          <w:highlight w:val="none"/>
        </w:rPr>
        <w:fldChar w:fldCharType="end"/>
      </w:r>
      <w:r>
        <w:rPr>
          <w:rFonts w:ascii="宋体" w:hAnsi="宋体" w:eastAsia="宋体"/>
          <w:color w:val="auto"/>
          <w:szCs w:val="24"/>
          <w:highlight w:val="none"/>
        </w:rPr>
        <w:fldChar w:fldCharType="end"/>
      </w:r>
    </w:p>
    <w:p w14:paraId="31977EAB">
      <w:pPr>
        <w:pStyle w:val="19"/>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_Toc10891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第三章  采购需求</w:t>
      </w:r>
      <w:r>
        <w:rPr>
          <w:rFonts w:ascii="宋体" w:hAnsi="宋体" w:eastAsia="宋体"/>
          <w:color w:val="auto"/>
          <w:szCs w:val="24"/>
          <w:highlight w:val="none"/>
        </w:rPr>
        <w:tab/>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PAGEREF _Toc10891 \h </w:instrText>
      </w:r>
      <w:r>
        <w:rPr>
          <w:rFonts w:ascii="宋体" w:hAnsi="宋体" w:eastAsia="宋体"/>
          <w:color w:val="auto"/>
          <w:szCs w:val="24"/>
          <w:highlight w:val="none"/>
        </w:rPr>
        <w:fldChar w:fldCharType="separate"/>
      </w:r>
      <w:r>
        <w:rPr>
          <w:rFonts w:ascii="宋体" w:hAnsi="宋体" w:eastAsia="宋体"/>
          <w:color w:val="auto"/>
          <w:szCs w:val="24"/>
          <w:highlight w:val="none"/>
        </w:rPr>
        <w:t>15</w:t>
      </w:r>
      <w:r>
        <w:rPr>
          <w:rFonts w:ascii="宋体" w:hAnsi="宋体" w:eastAsia="宋体"/>
          <w:color w:val="auto"/>
          <w:szCs w:val="24"/>
          <w:highlight w:val="none"/>
        </w:rPr>
        <w:fldChar w:fldCharType="end"/>
      </w:r>
      <w:r>
        <w:rPr>
          <w:rFonts w:ascii="宋体" w:hAnsi="宋体" w:eastAsia="宋体"/>
          <w:color w:val="auto"/>
          <w:szCs w:val="24"/>
          <w:highlight w:val="none"/>
        </w:rPr>
        <w:fldChar w:fldCharType="end"/>
      </w:r>
    </w:p>
    <w:p w14:paraId="3532E6FF">
      <w:pPr>
        <w:pStyle w:val="19"/>
        <w:tabs>
          <w:tab w:val="right" w:leader="dot" w:pos="8306"/>
        </w:tabs>
        <w:rPr>
          <w:rFonts w:hint="eastAsia" w:ascii="宋体" w:hAnsi="宋体" w:eastAsia="宋体"/>
          <w:color w:val="auto"/>
          <w:szCs w:val="24"/>
          <w:highlight w:val="none"/>
          <w:lang w:val="en-US" w:eastAsia="zh-CN"/>
        </w:rPr>
      </w:pPr>
      <w:r>
        <w:rPr>
          <w:rFonts w:hint="default" w:ascii="宋体" w:hAnsi="宋体" w:eastAsia="宋体"/>
          <w:color w:val="auto"/>
          <w:szCs w:val="24"/>
          <w:highlight w:val="none"/>
        </w:rPr>
        <w:fldChar w:fldCharType="begin"/>
      </w:r>
      <w:r>
        <w:rPr>
          <w:rFonts w:hint="default" w:ascii="宋体" w:hAnsi="宋体" w:eastAsia="宋体"/>
          <w:color w:val="auto"/>
          <w:szCs w:val="24"/>
          <w:highlight w:val="none"/>
        </w:rPr>
        <w:instrText xml:space="preserve"> HYPERLINK \l _Toc16417 </w:instrText>
      </w:r>
      <w:r>
        <w:rPr>
          <w:rFonts w:hint="default" w:ascii="宋体" w:hAnsi="宋体" w:eastAsia="宋体"/>
          <w:color w:val="auto"/>
          <w:szCs w:val="24"/>
          <w:highlight w:val="none"/>
        </w:rPr>
        <w:fldChar w:fldCharType="separate"/>
      </w:r>
      <w:r>
        <w:rPr>
          <w:rFonts w:hint="default" w:ascii="宋体" w:hAnsi="宋体" w:eastAsia="宋体"/>
          <w:color w:val="auto"/>
          <w:szCs w:val="24"/>
          <w:highlight w:val="none"/>
        </w:rPr>
        <w:t>第四章  评标方法和标准（综合评分法）</w:t>
      </w:r>
      <w:r>
        <w:rPr>
          <w:rFonts w:hint="default" w:ascii="宋体" w:hAnsi="宋体" w:eastAsia="宋体"/>
          <w:color w:val="auto"/>
          <w:szCs w:val="24"/>
          <w:highlight w:val="none"/>
        </w:rPr>
        <w:tab/>
      </w:r>
      <w:r>
        <w:rPr>
          <w:rFonts w:hint="eastAsia" w:ascii="宋体" w:hAnsi="宋体" w:eastAsia="宋体"/>
          <w:color w:val="auto"/>
          <w:szCs w:val="24"/>
          <w:highlight w:val="none"/>
          <w:lang w:val="en-US" w:eastAsia="zh-CN"/>
        </w:rPr>
        <w:t>1</w:t>
      </w:r>
      <w:r>
        <w:rPr>
          <w:rFonts w:hint="default" w:ascii="宋体" w:hAnsi="宋体" w:eastAsia="宋体"/>
          <w:color w:val="auto"/>
          <w:szCs w:val="24"/>
          <w:highlight w:val="none"/>
        </w:rPr>
        <w:fldChar w:fldCharType="end"/>
      </w:r>
      <w:r>
        <w:rPr>
          <w:rFonts w:hint="eastAsia" w:ascii="宋体" w:hAnsi="宋体"/>
          <w:color w:val="auto"/>
          <w:szCs w:val="24"/>
          <w:highlight w:val="none"/>
          <w:lang w:val="en-US" w:eastAsia="zh-CN"/>
        </w:rPr>
        <w:t>7</w:t>
      </w:r>
    </w:p>
    <w:p w14:paraId="72403DD6">
      <w:pPr>
        <w:pStyle w:val="19"/>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_Toc4682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 xml:space="preserve">第五章  </w:t>
      </w:r>
      <w:r>
        <w:rPr>
          <w:rFonts w:ascii="宋体" w:hAnsi="宋体" w:eastAsia="宋体"/>
          <w:color w:val="auto"/>
          <w:szCs w:val="24"/>
          <w:highlight w:val="none"/>
        </w:rPr>
        <w:t>政府采购合同</w:t>
      </w:r>
      <w:r>
        <w:rPr>
          <w:rFonts w:ascii="宋体" w:hAnsi="宋体" w:eastAsia="宋体"/>
          <w:color w:val="auto"/>
          <w:szCs w:val="24"/>
          <w:highlight w:val="none"/>
        </w:rPr>
        <w:tab/>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PAGEREF _Toc4682 \h </w:instrText>
      </w:r>
      <w:r>
        <w:rPr>
          <w:rFonts w:ascii="宋体" w:hAnsi="宋体" w:eastAsia="宋体"/>
          <w:color w:val="auto"/>
          <w:szCs w:val="24"/>
          <w:highlight w:val="none"/>
        </w:rPr>
        <w:fldChar w:fldCharType="separate"/>
      </w:r>
      <w:r>
        <w:rPr>
          <w:rFonts w:ascii="宋体" w:hAnsi="宋体" w:eastAsia="宋体"/>
          <w:color w:val="auto"/>
          <w:szCs w:val="24"/>
          <w:highlight w:val="none"/>
        </w:rPr>
        <w:t>2</w:t>
      </w:r>
      <w:r>
        <w:rPr>
          <w:rFonts w:hint="eastAsia" w:ascii="宋体" w:hAnsi="宋体"/>
          <w:color w:val="auto"/>
          <w:szCs w:val="24"/>
          <w:highlight w:val="none"/>
          <w:lang w:val="en-US" w:eastAsia="zh-CN"/>
        </w:rPr>
        <w:t>2</w:t>
      </w:r>
      <w:r>
        <w:rPr>
          <w:rFonts w:ascii="宋体" w:hAnsi="宋体" w:eastAsia="宋体"/>
          <w:color w:val="auto"/>
          <w:szCs w:val="24"/>
          <w:highlight w:val="none"/>
        </w:rPr>
        <w:fldChar w:fldCharType="end"/>
      </w:r>
      <w:r>
        <w:rPr>
          <w:rFonts w:ascii="宋体" w:hAnsi="宋体" w:eastAsia="宋体"/>
          <w:color w:val="auto"/>
          <w:szCs w:val="24"/>
          <w:highlight w:val="none"/>
        </w:rPr>
        <w:fldChar w:fldCharType="end"/>
      </w:r>
    </w:p>
    <w:p w14:paraId="4D49014F">
      <w:pPr>
        <w:pStyle w:val="19"/>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_Toc22492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第六章  投标文件格式</w:t>
      </w:r>
      <w:r>
        <w:rPr>
          <w:rFonts w:ascii="宋体" w:hAnsi="宋体" w:eastAsia="宋体"/>
          <w:color w:val="auto"/>
          <w:szCs w:val="24"/>
          <w:highlight w:val="none"/>
        </w:rPr>
        <w:tab/>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PAGEREF _Toc22492 \h </w:instrText>
      </w:r>
      <w:r>
        <w:rPr>
          <w:rFonts w:ascii="宋体" w:hAnsi="宋体" w:eastAsia="宋体"/>
          <w:color w:val="auto"/>
          <w:szCs w:val="24"/>
          <w:highlight w:val="none"/>
        </w:rPr>
        <w:fldChar w:fldCharType="separate"/>
      </w:r>
      <w:r>
        <w:rPr>
          <w:rFonts w:ascii="宋体" w:hAnsi="宋体" w:eastAsia="宋体"/>
          <w:color w:val="auto"/>
          <w:szCs w:val="24"/>
          <w:highlight w:val="none"/>
        </w:rPr>
        <w:t>3</w:t>
      </w:r>
      <w:r>
        <w:rPr>
          <w:rFonts w:hint="eastAsia" w:ascii="宋体" w:hAnsi="宋体"/>
          <w:color w:val="auto"/>
          <w:szCs w:val="24"/>
          <w:highlight w:val="none"/>
          <w:lang w:val="en-US" w:eastAsia="zh-CN"/>
        </w:rPr>
        <w:t>8</w:t>
      </w:r>
      <w:r>
        <w:rPr>
          <w:rFonts w:ascii="宋体" w:hAnsi="宋体" w:eastAsia="宋体"/>
          <w:color w:val="auto"/>
          <w:szCs w:val="24"/>
          <w:highlight w:val="none"/>
        </w:rPr>
        <w:fldChar w:fldCharType="end"/>
      </w:r>
      <w:r>
        <w:rPr>
          <w:rFonts w:ascii="宋体" w:hAnsi="宋体" w:eastAsia="宋体"/>
          <w:color w:val="auto"/>
          <w:szCs w:val="24"/>
          <w:highlight w:val="none"/>
        </w:rPr>
        <w:fldChar w:fldCharType="end"/>
      </w:r>
    </w:p>
    <w:p w14:paraId="0C5B0ABB">
      <w:pPr>
        <w:pStyle w:val="19"/>
        <w:tabs>
          <w:tab w:val="right" w:leader="dot" w:pos="8306"/>
        </w:tabs>
        <w:rPr>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_Toc18131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w:t>
      </w:r>
      <w:r>
        <w:rPr>
          <w:rFonts w:hint="eastAsia" w:ascii="宋体" w:hAnsi="宋体" w:eastAsia="宋体"/>
          <w:color w:val="auto"/>
          <w:szCs w:val="24"/>
          <w:highlight w:val="none"/>
          <w:lang w:val="en-US" w:eastAsia="zh-CN"/>
        </w:rPr>
        <w:t>七</w:t>
      </w:r>
      <w:r>
        <w:rPr>
          <w:rFonts w:hint="eastAsia" w:ascii="宋体" w:hAnsi="宋体" w:eastAsia="宋体"/>
          <w:color w:val="auto"/>
          <w:szCs w:val="24"/>
          <w:highlight w:val="none"/>
        </w:rPr>
        <w:t>章  政府采购供应商询问函和质疑函范本</w:t>
      </w:r>
      <w:r>
        <w:rPr>
          <w:rFonts w:ascii="宋体" w:hAnsi="宋体" w:eastAsia="宋体"/>
          <w:color w:val="auto"/>
          <w:szCs w:val="24"/>
          <w:highlight w:val="none"/>
        </w:rPr>
        <w:tab/>
      </w:r>
      <w:r>
        <w:rPr>
          <w:rFonts w:hint="eastAsia" w:ascii="宋体" w:hAnsi="宋体"/>
          <w:color w:val="auto"/>
          <w:szCs w:val="24"/>
          <w:highlight w:val="none"/>
          <w:lang w:val="en-US" w:eastAsia="zh-CN"/>
        </w:rPr>
        <w:t>5</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2</w:t>
      </w:r>
      <w:r>
        <w:rPr>
          <w:rFonts w:ascii="宋体" w:hAnsi="宋体" w:eastAsia="宋体"/>
          <w:color w:val="auto"/>
          <w:szCs w:val="24"/>
          <w:highlight w:val="none"/>
        </w:rPr>
        <w:fldChar w:fldCharType="end"/>
      </w:r>
    </w:p>
    <w:p w14:paraId="1B013241">
      <w:pPr>
        <w:spacing w:line="360" w:lineRule="auto"/>
        <w:jc w:val="center"/>
        <w:outlineLvl w:val="0"/>
        <w:rPr>
          <w:rFonts w:hint="eastAsia" w:ascii="宋体" w:hAnsi="宋体" w:eastAsia="宋体"/>
          <w:b/>
          <w:color w:val="auto"/>
          <w:sz w:val="28"/>
          <w:highlight w:val="none"/>
        </w:rPr>
      </w:pPr>
      <w:bookmarkStart w:id="1" w:name="_Toc23443"/>
      <w:r>
        <w:rPr>
          <w:rFonts w:hint="eastAsia" w:ascii="宋体" w:hAnsi="宋体" w:eastAsia="宋体"/>
          <w:b/>
          <w:color w:val="auto"/>
          <w:sz w:val="28"/>
          <w:highlight w:val="none"/>
          <w:lang w:val="en-US" w:eastAsia="zh-CN"/>
        </w:rPr>
        <w:t xml:space="preserve">第一章 </w:t>
      </w:r>
      <w:r>
        <w:rPr>
          <w:rFonts w:hint="eastAsia" w:ascii="宋体" w:hAnsi="宋体" w:eastAsia="宋体"/>
          <w:b/>
          <w:color w:val="auto"/>
          <w:sz w:val="28"/>
          <w:highlight w:val="none"/>
        </w:rPr>
        <w:t>投标邀请</w:t>
      </w:r>
      <w:bookmarkEnd w:id="1"/>
    </w:p>
    <w:p w14:paraId="040CCC5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项目概况</w:t>
      </w:r>
    </w:p>
    <w:p w14:paraId="38230EB5">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b/>
          <w:color w:val="auto"/>
          <w:sz w:val="28"/>
          <w:highlight w:val="none"/>
        </w:rPr>
      </w:pPr>
      <w:r>
        <w:rPr>
          <w:rFonts w:hint="eastAsia" w:ascii="宋体" w:hAnsi="宋体" w:eastAsia="宋体"/>
          <w:color w:val="auto"/>
          <w:sz w:val="24"/>
          <w:highlight w:val="none"/>
          <w:u w:val="single"/>
          <w:lang w:eastAsia="zh-CN"/>
        </w:rPr>
        <w:t>滁州市第二人民医院移动护理PDA终端采购项目</w:t>
      </w:r>
      <w:r>
        <w:rPr>
          <w:rFonts w:hint="eastAsia" w:ascii="宋体" w:hAnsi="宋体" w:eastAsia="宋体"/>
          <w:color w:val="auto"/>
          <w:sz w:val="24"/>
          <w:highlight w:val="none"/>
        </w:rPr>
        <w:t>招标项目的潜在投标人应在</w:t>
      </w:r>
      <w:r>
        <w:rPr>
          <w:rFonts w:hint="eastAsia" w:ascii="宋体" w:hAnsi="宋体" w:eastAsia="宋体"/>
          <w:color w:val="auto"/>
          <w:sz w:val="24"/>
          <w:highlight w:val="none"/>
          <w:u w:val="single"/>
          <w:lang w:eastAsia="zh-CN"/>
        </w:rPr>
        <w:t>滁州市第二人民医院</w:t>
      </w:r>
      <w:r>
        <w:rPr>
          <w:rFonts w:hint="eastAsia" w:ascii="宋体" w:hAnsi="宋体" w:eastAsia="宋体"/>
          <w:color w:val="auto"/>
          <w:sz w:val="24"/>
          <w:highlight w:val="none"/>
          <w:u w:val="single"/>
        </w:rPr>
        <w:t>网（</w:t>
      </w:r>
      <w:r>
        <w:rPr>
          <w:rFonts w:hint="eastAsia" w:ascii="宋体" w:hAnsi="宋体" w:eastAsia="宋体"/>
          <w:color w:val="auto"/>
          <w:sz w:val="24"/>
          <w:highlight w:val="none"/>
          <w:u w:val="single"/>
          <w:lang w:eastAsia="zh-CN"/>
        </w:rPr>
        <w:t>https://www.czsey.com/home.html</w:t>
      </w:r>
      <w:r>
        <w:rPr>
          <w:rFonts w:hint="eastAsia" w:ascii="宋体" w:hAnsi="宋体" w:eastAsia="宋体"/>
          <w:color w:val="auto"/>
          <w:sz w:val="24"/>
          <w:highlight w:val="none"/>
          <w:u w:val="single"/>
        </w:rPr>
        <w:t>）</w:t>
      </w:r>
      <w:r>
        <w:rPr>
          <w:rFonts w:hint="eastAsia" w:ascii="宋体" w:hAnsi="宋体" w:eastAsia="宋体"/>
          <w:color w:val="auto"/>
          <w:sz w:val="24"/>
          <w:highlight w:val="none"/>
        </w:rPr>
        <w:t>获取招标文件，并于</w:t>
      </w:r>
      <w:r>
        <w:rPr>
          <w:rFonts w:hint="eastAsia" w:ascii="宋体" w:hAnsi="宋体" w:eastAsia="宋体"/>
          <w:color w:val="auto"/>
          <w:sz w:val="24"/>
          <w:highlight w:val="none"/>
          <w:u w:val="single"/>
          <w:lang w:eastAsia="zh-CN"/>
        </w:rPr>
        <w:t>2025</w:t>
      </w:r>
      <w:r>
        <w:rPr>
          <w:rFonts w:hint="eastAsia" w:ascii="宋体" w:hAnsi="宋体" w:eastAsia="宋体"/>
          <w:color w:val="auto"/>
          <w:sz w:val="24"/>
          <w:highlight w:val="none"/>
          <w:u w:val="single"/>
        </w:rPr>
        <w:t>年</w:t>
      </w:r>
      <w:r>
        <w:rPr>
          <w:rFonts w:hint="eastAsia" w:ascii="宋体" w:hAnsi="宋体" w:eastAsia="宋体"/>
          <w:color w:val="auto"/>
          <w:sz w:val="24"/>
          <w:highlight w:val="none"/>
          <w:u w:val="single"/>
          <w:lang w:val="en-US" w:eastAsia="zh-CN"/>
        </w:rPr>
        <w:t>11</w:t>
      </w:r>
      <w:r>
        <w:rPr>
          <w:rFonts w:hint="eastAsia" w:ascii="宋体" w:hAnsi="宋体" w:eastAsia="宋体"/>
          <w:color w:val="auto"/>
          <w:sz w:val="24"/>
          <w:highlight w:val="none"/>
          <w:u w:val="single"/>
        </w:rPr>
        <w:t>月</w:t>
      </w:r>
      <w:r>
        <w:rPr>
          <w:rFonts w:hint="eastAsia" w:ascii="宋体" w:hAnsi="宋体" w:eastAsia="宋体"/>
          <w:color w:val="auto"/>
          <w:sz w:val="24"/>
          <w:highlight w:val="none"/>
          <w:u w:val="single"/>
          <w:lang w:val="en-US" w:eastAsia="zh-CN"/>
        </w:rPr>
        <w:t>14</w:t>
      </w:r>
      <w:r>
        <w:rPr>
          <w:rFonts w:hint="eastAsia" w:ascii="宋体" w:hAnsi="宋体" w:eastAsia="宋体"/>
          <w:color w:val="auto"/>
          <w:sz w:val="24"/>
          <w:highlight w:val="none"/>
          <w:u w:val="single"/>
        </w:rPr>
        <w:t>日</w:t>
      </w:r>
      <w:r>
        <w:rPr>
          <w:rFonts w:hint="eastAsia" w:ascii="宋体" w:hAnsi="宋体" w:eastAsia="宋体"/>
          <w:color w:val="auto"/>
          <w:sz w:val="24"/>
          <w:highlight w:val="none"/>
          <w:u w:val="single"/>
          <w:lang w:val="en-US" w:eastAsia="zh-CN"/>
        </w:rPr>
        <w:t>11</w:t>
      </w:r>
      <w:r>
        <w:rPr>
          <w:rFonts w:hint="eastAsia" w:ascii="宋体" w:hAnsi="宋体" w:eastAsia="宋体"/>
          <w:color w:val="auto"/>
          <w:sz w:val="24"/>
          <w:highlight w:val="none"/>
          <w:u w:val="single"/>
        </w:rPr>
        <w:t>点</w:t>
      </w:r>
      <w:r>
        <w:rPr>
          <w:rFonts w:hint="eastAsia" w:ascii="宋体" w:hAnsi="宋体" w:eastAsia="宋体"/>
          <w:color w:val="auto"/>
          <w:sz w:val="24"/>
          <w:highlight w:val="none"/>
          <w:u w:val="single"/>
          <w:lang w:val="en-US" w:eastAsia="zh-CN"/>
        </w:rPr>
        <w:t>30</w:t>
      </w:r>
      <w:r>
        <w:rPr>
          <w:rFonts w:hint="eastAsia" w:ascii="宋体" w:hAnsi="宋体" w:eastAsia="宋体"/>
          <w:color w:val="auto"/>
          <w:sz w:val="24"/>
          <w:highlight w:val="none"/>
          <w:u w:val="single"/>
        </w:rPr>
        <w:t>分</w:t>
      </w:r>
      <w:r>
        <w:rPr>
          <w:rFonts w:hint="eastAsia" w:ascii="宋体" w:hAnsi="宋体" w:eastAsia="宋体"/>
          <w:color w:val="auto"/>
          <w:sz w:val="24"/>
          <w:highlight w:val="none"/>
        </w:rPr>
        <w:t>（北京时间）前递交投标文件。</w:t>
      </w:r>
    </w:p>
    <w:p w14:paraId="2899C37B">
      <w:pPr>
        <w:spacing w:line="360" w:lineRule="auto"/>
        <w:ind w:firstLine="437"/>
        <w:outlineLvl w:val="1"/>
        <w:rPr>
          <w:rFonts w:hint="eastAsia" w:ascii="宋体" w:hAnsi="宋体" w:eastAsia="宋体"/>
          <w:b/>
          <w:bCs/>
          <w:color w:val="auto"/>
          <w:sz w:val="24"/>
          <w:szCs w:val="18"/>
          <w:highlight w:val="none"/>
        </w:rPr>
      </w:pPr>
      <w:bookmarkStart w:id="2" w:name="_Toc1381"/>
      <w:bookmarkStart w:id="3" w:name="_Toc5842"/>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2E8CAE21">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项目编号：</w:t>
      </w:r>
      <w:r>
        <w:rPr>
          <w:rFonts w:hint="eastAsia" w:ascii="宋体" w:hAnsi="宋体" w:eastAsia="宋体"/>
          <w:color w:val="auto"/>
          <w:sz w:val="24"/>
          <w:highlight w:val="none"/>
          <w:u w:val="single"/>
          <w:lang w:val="en-US" w:eastAsia="zh-CN"/>
        </w:rPr>
        <w:t>CZEY-2025011</w:t>
      </w:r>
    </w:p>
    <w:p w14:paraId="4E0B7695">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项目名称：</w:t>
      </w:r>
      <w:r>
        <w:rPr>
          <w:rFonts w:hint="eastAsia" w:ascii="宋体" w:hAnsi="宋体" w:eastAsia="宋体"/>
          <w:color w:val="auto"/>
          <w:sz w:val="24"/>
          <w:highlight w:val="none"/>
          <w:u w:val="single"/>
          <w:lang w:val="en-US" w:eastAsia="zh-CN"/>
        </w:rPr>
        <w:t>滁州市第二人民医院移动护理PDA终端采购项目</w:t>
      </w:r>
    </w:p>
    <w:p w14:paraId="41994096">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预算金额：</w:t>
      </w:r>
      <w:r>
        <w:rPr>
          <w:rFonts w:hint="eastAsia" w:ascii="宋体" w:hAnsi="宋体" w:eastAsia="宋体"/>
          <w:color w:val="auto"/>
          <w:sz w:val="24"/>
          <w:highlight w:val="none"/>
          <w:u w:val="single"/>
          <w:lang w:val="en-US" w:eastAsia="zh-CN"/>
        </w:rPr>
        <w:t>16.1</w:t>
      </w:r>
      <w:r>
        <w:rPr>
          <w:rFonts w:hint="eastAsia" w:ascii="宋体" w:hAnsi="宋体" w:eastAsia="宋体"/>
          <w:color w:val="auto"/>
          <w:sz w:val="24"/>
          <w:highlight w:val="none"/>
          <w:u w:val="single"/>
        </w:rPr>
        <w:t>万元</w:t>
      </w:r>
    </w:p>
    <w:p w14:paraId="25519445">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rPr>
        <w:t>最高限价：</w:t>
      </w:r>
      <w:r>
        <w:rPr>
          <w:rFonts w:hint="eastAsia" w:ascii="宋体" w:hAnsi="宋体" w:eastAsia="宋体"/>
          <w:color w:val="auto"/>
          <w:sz w:val="24"/>
          <w:highlight w:val="none"/>
          <w:u w:val="single"/>
          <w:lang w:val="en-US" w:eastAsia="zh-CN"/>
        </w:rPr>
        <w:t>16.1万元，高于最高限价及其投标文件按无效投标处理。</w:t>
      </w:r>
    </w:p>
    <w:p w14:paraId="122CA394">
      <w:pPr>
        <w:spacing w:line="360" w:lineRule="auto"/>
        <w:ind w:firstLine="240" w:firstLineChars="100"/>
        <w:jc w:val="left"/>
        <w:rPr>
          <w:rFonts w:hint="default" w:ascii="宋体" w:hAnsi="宋体" w:eastAsia="宋体"/>
          <w:color w:val="auto"/>
          <w:sz w:val="24"/>
          <w:highlight w:val="none"/>
          <w:u w:val="single"/>
          <w:lang w:val="en-US" w:eastAsia="zh-CN"/>
        </w:rPr>
      </w:pPr>
      <w:r>
        <w:rPr>
          <w:rFonts w:hint="eastAsia" w:ascii="宋体" w:hAnsi="宋体" w:eastAsia="宋体"/>
          <w:color w:val="auto"/>
          <w:sz w:val="24"/>
          <w:highlight w:val="none"/>
          <w:u w:val="none"/>
          <w:lang w:val="en-US" w:eastAsia="zh-CN"/>
        </w:rPr>
        <w:t>采购需求：</w:t>
      </w:r>
      <w:r>
        <w:rPr>
          <w:rFonts w:hint="eastAsia" w:ascii="宋体" w:hAnsi="宋体" w:eastAsia="宋体"/>
          <w:color w:val="auto"/>
          <w:sz w:val="24"/>
          <w:highlight w:val="none"/>
          <w:u w:val="single"/>
          <w:lang w:val="en-US" w:eastAsia="zh-CN"/>
        </w:rPr>
        <w:t>移动护理PDA终端46台，具体详见采购需求。</w:t>
      </w:r>
    </w:p>
    <w:p w14:paraId="4C98AB0F">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供货期</w:t>
      </w:r>
      <w:r>
        <w:rPr>
          <w:rFonts w:hint="eastAsia" w:ascii="宋体" w:hAnsi="宋体" w:eastAsia="宋体"/>
          <w:color w:val="auto"/>
          <w:sz w:val="24"/>
          <w:highlight w:val="none"/>
        </w:rPr>
        <w:t>：</w:t>
      </w:r>
      <w:r>
        <w:rPr>
          <w:rFonts w:hint="eastAsia" w:ascii="宋体" w:hAnsi="宋体" w:eastAsia="宋体"/>
          <w:color w:val="auto"/>
          <w:sz w:val="24"/>
          <w:highlight w:val="none"/>
          <w:u w:val="single"/>
          <w:lang w:val="en-US" w:eastAsia="zh-CN"/>
        </w:rPr>
        <w:t>合同签订后10个日历天交付，质保期三年（含碎屏）。</w:t>
      </w:r>
    </w:p>
    <w:p w14:paraId="470BE722">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不</w:t>
      </w:r>
      <w:r>
        <w:rPr>
          <w:rFonts w:hint="eastAsia" w:ascii="宋体" w:hAnsi="宋体" w:eastAsia="宋体"/>
          <w:color w:val="auto"/>
          <w:sz w:val="24"/>
          <w:highlight w:val="none"/>
        </w:rPr>
        <w:t>接受联合体投标。</w:t>
      </w:r>
    </w:p>
    <w:p w14:paraId="097D12D4">
      <w:pPr>
        <w:spacing w:line="360" w:lineRule="auto"/>
        <w:ind w:firstLine="437"/>
        <w:outlineLvl w:val="1"/>
        <w:rPr>
          <w:rFonts w:hint="eastAsia" w:ascii="宋体" w:hAnsi="宋体" w:eastAsia="宋体"/>
          <w:b/>
          <w:bCs/>
          <w:color w:val="auto"/>
          <w:sz w:val="24"/>
          <w:szCs w:val="18"/>
          <w:highlight w:val="none"/>
        </w:rPr>
      </w:pPr>
      <w:bookmarkStart w:id="4" w:name="_Toc13530"/>
      <w:bookmarkStart w:id="5" w:name="_Toc26178"/>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337D165D">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1.满足《中华人民共和国政府采购法》第二十二条规定； </w:t>
      </w:r>
    </w:p>
    <w:p w14:paraId="3381A07A">
      <w:pPr>
        <w:spacing w:line="360" w:lineRule="auto"/>
        <w:ind w:firstLine="435"/>
        <w:outlineLvl w:val="9"/>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2.本项目的特定资格要求：</w:t>
      </w:r>
      <w:r>
        <w:rPr>
          <w:rFonts w:hint="eastAsia" w:ascii="宋体" w:hAnsi="宋体" w:eastAsia="宋体"/>
          <w:color w:val="auto"/>
          <w:sz w:val="24"/>
          <w:highlight w:val="none"/>
          <w:u w:val="single"/>
          <w:lang w:val="en-US" w:eastAsia="zh-CN"/>
        </w:rPr>
        <w:t>①具有有效的营业执照、税务登记证、组织机构代码证（或三证合一证件，具有相关经营范围；</w:t>
      </w:r>
    </w:p>
    <w:p w14:paraId="57C54CA0">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3.信誉要求：投标人不得存在以下情形： </w:t>
      </w:r>
    </w:p>
    <w:p w14:paraId="6B58AA69">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①投标人被人民法院列入失信被执行人的； </w:t>
      </w:r>
    </w:p>
    <w:p w14:paraId="2BA88FDD">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②投标人或其法定代表人或拟派项目经理（项目负责人）前三年有行贿犯罪行为的； </w:t>
      </w:r>
    </w:p>
    <w:p w14:paraId="3A6F055D">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③投标人被市场监督管理部门列入经营异常名录或者严重违法企业名单，且未被移除的； </w:t>
      </w:r>
    </w:p>
    <w:p w14:paraId="66182F76">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④投标人被税务部门列入重大税收违法案件当事人的； </w:t>
      </w:r>
    </w:p>
    <w:p w14:paraId="320A56ED">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⑤投标人被政府采购监管部门列入政府采购严重违法失信行为记录名单的； </w:t>
      </w:r>
    </w:p>
    <w:p w14:paraId="13D4B6DF">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⑥在“信用中国”网站上披露仍在公示期的严重失信行为的。 </w:t>
      </w:r>
    </w:p>
    <w:p w14:paraId="64384529">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4.投标人所属分公司、办事处等分支机构存在第 4 款信誉要求①-⑥项 情形之一的，接受投标人参加本项目。 </w:t>
      </w:r>
    </w:p>
    <w:p w14:paraId="5EFEAA24">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备注：第 3、4条自行查询或承诺。</w:t>
      </w:r>
    </w:p>
    <w:p w14:paraId="53530650">
      <w:pPr>
        <w:spacing w:line="360" w:lineRule="auto"/>
        <w:ind w:firstLine="437"/>
        <w:outlineLvl w:val="1"/>
        <w:rPr>
          <w:rFonts w:hint="eastAsia" w:ascii="宋体" w:hAnsi="宋体" w:eastAsia="宋体"/>
          <w:b/>
          <w:bCs/>
          <w:color w:val="auto"/>
          <w:sz w:val="24"/>
          <w:szCs w:val="18"/>
          <w:highlight w:val="none"/>
        </w:rPr>
      </w:pPr>
      <w:bookmarkStart w:id="6" w:name="_Toc30110"/>
      <w:bookmarkStart w:id="7" w:name="_Toc32089"/>
      <w:r>
        <w:rPr>
          <w:rFonts w:hint="eastAsia" w:ascii="宋体" w:hAnsi="宋体" w:eastAsia="宋体"/>
          <w:b/>
          <w:bCs/>
          <w:color w:val="auto"/>
          <w:sz w:val="24"/>
          <w:szCs w:val="18"/>
          <w:highlight w:val="none"/>
        </w:rPr>
        <w:t>三、</w:t>
      </w:r>
      <w:bookmarkEnd w:id="6"/>
      <w:r>
        <w:rPr>
          <w:rFonts w:hint="eastAsia" w:ascii="宋体" w:hAnsi="宋体" w:eastAsia="宋体"/>
          <w:b/>
          <w:bCs/>
          <w:color w:val="auto"/>
          <w:sz w:val="24"/>
          <w:szCs w:val="18"/>
          <w:highlight w:val="none"/>
        </w:rPr>
        <w:t>获取招标文件</w:t>
      </w:r>
      <w:bookmarkEnd w:id="7"/>
    </w:p>
    <w:p w14:paraId="785A6FF6">
      <w:pPr>
        <w:spacing w:line="360" w:lineRule="auto"/>
        <w:ind w:firstLine="540"/>
        <w:rPr>
          <w:rFonts w:hint="eastAsia" w:ascii="宋体" w:hAnsi="宋体" w:eastAsia="宋体" w:cs="宋体"/>
          <w:i/>
          <w:iCs/>
          <w:sz w:val="24"/>
          <w:szCs w:val="24"/>
          <w:highlight w:val="none"/>
        </w:rPr>
      </w:pPr>
      <w:bookmarkStart w:id="8" w:name="_Toc7957"/>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11</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6</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11</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14</w:t>
      </w:r>
      <w:r>
        <w:rPr>
          <w:rFonts w:hint="eastAsia" w:ascii="宋体" w:hAnsi="宋体" w:eastAsia="宋体" w:cs="宋体"/>
          <w:sz w:val="24"/>
          <w:szCs w:val="24"/>
          <w:highlight w:val="none"/>
          <w:u w:val="none"/>
        </w:rPr>
        <w:t>日</w:t>
      </w:r>
    </w:p>
    <w:p w14:paraId="1A7A2797">
      <w:pPr>
        <w:keepNext w:val="0"/>
        <w:keepLines w:val="0"/>
        <w:pageBreakBefore w:val="0"/>
        <w:widowControl w:val="0"/>
        <w:kinsoku/>
        <w:wordWrap w:val="0"/>
        <w:overflowPunct/>
        <w:topLinePunct w:val="0"/>
        <w:autoSpaceDE/>
        <w:autoSpaceDN/>
        <w:bidi w:val="0"/>
        <w:adjustRightInd/>
        <w:snapToGrid/>
        <w:spacing w:line="360" w:lineRule="auto"/>
        <w:ind w:firstLine="539"/>
        <w:textAlignment w:val="auto"/>
        <w:rPr>
          <w:rFonts w:hint="default" w:ascii="宋体" w:hAnsi="宋体" w:eastAsia="宋体"/>
          <w:color w:val="auto"/>
          <w:sz w:val="24"/>
          <w:szCs w:val="18"/>
          <w:highlight w:val="none"/>
          <w:u w:val="single"/>
          <w:lang w:val="en-US" w:eastAsia="zh-CN"/>
        </w:rPr>
      </w:pPr>
      <w:r>
        <w:rPr>
          <w:rFonts w:hint="eastAsia" w:ascii="宋体" w:hAnsi="宋体" w:eastAsia="宋体" w:cs="宋体"/>
          <w:sz w:val="24"/>
          <w:szCs w:val="24"/>
          <w:highlight w:val="none"/>
        </w:rPr>
        <w:t>地点：</w:t>
      </w:r>
      <w:r>
        <w:rPr>
          <w:rFonts w:hint="eastAsia" w:ascii="宋体" w:hAnsi="宋体" w:eastAsia="宋体"/>
          <w:color w:val="auto"/>
          <w:sz w:val="24"/>
          <w:szCs w:val="18"/>
          <w:highlight w:val="none"/>
          <w:u w:val="single"/>
          <w:lang w:val="en-US" w:eastAsia="zh-CN"/>
        </w:rPr>
        <w:t>滁州市第二人民医院官网</w:t>
      </w:r>
    </w:p>
    <w:p w14:paraId="501E7F7B">
      <w:pPr>
        <w:spacing w:line="360" w:lineRule="auto"/>
        <w:ind w:firstLine="540"/>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方式：</w:t>
      </w:r>
      <w:r>
        <w:rPr>
          <w:rFonts w:hint="eastAsia" w:ascii="宋体" w:hAnsi="宋体" w:eastAsia="宋体" w:cs="宋体"/>
          <w:sz w:val="24"/>
          <w:szCs w:val="24"/>
          <w:highlight w:val="none"/>
          <w:u w:val="single"/>
          <w:lang w:val="en-US" w:eastAsia="zh-CN"/>
        </w:rPr>
        <w:t>网上自行下载</w:t>
      </w:r>
    </w:p>
    <w:p w14:paraId="0B5AB853">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9" w:name="_Toc19726"/>
      <w:r>
        <w:rPr>
          <w:rFonts w:hint="eastAsia" w:ascii="宋体" w:hAnsi="宋体" w:eastAsia="宋体"/>
          <w:b/>
          <w:bCs/>
          <w:color w:val="auto"/>
          <w:sz w:val="24"/>
          <w:szCs w:val="18"/>
          <w:highlight w:val="none"/>
        </w:rPr>
        <w:t>四、</w:t>
      </w:r>
      <w:bookmarkEnd w:id="8"/>
      <w:r>
        <w:rPr>
          <w:rFonts w:hint="eastAsia" w:ascii="宋体" w:hAnsi="宋体" w:eastAsia="宋体"/>
          <w:b/>
          <w:bCs/>
          <w:color w:val="auto"/>
          <w:sz w:val="24"/>
          <w:szCs w:val="18"/>
          <w:highlight w:val="none"/>
        </w:rPr>
        <w:t>提交投标文件截止时间和地点</w:t>
      </w:r>
      <w:bookmarkEnd w:id="9"/>
    </w:p>
    <w:p w14:paraId="37F4F7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bookmarkStart w:id="10" w:name="_Toc5082"/>
      <w:r>
        <w:rPr>
          <w:rFonts w:hint="eastAsia" w:ascii="宋体" w:hAnsi="宋体" w:eastAsia="宋体" w:cs="宋体"/>
          <w:i w:val="0"/>
          <w:iCs w:val="0"/>
          <w:caps w:val="0"/>
          <w:color w:val="333333"/>
          <w:spacing w:val="0"/>
          <w:sz w:val="24"/>
          <w:szCs w:val="24"/>
          <w:highlight w:val="none"/>
          <w:shd w:val="clear" w:color="auto" w:fill="FFFFFF"/>
          <w:lang w:val="en-US" w:eastAsia="zh-CN"/>
        </w:rPr>
        <w:t>投标</w:t>
      </w:r>
      <w:r>
        <w:rPr>
          <w:rFonts w:hint="eastAsia" w:ascii="宋体" w:hAnsi="宋体" w:eastAsia="宋体" w:cs="宋体"/>
          <w:i w:val="0"/>
          <w:iCs w:val="0"/>
          <w:caps w:val="0"/>
          <w:color w:val="333333"/>
          <w:spacing w:val="0"/>
          <w:sz w:val="24"/>
          <w:szCs w:val="24"/>
          <w:highlight w:val="none"/>
          <w:shd w:val="clear" w:color="auto" w:fill="FFFFFF"/>
        </w:rPr>
        <w:t>截止时间</w:t>
      </w:r>
      <w:r>
        <w:rPr>
          <w:rFonts w:hint="eastAsia" w:ascii="宋体" w:hAnsi="宋体" w:eastAsia="宋体" w:cs="宋体"/>
          <w:i w:val="0"/>
          <w:iCs w:val="0"/>
          <w:caps w:val="0"/>
          <w:color w:val="333333"/>
          <w:spacing w:val="0"/>
          <w:sz w:val="24"/>
          <w:szCs w:val="24"/>
          <w:highlight w:val="none"/>
          <w:shd w:val="clear" w:color="auto" w:fill="FFFFFF"/>
          <w:lang w:eastAsia="zh-CN"/>
        </w:rPr>
        <w:t>：</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11</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14</w:t>
      </w:r>
      <w:r>
        <w:rPr>
          <w:rFonts w:hint="eastAsia" w:ascii="宋体" w:hAnsi="宋体" w:eastAsia="宋体" w:cs="宋体"/>
          <w:sz w:val="24"/>
          <w:szCs w:val="24"/>
          <w:highlight w:val="none"/>
          <w:u w:val="none"/>
        </w:rPr>
        <w:t>日</w:t>
      </w:r>
      <w:r>
        <w:rPr>
          <w:rFonts w:hint="eastAsia" w:ascii="宋体" w:hAnsi="宋体" w:eastAsia="宋体" w:cs="宋体"/>
          <w:bCs/>
          <w:sz w:val="24"/>
          <w:szCs w:val="24"/>
          <w:highlight w:val="none"/>
          <w:u w:val="single"/>
          <w:lang w:val="en-US" w:eastAsia="zh-CN"/>
        </w:rPr>
        <w:t>11</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lang w:val="en-US" w:eastAsia="zh-CN"/>
        </w:rPr>
        <w:t>30</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w:t>
      </w:r>
    </w:p>
    <w:p w14:paraId="6FF62A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地点：</w:t>
      </w:r>
      <w:r>
        <w:rPr>
          <w:rFonts w:hint="eastAsia" w:ascii="宋体" w:hAnsi="宋体" w:eastAsia="宋体" w:cs="宋体"/>
          <w:i w:val="0"/>
          <w:iCs w:val="0"/>
          <w:caps w:val="0"/>
          <w:color w:val="333333"/>
          <w:spacing w:val="0"/>
          <w:sz w:val="24"/>
          <w:szCs w:val="24"/>
          <w:highlight w:val="none"/>
          <w:shd w:val="clear" w:color="auto" w:fill="FFFFFF"/>
          <w:lang w:eastAsia="zh-CN"/>
        </w:rPr>
        <w:t>滁州市第二人民医院西区至善楼三楼招标办</w:t>
      </w:r>
    </w:p>
    <w:p w14:paraId="2350B0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注：各投标人可以采用直接送达或邮寄的方式，递交时间以直接送达或快递送达的时间为准，逾期不予接收</w:t>
      </w:r>
    </w:p>
    <w:p w14:paraId="59FBEB41">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1" w:name="_Toc28531"/>
      <w:r>
        <w:rPr>
          <w:rFonts w:hint="eastAsia" w:ascii="宋体" w:hAnsi="宋体" w:eastAsia="宋体"/>
          <w:b/>
          <w:bCs/>
          <w:color w:val="auto"/>
          <w:sz w:val="24"/>
          <w:szCs w:val="18"/>
          <w:highlight w:val="none"/>
        </w:rPr>
        <w:t>五、</w:t>
      </w:r>
      <w:bookmarkEnd w:id="10"/>
      <w:r>
        <w:rPr>
          <w:rFonts w:hint="eastAsia" w:ascii="宋体" w:hAnsi="宋体" w:eastAsia="宋体"/>
          <w:b/>
          <w:bCs/>
          <w:color w:val="auto"/>
          <w:sz w:val="24"/>
          <w:szCs w:val="18"/>
          <w:highlight w:val="none"/>
        </w:rPr>
        <w:t>公告期限</w:t>
      </w:r>
      <w:bookmarkEnd w:id="11"/>
    </w:p>
    <w:p w14:paraId="53F20F87">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b w:val="0"/>
          <w:bCs w:val="0"/>
          <w:color w:val="auto"/>
          <w:sz w:val="24"/>
          <w:szCs w:val="18"/>
          <w:highlight w:val="none"/>
        </w:rPr>
      </w:pPr>
      <w:bookmarkStart w:id="12" w:name="_Toc1215"/>
      <w:r>
        <w:rPr>
          <w:rFonts w:hint="eastAsia" w:ascii="宋体" w:hAnsi="宋体" w:eastAsia="宋体"/>
          <w:b w:val="0"/>
          <w:bCs w:val="0"/>
          <w:color w:val="auto"/>
          <w:sz w:val="24"/>
          <w:szCs w:val="18"/>
          <w:highlight w:val="none"/>
        </w:rPr>
        <w:t>自本公告发布之日起</w:t>
      </w:r>
      <w:r>
        <w:rPr>
          <w:rFonts w:hint="eastAsia" w:ascii="宋体" w:hAnsi="宋体" w:eastAsia="宋体"/>
          <w:b w:val="0"/>
          <w:bCs w:val="0"/>
          <w:color w:val="auto"/>
          <w:sz w:val="24"/>
          <w:szCs w:val="18"/>
          <w:highlight w:val="none"/>
          <w:lang w:val="en-US" w:eastAsia="zh-CN"/>
        </w:rPr>
        <w:t>5</w:t>
      </w:r>
      <w:bookmarkStart w:id="83" w:name="_GoBack"/>
      <w:bookmarkEnd w:id="83"/>
      <w:r>
        <w:rPr>
          <w:rFonts w:hint="eastAsia" w:ascii="宋体" w:hAnsi="宋体" w:eastAsia="宋体"/>
          <w:b w:val="0"/>
          <w:bCs w:val="0"/>
          <w:color w:val="auto"/>
          <w:sz w:val="24"/>
          <w:szCs w:val="18"/>
          <w:highlight w:val="none"/>
        </w:rPr>
        <w:t>个工作日。</w:t>
      </w:r>
    </w:p>
    <w:p w14:paraId="19BEB699">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3" w:name="_Toc35393626"/>
      <w:bookmarkStart w:id="14" w:name="_Toc35393795"/>
      <w:bookmarkStart w:id="15" w:name="_Toc8807"/>
      <w:r>
        <w:rPr>
          <w:rFonts w:hint="eastAsia" w:ascii="宋体" w:hAnsi="宋体" w:eastAsia="宋体"/>
          <w:b/>
          <w:bCs/>
          <w:color w:val="auto"/>
          <w:sz w:val="24"/>
          <w:szCs w:val="18"/>
          <w:highlight w:val="none"/>
        </w:rPr>
        <w:t>六、其他补充事宜</w:t>
      </w:r>
      <w:bookmarkEnd w:id="13"/>
      <w:bookmarkEnd w:id="14"/>
      <w:bookmarkEnd w:id="15"/>
    </w:p>
    <w:bookmarkEnd w:id="12"/>
    <w:p w14:paraId="565CDDCD">
      <w:pPr>
        <w:spacing w:line="360" w:lineRule="auto"/>
        <w:ind w:firstLine="437"/>
        <w:outlineLvl w:val="1"/>
        <w:rPr>
          <w:rFonts w:hint="eastAsia" w:ascii="宋体" w:hAnsi="宋体" w:eastAsia="宋体"/>
          <w:color w:val="auto"/>
          <w:sz w:val="24"/>
          <w:szCs w:val="18"/>
          <w:highlight w:val="none"/>
          <w:lang w:val="en-US" w:eastAsia="zh-CN"/>
        </w:rPr>
      </w:pPr>
      <w:bookmarkStart w:id="16" w:name="_Toc7265"/>
      <w:bookmarkStart w:id="17" w:name="_Toc3854"/>
      <w:r>
        <w:rPr>
          <w:rFonts w:hint="eastAsia" w:ascii="宋体" w:hAnsi="宋体" w:eastAsia="宋体"/>
          <w:color w:val="auto"/>
          <w:sz w:val="24"/>
          <w:szCs w:val="18"/>
          <w:highlight w:val="none"/>
          <w:lang w:val="en-US" w:eastAsia="zh-CN"/>
        </w:rPr>
        <w:t>无</w:t>
      </w:r>
    </w:p>
    <w:p w14:paraId="4151D0C3">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七、</w:t>
      </w:r>
      <w:bookmarkEnd w:id="16"/>
      <w:r>
        <w:rPr>
          <w:rFonts w:hint="eastAsia" w:ascii="宋体" w:hAnsi="宋体" w:eastAsia="宋体"/>
          <w:b/>
          <w:bCs/>
          <w:color w:val="auto"/>
          <w:sz w:val="24"/>
          <w:szCs w:val="18"/>
          <w:highlight w:val="none"/>
        </w:rPr>
        <w:t>对本次招标提出询问，请按以下方式联系</w:t>
      </w:r>
      <w:bookmarkEnd w:id="17"/>
    </w:p>
    <w:p w14:paraId="284D8CDD">
      <w:pPr>
        <w:spacing w:line="360" w:lineRule="auto"/>
        <w:ind w:firstLine="437"/>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3AFC57F6">
      <w:pPr>
        <w:spacing w:line="360" w:lineRule="auto"/>
        <w:ind w:firstLine="435"/>
        <w:rPr>
          <w:rFonts w:hint="eastAsia" w:ascii="宋体" w:hAnsi="宋体" w:eastAsia="宋体"/>
          <w:color w:val="auto"/>
          <w:sz w:val="24"/>
          <w:szCs w:val="18"/>
          <w:highlight w:val="none"/>
          <w:lang w:eastAsia="zh-CN"/>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lang w:eastAsia="zh-CN"/>
        </w:rPr>
        <w:t>滁州市第二人民医院（市传染病医院、市精神病医院）</w:t>
      </w:r>
    </w:p>
    <w:p w14:paraId="59A1385E">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lang w:eastAsia="zh-CN"/>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s="宋体"/>
          <w:i w:val="0"/>
          <w:iCs w:val="0"/>
          <w:caps w:val="0"/>
          <w:color w:val="333333"/>
          <w:spacing w:val="0"/>
          <w:sz w:val="24"/>
          <w:szCs w:val="24"/>
          <w:highlight w:val="none"/>
          <w:u w:val="single"/>
          <w:shd w:val="clear" w:color="auto" w:fill="FFFFFF"/>
          <w:lang w:eastAsia="zh-CN"/>
        </w:rPr>
        <w:t>滁州市清流中路1401号</w:t>
      </w:r>
    </w:p>
    <w:p w14:paraId="30160067">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招标办</w:t>
      </w:r>
    </w:p>
    <w:p w14:paraId="678E068A">
      <w:pPr>
        <w:spacing w:line="360" w:lineRule="auto"/>
        <w:ind w:firstLine="435"/>
        <w:rPr>
          <w:rFonts w:hint="eastAsia" w:ascii="宋体" w:hAnsi="宋体" w:eastAsia="宋体"/>
          <w:color w:val="auto"/>
          <w:sz w:val="24"/>
          <w:szCs w:val="18"/>
          <w:highlight w:val="none"/>
          <w:lang w:eastAsia="zh-CN"/>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lang w:eastAsia="zh-CN"/>
        </w:rPr>
        <w:t>0550-3523822</w:t>
      </w:r>
    </w:p>
    <w:p w14:paraId="6AD7FB6B">
      <w:pPr>
        <w:spacing w:line="360" w:lineRule="auto"/>
        <w:ind w:firstLine="437"/>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47931184">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江苏川页工程项目管理有限公司</w:t>
      </w:r>
    </w:p>
    <w:p w14:paraId="0E13FA34">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s="宋体"/>
          <w:i w:val="0"/>
          <w:iCs w:val="0"/>
          <w:caps w:val="0"/>
          <w:color w:val="333333"/>
          <w:spacing w:val="0"/>
          <w:sz w:val="24"/>
          <w:szCs w:val="24"/>
          <w:highlight w:val="none"/>
          <w:u w:val="single"/>
          <w:shd w:val="clear" w:color="auto" w:fill="FFFFFF"/>
        </w:rPr>
        <w:t>滁州市世贸大厦A座18楼1818</w:t>
      </w:r>
    </w:p>
    <w:p w14:paraId="2B2C4B35">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赵建飞</w:t>
      </w:r>
    </w:p>
    <w:p w14:paraId="7F8AD76C">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18755018236</w:t>
      </w:r>
    </w:p>
    <w:p w14:paraId="6F1DC5E9">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27D5B692">
      <w:pPr>
        <w:spacing w:line="360" w:lineRule="auto"/>
        <w:jc w:val="center"/>
        <w:outlineLvl w:val="0"/>
        <w:rPr>
          <w:rFonts w:ascii="宋体" w:hAnsi="宋体" w:eastAsia="宋体"/>
          <w:b/>
          <w:color w:val="auto"/>
          <w:sz w:val="28"/>
          <w:highlight w:val="none"/>
        </w:rPr>
      </w:pPr>
      <w:bookmarkStart w:id="18" w:name="_Toc31935"/>
      <w:r>
        <w:rPr>
          <w:rFonts w:hint="eastAsia" w:ascii="宋体" w:hAnsi="宋体" w:eastAsia="宋体"/>
          <w:b/>
          <w:color w:val="auto"/>
          <w:sz w:val="28"/>
          <w:highlight w:val="none"/>
        </w:rPr>
        <w:t>第二章</w:t>
      </w:r>
      <w:r>
        <w:rPr>
          <w:rFonts w:ascii="宋体" w:hAnsi="宋体" w:eastAsia="宋体"/>
          <w:b/>
          <w:color w:val="auto"/>
          <w:sz w:val="28"/>
          <w:highlight w:val="none"/>
        </w:rPr>
        <w:t xml:space="preserve"> </w:t>
      </w:r>
      <w:r>
        <w:rPr>
          <w:rFonts w:hint="eastAsia" w:ascii="宋体" w:hAnsi="宋体" w:eastAsia="宋体"/>
          <w:b/>
          <w:color w:val="auto"/>
          <w:sz w:val="28"/>
          <w:highlight w:val="none"/>
        </w:rPr>
        <w:t xml:space="preserve"> </w:t>
      </w:r>
      <w:r>
        <w:rPr>
          <w:rFonts w:ascii="宋体" w:hAnsi="宋体" w:eastAsia="宋体"/>
          <w:b/>
          <w:color w:val="auto"/>
          <w:sz w:val="28"/>
          <w:highlight w:val="none"/>
        </w:rPr>
        <w:t>投标人须知</w:t>
      </w:r>
      <w:bookmarkEnd w:id="18"/>
    </w:p>
    <w:p w14:paraId="66373EB4">
      <w:pPr>
        <w:spacing w:line="360" w:lineRule="auto"/>
        <w:jc w:val="center"/>
        <w:outlineLvl w:val="1"/>
        <w:rPr>
          <w:rFonts w:ascii="宋体" w:hAnsi="宋体" w:eastAsia="宋体"/>
          <w:b/>
          <w:color w:val="auto"/>
          <w:sz w:val="24"/>
          <w:highlight w:val="none"/>
        </w:rPr>
      </w:pPr>
      <w:bookmarkStart w:id="19" w:name="_Toc7178"/>
      <w:bookmarkStart w:id="20" w:name="_Toc3114"/>
      <w:r>
        <w:rPr>
          <w:rFonts w:hint="eastAsia" w:ascii="宋体" w:hAnsi="宋体" w:eastAsia="宋体"/>
          <w:b/>
          <w:color w:val="auto"/>
          <w:sz w:val="24"/>
          <w:highlight w:val="none"/>
        </w:rPr>
        <w:t>一、</w:t>
      </w:r>
      <w:r>
        <w:rPr>
          <w:rFonts w:ascii="宋体" w:hAnsi="宋体" w:eastAsia="宋体"/>
          <w:b/>
          <w:color w:val="auto"/>
          <w:sz w:val="24"/>
          <w:highlight w:val="none"/>
        </w:rPr>
        <w:t>投标人须知前附表</w:t>
      </w:r>
      <w:bookmarkEnd w:id="19"/>
      <w:bookmarkEnd w:id="20"/>
    </w:p>
    <w:p w14:paraId="53ABF66B">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6"/>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70563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EC56F9C">
            <w:pPr>
              <w:pStyle w:val="34"/>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17A0DC9F">
            <w:pPr>
              <w:pStyle w:val="34"/>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35BEB1E9">
            <w:pPr>
              <w:pStyle w:val="34"/>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0E44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E0F8E7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74" w:type="pct"/>
            <w:vAlign w:val="center"/>
          </w:tcPr>
          <w:p w14:paraId="516D582C">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244" w:type="pct"/>
            <w:vAlign w:val="center"/>
          </w:tcPr>
          <w:p w14:paraId="00EF9F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szCs w:val="20"/>
                <w:highlight w:val="none"/>
              </w:rPr>
              <w:t>不组织</w:t>
            </w:r>
            <w:r>
              <w:rPr>
                <w:rFonts w:hint="eastAsia" w:ascii="宋体" w:hAnsi="宋体" w:eastAsia="宋体"/>
                <w:color w:val="auto"/>
                <w:sz w:val="24"/>
                <w:szCs w:val="20"/>
                <w:highlight w:val="none"/>
                <w:lang w:val="en-US" w:eastAsia="zh-CN"/>
              </w:rPr>
              <w:t>或不召开</w:t>
            </w:r>
          </w:p>
          <w:p w14:paraId="07CA39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bCs/>
                <w:color w:val="auto"/>
                <w:sz w:val="24"/>
                <w:szCs w:val="20"/>
                <w:highlight w:val="none"/>
                <w:lang w:eastAsia="zh-CN"/>
              </w:rPr>
            </w:pPr>
            <w:r>
              <w:rPr>
                <w:rFonts w:hint="eastAsia" w:ascii="宋体" w:hAnsi="宋体" w:eastAsia="宋体"/>
                <w:color w:val="auto"/>
                <w:sz w:val="24"/>
                <w:szCs w:val="20"/>
                <w:highlight w:val="none"/>
              </w:rPr>
              <w:t>□</w:t>
            </w:r>
            <w:r>
              <w:rPr>
                <w:rFonts w:hint="eastAsia" w:ascii="宋体" w:hAnsi="宋体" w:eastAsia="宋体"/>
                <w:bCs/>
                <w:color w:val="auto"/>
                <w:sz w:val="24"/>
                <w:szCs w:val="20"/>
                <w:highlight w:val="none"/>
              </w:rPr>
              <w:t>统一组织</w:t>
            </w:r>
            <w:r>
              <w:rPr>
                <w:rFonts w:hint="eastAsia" w:ascii="宋体" w:hAnsi="宋体" w:eastAsia="宋体"/>
                <w:bCs/>
                <w:color w:val="auto"/>
                <w:sz w:val="24"/>
                <w:szCs w:val="20"/>
                <w:highlight w:val="none"/>
                <w:lang w:val="en-US" w:eastAsia="zh-CN"/>
              </w:rPr>
              <w:t>或统一召开</w:t>
            </w:r>
          </w:p>
          <w:p w14:paraId="622508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时间：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月</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日</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时</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分</w:t>
            </w:r>
          </w:p>
          <w:p w14:paraId="13196A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地点：</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p>
          <w:p w14:paraId="55AF65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联系人及联系电话：</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p>
          <w:p w14:paraId="28559882">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30AC9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C2A522B">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hint="default" w:ascii="宋体" w:hAnsi="宋体" w:eastAsia="宋体"/>
                <w:bCs/>
                <w:color w:val="auto"/>
                <w:kern w:val="2"/>
                <w:highlight w:val="none"/>
              </w:rPr>
              <w:t>.1</w:t>
            </w:r>
          </w:p>
        </w:tc>
        <w:tc>
          <w:tcPr>
            <w:tcW w:w="1174" w:type="pct"/>
            <w:vAlign w:val="center"/>
          </w:tcPr>
          <w:p w14:paraId="41469F93">
            <w:pPr>
              <w:pStyle w:val="34"/>
              <w:keepNext w:val="0"/>
              <w:keepLines w:val="0"/>
              <w:widowControl w:val="0"/>
              <w:suppressLineNumbers w:val="0"/>
              <w:spacing w:before="0" w:beforeAutospacing="0" w:after="0" w:afterAutospacing="0"/>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2564C531">
            <w:pPr>
              <w:pStyle w:val="34"/>
              <w:keepNext w:val="0"/>
              <w:keepLines w:val="0"/>
              <w:widowControl w:val="0"/>
              <w:suppressLineNumbers w:val="0"/>
              <w:spacing w:before="0" w:beforeAutospacing="0" w:after="0" w:afterAutospacing="0"/>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2025</w:t>
            </w:r>
            <w:r>
              <w:rPr>
                <w:rFonts w:hint="default"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11</w:t>
            </w:r>
            <w:r>
              <w:rPr>
                <w:rFonts w:hint="default"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10</w:t>
            </w:r>
            <w:r>
              <w:rPr>
                <w:rFonts w:hint="default" w:ascii="宋体" w:hAnsi="宋体" w:eastAsia="宋体"/>
                <w:b w:val="0"/>
                <w:color w:val="auto"/>
                <w:sz w:val="24"/>
                <w:highlight w:val="none"/>
              </w:rPr>
              <w:t>日</w:t>
            </w:r>
            <w:r>
              <w:rPr>
                <w:rFonts w:hint="eastAsia" w:ascii="宋体" w:hAnsi="宋体" w:eastAsia="宋体"/>
                <w:b w:val="0"/>
                <w:color w:val="auto"/>
                <w:sz w:val="24"/>
                <w:highlight w:val="none"/>
                <w:u w:val="single"/>
                <w:lang w:val="en-US" w:eastAsia="zh-CN"/>
              </w:rPr>
              <w:t>17</w:t>
            </w:r>
            <w:r>
              <w:rPr>
                <w:rFonts w:hint="default" w:ascii="宋体" w:hAnsi="宋体" w:eastAsia="宋体"/>
                <w:b w:val="0"/>
                <w:color w:val="auto"/>
                <w:sz w:val="24"/>
                <w:highlight w:val="none"/>
              </w:rPr>
              <w:t>时</w:t>
            </w:r>
            <w:r>
              <w:rPr>
                <w:rFonts w:hint="eastAsia" w:ascii="宋体" w:hAnsi="宋体" w:eastAsia="宋体"/>
                <w:b w:val="0"/>
                <w:color w:val="auto"/>
                <w:sz w:val="24"/>
                <w:highlight w:val="none"/>
                <w:u w:val="single"/>
                <w:lang w:val="en-US" w:eastAsia="zh-CN"/>
              </w:rPr>
              <w:t>00</w:t>
            </w:r>
            <w:r>
              <w:rPr>
                <w:rFonts w:hint="eastAsia" w:ascii="宋体" w:hAnsi="宋体" w:eastAsia="宋体"/>
                <w:b w:val="0"/>
                <w:color w:val="auto"/>
                <w:sz w:val="24"/>
                <w:highlight w:val="none"/>
              </w:rPr>
              <w:t>分</w:t>
            </w:r>
          </w:p>
        </w:tc>
      </w:tr>
      <w:tr w14:paraId="10036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B36F929">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hint="default" w:ascii="宋体" w:hAnsi="宋体" w:eastAsia="宋体"/>
                <w:bCs/>
                <w:color w:val="auto"/>
                <w:kern w:val="2"/>
                <w:highlight w:val="none"/>
              </w:rPr>
              <w:t>.1</w:t>
            </w:r>
          </w:p>
        </w:tc>
        <w:tc>
          <w:tcPr>
            <w:tcW w:w="1174" w:type="pct"/>
            <w:vAlign w:val="center"/>
          </w:tcPr>
          <w:p w14:paraId="2EA1BF6D">
            <w:pPr>
              <w:pStyle w:val="34"/>
              <w:keepNext w:val="0"/>
              <w:keepLines w:val="0"/>
              <w:widowControl w:val="0"/>
              <w:suppressLineNumbers w:val="0"/>
              <w:spacing w:before="0" w:beforeAutospacing="0" w:after="0" w:afterAutospacing="0"/>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38EC1F6C">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hint="default" w:ascii="宋体" w:hAnsi="宋体" w:eastAsia="宋体"/>
                <w:b w:val="0"/>
                <w:color w:val="auto"/>
                <w:sz w:val="24"/>
                <w:highlight w:val="none"/>
              </w:rPr>
              <w:t>不分包     □分为  个包</w:t>
            </w:r>
          </w:p>
          <w:p w14:paraId="2DB8E686">
            <w:pPr>
              <w:pStyle w:val="34"/>
              <w:keepNext w:val="0"/>
              <w:keepLines w:val="0"/>
              <w:widowControl w:val="0"/>
              <w:suppressLineNumbers w:val="0"/>
              <w:spacing w:before="0" w:beforeAutospacing="0" w:after="0" w:afterAutospacing="0"/>
              <w:ind w:left="0" w:right="0"/>
              <w:jc w:val="both"/>
              <w:rPr>
                <w:rFonts w:hint="default"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hint="default"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hint="default" w:ascii="宋体" w:hAnsi="宋体" w:eastAsia="宋体"/>
                <w:b w:val="0"/>
                <w:bCs w:val="0"/>
                <w:color w:val="auto"/>
                <w:sz w:val="24"/>
                <w:szCs w:val="18"/>
                <w:highlight w:val="none"/>
                <w:u w:val="single"/>
              </w:rPr>
              <w:t xml:space="preserve">       </w:t>
            </w:r>
          </w:p>
        </w:tc>
      </w:tr>
      <w:tr w14:paraId="49D8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107E86E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hint="default" w:ascii="宋体" w:hAnsi="宋体" w:eastAsia="宋体"/>
                <w:bCs/>
                <w:color w:val="auto"/>
                <w:kern w:val="2"/>
                <w:highlight w:val="none"/>
              </w:rPr>
              <w:t>.1</w:t>
            </w:r>
          </w:p>
        </w:tc>
        <w:tc>
          <w:tcPr>
            <w:tcW w:w="1174" w:type="pct"/>
            <w:vAlign w:val="center"/>
          </w:tcPr>
          <w:p w14:paraId="2C5BEE30">
            <w:pPr>
              <w:pStyle w:val="34"/>
              <w:keepNext w:val="0"/>
              <w:keepLines w:val="0"/>
              <w:widowControl w:val="0"/>
              <w:suppressLineNumbers w:val="0"/>
              <w:spacing w:before="0" w:beforeAutospacing="0" w:after="0" w:afterAutospacing="0" w:line="360" w:lineRule="auto"/>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50F28A74">
            <w:pPr>
              <w:keepNext w:val="0"/>
              <w:keepLines w:val="0"/>
              <w:suppressLineNumbers w:val="0"/>
              <w:spacing w:before="0" w:beforeAutospacing="0" w:after="0" w:afterAutospacing="0" w:line="360" w:lineRule="auto"/>
              <w:ind w:left="0" w:right="0"/>
              <w:rPr>
                <w:rFonts w:hint="default"/>
                <w:color w:val="auto"/>
                <w:szCs w:val="20"/>
                <w:highlight w:val="none"/>
              </w:rPr>
            </w:pPr>
            <w:r>
              <w:rPr>
                <w:rFonts w:hint="eastAsia" w:ascii="宋体" w:hAnsi="宋体" w:eastAsia="宋体"/>
                <w:bCs/>
                <w:color w:val="auto"/>
                <w:kern w:val="0"/>
                <w:sz w:val="24"/>
                <w:szCs w:val="28"/>
                <w:highlight w:val="none"/>
              </w:rPr>
              <w:t>不收取</w:t>
            </w:r>
          </w:p>
        </w:tc>
      </w:tr>
      <w:tr w14:paraId="641EF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3CA5390">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.1</w:t>
            </w:r>
          </w:p>
        </w:tc>
        <w:tc>
          <w:tcPr>
            <w:tcW w:w="1174" w:type="pct"/>
            <w:vAlign w:val="center"/>
          </w:tcPr>
          <w:p w14:paraId="3F8C19AF">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31E0E4A2">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60</w:t>
            </w:r>
            <w:r>
              <w:rPr>
                <w:rFonts w:hint="eastAsia" w:ascii="宋体" w:hAnsi="宋体" w:eastAsia="宋体"/>
                <w:b w:val="0"/>
                <w:color w:val="auto"/>
                <w:sz w:val="24"/>
                <w:highlight w:val="none"/>
              </w:rPr>
              <w:t>日历日</w:t>
            </w:r>
          </w:p>
        </w:tc>
      </w:tr>
      <w:tr w14:paraId="3B0B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237FA9F">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74" w:type="pct"/>
            <w:vAlign w:val="center"/>
          </w:tcPr>
          <w:p w14:paraId="4538C88F">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12D25025">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5C2E8960">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single"/>
              </w:rPr>
            </w:pPr>
            <w:r>
              <w:rPr>
                <w:rFonts w:hint="default"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1B9DF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F9A632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hint="default" w:ascii="宋体" w:hAnsi="宋体" w:eastAsia="宋体"/>
                <w:bCs/>
                <w:color w:val="auto"/>
                <w:kern w:val="2"/>
                <w:highlight w:val="none"/>
              </w:rPr>
              <w:t>.2</w:t>
            </w:r>
          </w:p>
        </w:tc>
        <w:tc>
          <w:tcPr>
            <w:tcW w:w="1174" w:type="pct"/>
            <w:vAlign w:val="center"/>
          </w:tcPr>
          <w:p w14:paraId="23164244">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2E6A04EE">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最低评标价法</w:t>
            </w:r>
          </w:p>
          <w:p w14:paraId="3A01FB70">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综合评分法</w:t>
            </w:r>
          </w:p>
        </w:tc>
      </w:tr>
      <w:tr w14:paraId="674B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27C3C48">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5B0DA1B4">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hint="default"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hint="default" w:ascii="宋体" w:hAnsi="宋体" w:eastAsia="宋体"/>
                <w:b w:val="0"/>
                <w:color w:val="auto"/>
                <w:sz w:val="24"/>
                <w:highlight w:val="none"/>
              </w:rPr>
              <w:t>数量</w:t>
            </w:r>
          </w:p>
        </w:tc>
        <w:tc>
          <w:tcPr>
            <w:tcW w:w="3244" w:type="pct"/>
            <w:vAlign w:val="center"/>
          </w:tcPr>
          <w:p w14:paraId="5F8BC72D">
            <w:pPr>
              <w:keepNext w:val="0"/>
              <w:keepLines w:val="0"/>
              <w:widowControl/>
              <w:suppressLineNumbers w:val="0"/>
              <w:spacing w:before="0" w:beforeAutospacing="0" w:after="0" w:afterAutospacing="0"/>
              <w:ind w:left="0" w:right="0"/>
              <w:jc w:val="left"/>
              <w:rPr>
                <w:rFonts w:hint="default" w:ascii="宋体" w:hAnsi="宋体" w:eastAsia="宋体"/>
                <w:b w:val="0"/>
                <w:color w:val="auto"/>
                <w:sz w:val="24"/>
                <w:szCs w:val="20"/>
                <w:highlight w:val="none"/>
                <w:u w:val="single"/>
              </w:rPr>
            </w:pPr>
            <w:r>
              <w:rPr>
                <w:rFonts w:hint="eastAsia" w:ascii="宋体" w:hAnsi="宋体" w:eastAsia="宋体" w:cs="宋体"/>
                <w:color w:val="000000"/>
                <w:kern w:val="0"/>
                <w:sz w:val="24"/>
                <w:szCs w:val="24"/>
                <w:highlight w:val="none"/>
                <w:lang w:val="en-US" w:eastAsia="zh-CN"/>
              </w:rPr>
              <w:t>评标委员会推荐 3 名中标候选人</w:t>
            </w:r>
          </w:p>
        </w:tc>
      </w:tr>
      <w:tr w14:paraId="0F0B8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159FF9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7A875E41">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3D6A53D2">
            <w:pPr>
              <w:keepNext w:val="0"/>
              <w:keepLines w:val="0"/>
              <w:suppressLineNumbers w:val="0"/>
              <w:spacing w:before="0" w:beforeAutospacing="0" w:after="0" w:afterAutospacing="0" w:line="360" w:lineRule="auto"/>
              <w:ind w:left="0" w:right="0"/>
              <w:rPr>
                <w:rFonts w:hint="default" w:ascii="宋体" w:hAnsi="宋体" w:eastAsia="宋体"/>
                <w:color w:val="auto"/>
                <w:kern w:val="0"/>
                <w:sz w:val="24"/>
                <w:szCs w:val="24"/>
                <w:highlight w:val="none"/>
              </w:rPr>
            </w:pPr>
            <w:r>
              <w:rPr>
                <w:rFonts w:hint="eastAsia" w:ascii="宋体" w:hAnsi="宋体" w:eastAsia="宋体"/>
                <w:color w:val="auto"/>
                <w:kern w:val="0"/>
                <w:sz w:val="24"/>
                <w:szCs w:val="24"/>
                <w:highlight w:val="none"/>
              </w:rPr>
              <w:sym w:font="Wingdings" w:char="00FE"/>
            </w:r>
            <w:r>
              <w:rPr>
                <w:rFonts w:hint="eastAsia" w:ascii="宋体" w:hAnsi="宋体" w:eastAsia="宋体"/>
                <w:color w:val="auto"/>
                <w:kern w:val="0"/>
                <w:sz w:val="24"/>
                <w:szCs w:val="24"/>
                <w:highlight w:val="none"/>
              </w:rPr>
              <w:t>采购人委托评标委员会确定</w:t>
            </w:r>
          </w:p>
          <w:p w14:paraId="3F1FB7CA">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kern w:val="2"/>
                <w:sz w:val="24"/>
                <w:szCs w:val="24"/>
                <w:highlight w:val="none"/>
                <w:lang w:eastAsia="zh-CN"/>
              </w:rPr>
              <w:t>□</w:t>
            </w:r>
            <w:r>
              <w:rPr>
                <w:rFonts w:hint="eastAsia" w:ascii="宋体" w:hAnsi="宋体" w:eastAsia="宋体"/>
                <w:b w:val="0"/>
                <w:bCs w:val="0"/>
                <w:color w:val="auto"/>
                <w:kern w:val="2"/>
                <w:sz w:val="24"/>
                <w:szCs w:val="24"/>
                <w:highlight w:val="none"/>
              </w:rPr>
              <w:t>采购人确定</w:t>
            </w:r>
          </w:p>
        </w:tc>
      </w:tr>
      <w:tr w14:paraId="56C9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EAA68F">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hint="default" w:ascii="宋体" w:hAnsi="宋体" w:eastAsia="宋体"/>
                <w:bCs/>
                <w:color w:val="auto"/>
                <w:kern w:val="2"/>
                <w:highlight w:val="none"/>
              </w:rPr>
              <w:t>.1</w:t>
            </w:r>
          </w:p>
        </w:tc>
        <w:tc>
          <w:tcPr>
            <w:tcW w:w="1174" w:type="pct"/>
            <w:vAlign w:val="center"/>
          </w:tcPr>
          <w:p w14:paraId="44C90C87">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7DD15844">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hint="default"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5A33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56E03A3">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hint="default" w:ascii="宋体" w:hAnsi="宋体" w:eastAsia="宋体"/>
                <w:bCs/>
                <w:color w:val="auto"/>
                <w:kern w:val="2"/>
                <w:highlight w:val="none"/>
              </w:rPr>
              <w:t>.1</w:t>
            </w:r>
          </w:p>
        </w:tc>
        <w:tc>
          <w:tcPr>
            <w:tcW w:w="1174" w:type="pct"/>
            <w:vAlign w:val="center"/>
          </w:tcPr>
          <w:p w14:paraId="29B97BCB">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145068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 w:val="0"/>
                <w:bCs w:val="0"/>
                <w:color w:val="auto"/>
                <w:kern w:val="2"/>
                <w:sz w:val="24"/>
                <w:szCs w:val="24"/>
                <w:highlight w:val="none"/>
                <w:lang w:val="en-US" w:eastAsia="zh-CN"/>
              </w:rPr>
            </w:pPr>
            <w:r>
              <w:rPr>
                <w:rFonts w:hint="eastAsia" w:ascii="宋体" w:hAnsi="宋体" w:eastAsia="宋体"/>
                <w:color w:val="auto"/>
                <w:kern w:val="0"/>
                <w:sz w:val="24"/>
                <w:szCs w:val="24"/>
                <w:highlight w:val="none"/>
              </w:rPr>
              <w:t>投标人自行</w:t>
            </w:r>
            <w:r>
              <w:rPr>
                <w:rFonts w:hint="eastAsia" w:ascii="宋体" w:hAnsi="宋体" w:eastAsia="宋体"/>
                <w:color w:val="auto"/>
                <w:kern w:val="0"/>
                <w:sz w:val="24"/>
                <w:szCs w:val="24"/>
                <w:highlight w:val="none"/>
                <w:lang w:val="en-US" w:eastAsia="zh-CN"/>
              </w:rPr>
              <w:t>在滁州市第二人民医院官网</w:t>
            </w:r>
            <w:r>
              <w:rPr>
                <w:rFonts w:hint="eastAsia" w:ascii="宋体" w:hAnsi="宋体" w:eastAsia="宋体"/>
                <w:color w:val="auto"/>
                <w:kern w:val="0"/>
                <w:sz w:val="24"/>
                <w:szCs w:val="24"/>
                <w:highlight w:val="none"/>
              </w:rPr>
              <w:t>查看</w:t>
            </w:r>
          </w:p>
        </w:tc>
      </w:tr>
      <w:tr w14:paraId="4CB9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667EA2C1">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hint="default" w:ascii="宋体" w:hAnsi="宋体" w:eastAsia="宋体"/>
                <w:bCs/>
                <w:color w:val="auto"/>
                <w:kern w:val="2"/>
                <w:highlight w:val="none"/>
              </w:rPr>
              <w:t>.1</w:t>
            </w:r>
          </w:p>
        </w:tc>
        <w:tc>
          <w:tcPr>
            <w:tcW w:w="1174" w:type="pct"/>
            <w:vAlign w:val="center"/>
          </w:tcPr>
          <w:p w14:paraId="6236762E">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06F0DFCA">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B71C4CE">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3FE8DC3B">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hint="default" w:ascii="宋体" w:hAnsi="宋体" w:eastAsia="宋体"/>
                <w:bCs/>
                <w:color w:val="auto"/>
                <w:kern w:val="0"/>
                <w:sz w:val="24"/>
                <w:szCs w:val="28"/>
                <w:highlight w:val="none"/>
                <w:u w:val="single"/>
              </w:rPr>
              <w:t xml:space="preserve">   </w:t>
            </w:r>
            <w:r>
              <w:rPr>
                <w:rFonts w:hint="default" w:ascii="宋体" w:hAnsi="宋体" w:eastAsia="宋体"/>
                <w:bCs/>
                <w:color w:val="auto"/>
                <w:kern w:val="0"/>
                <w:sz w:val="24"/>
                <w:szCs w:val="28"/>
                <w:highlight w:val="none"/>
              </w:rPr>
              <w:t>%</w:t>
            </w:r>
          </w:p>
          <w:p w14:paraId="3223301F">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6CDDD4A1">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7FE250F1">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hint="default" w:ascii="宋体" w:hAnsi="宋体" w:eastAsia="宋体"/>
                <w:bCs/>
                <w:color w:val="auto"/>
                <w:kern w:val="0"/>
                <w:sz w:val="24"/>
                <w:szCs w:val="28"/>
                <w:highlight w:val="none"/>
              </w:rPr>
              <w:t>函</w:t>
            </w:r>
          </w:p>
          <w:p w14:paraId="58460EC8">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1166B44D">
            <w:pPr>
              <w:keepNext w:val="0"/>
              <w:keepLines w:val="0"/>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p>
          <w:p w14:paraId="0E7B6137">
            <w:pPr>
              <w:keepNext w:val="0"/>
              <w:keepLines w:val="0"/>
              <w:suppressLineNumbers w:val="0"/>
              <w:spacing w:before="0" w:beforeAutospacing="0" w:after="0" w:afterAutospacing="0" w:line="360" w:lineRule="auto"/>
              <w:ind w:left="0" w:right="0"/>
              <w:rPr>
                <w:rFonts w:hint="default" w:ascii="宋体" w:hAnsi="宋体" w:eastAsia="宋体"/>
                <w:color w:val="auto"/>
                <w:sz w:val="24"/>
                <w:szCs w:val="20"/>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szCs w:val="20"/>
                <w:highlight w:val="none"/>
              </w:rPr>
              <w:t>退还时间：</w:t>
            </w:r>
            <w:r>
              <w:rPr>
                <w:rFonts w:hint="eastAsia" w:ascii="宋体" w:hAnsi="宋体" w:eastAsia="宋体"/>
                <w:bCs/>
                <w:color w:val="auto"/>
                <w:kern w:val="0"/>
                <w:sz w:val="24"/>
                <w:szCs w:val="28"/>
                <w:highlight w:val="none"/>
                <w:u w:val="single"/>
              </w:rPr>
              <w:t xml:space="preserve">              </w:t>
            </w:r>
          </w:p>
          <w:p w14:paraId="1DA56826">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6109B16E">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337D4BB5">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79C1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08065A1B">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hint="default" w:ascii="宋体" w:hAnsi="宋体" w:eastAsia="宋体"/>
                <w:bCs/>
                <w:color w:val="auto"/>
                <w:kern w:val="2"/>
                <w:highlight w:val="none"/>
              </w:rPr>
              <w:t>.1</w:t>
            </w:r>
          </w:p>
        </w:tc>
        <w:tc>
          <w:tcPr>
            <w:tcW w:w="1174" w:type="pct"/>
            <w:vAlign w:val="center"/>
          </w:tcPr>
          <w:p w14:paraId="27764BDE">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244" w:type="pct"/>
          </w:tcPr>
          <w:p w14:paraId="709B07FE">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w:t>
            </w:r>
          </w:p>
          <w:p w14:paraId="5E304C5A">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w:t>
            </w:r>
            <w:r>
              <w:rPr>
                <w:rFonts w:hint="eastAsia" w:ascii="宋体" w:hAnsi="宋体" w:eastAsia="宋体" w:cs="宋体"/>
                <w:b w:val="0"/>
                <w:bCs w:val="0"/>
                <w:color w:val="auto"/>
                <w:sz w:val="24"/>
                <w:szCs w:val="24"/>
                <w:highlight w:val="none"/>
                <w:lang w:val="en-US" w:eastAsia="zh-CN"/>
              </w:rPr>
              <w:t>。</w:t>
            </w:r>
          </w:p>
        </w:tc>
      </w:tr>
      <w:tr w14:paraId="65262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88075F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hint="default" w:ascii="宋体" w:hAnsi="宋体" w:eastAsia="宋体"/>
                <w:bCs/>
                <w:color w:val="auto"/>
                <w:kern w:val="2"/>
                <w:highlight w:val="none"/>
              </w:rPr>
              <w:t>.1</w:t>
            </w:r>
          </w:p>
        </w:tc>
        <w:tc>
          <w:tcPr>
            <w:tcW w:w="1174" w:type="pct"/>
            <w:vAlign w:val="center"/>
          </w:tcPr>
          <w:p w14:paraId="58797331">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w:t>
            </w:r>
            <w:r>
              <w:rPr>
                <w:rFonts w:hint="default" w:ascii="宋体" w:hAnsi="宋体" w:eastAsia="宋体"/>
                <w:b w:val="0"/>
                <w:color w:val="auto"/>
                <w:sz w:val="24"/>
                <w:highlight w:val="none"/>
                <w:lang w:val="en-US" w:eastAsia="zh-CN"/>
              </w:rPr>
              <w:t>及评审</w:t>
            </w:r>
            <w:r>
              <w:rPr>
                <w:rFonts w:hint="eastAsia" w:ascii="宋体" w:hAnsi="宋体" w:eastAsia="宋体"/>
                <w:b w:val="0"/>
                <w:color w:val="auto"/>
                <w:sz w:val="24"/>
                <w:highlight w:val="none"/>
                <w:lang w:val="en-US" w:eastAsia="zh-CN"/>
              </w:rPr>
              <w:t>费用</w:t>
            </w:r>
          </w:p>
        </w:tc>
        <w:tc>
          <w:tcPr>
            <w:tcW w:w="3244" w:type="pct"/>
            <w:vAlign w:val="center"/>
          </w:tcPr>
          <w:p w14:paraId="3823BF4E">
            <w:pPr>
              <w:keepNext w:val="0"/>
              <w:keepLines w:val="0"/>
              <w:pageBreakBefore w:val="0"/>
              <w:widowControl w:val="0"/>
              <w:suppressLineNumbers w:val="0"/>
              <w:kinsoku/>
              <w:wordWrap/>
              <w:overflowPunct/>
              <w:topLinePunct w:val="0"/>
              <w:autoSpaceDE/>
              <w:autoSpaceDN/>
              <w:bidi w:val="0"/>
              <w:adjustRightInd/>
              <w:snapToGrid/>
              <w:spacing w:before="39" w:beforeAutospacing="0" w:after="0" w:afterAutospacing="0" w:line="360" w:lineRule="auto"/>
              <w:ind w:left="0" w:right="0"/>
              <w:textAlignment w:val="auto"/>
              <w:rPr>
                <w:rFonts w:hint="default" w:ascii="宋体" w:hAnsi="宋体" w:eastAsia="宋体" w:cs="宋体"/>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hint="default" w:ascii="宋体" w:hAnsi="宋体" w:eastAsia="宋体" w:cs="宋体"/>
                <w:spacing w:val="-12"/>
                <w:sz w:val="24"/>
                <w:szCs w:val="24"/>
                <w:highlight w:val="none"/>
              </w:rPr>
              <w:t>：</w:t>
            </w:r>
            <w:r>
              <w:rPr>
                <w:rFonts w:hint="eastAsia" w:ascii="宋体" w:hAnsi="宋体" w:eastAsia="宋体"/>
                <w:bCs/>
                <w:color w:val="auto"/>
                <w:kern w:val="0"/>
                <w:sz w:val="24"/>
                <w:szCs w:val="28"/>
                <w:highlight w:val="none"/>
              </w:rPr>
              <w:sym w:font="Wingdings" w:char="00A8"/>
            </w:r>
            <w:r>
              <w:rPr>
                <w:rFonts w:hint="default" w:ascii="宋体" w:hAnsi="宋体" w:eastAsia="宋体" w:cs="宋体"/>
                <w:spacing w:val="14"/>
                <w:sz w:val="24"/>
                <w:szCs w:val="24"/>
                <w:highlight w:val="none"/>
              </w:rPr>
              <w:t>采购人</w:t>
            </w:r>
            <w:r>
              <w:rPr>
                <w:rFonts w:hint="eastAsia" w:ascii="宋体" w:hAnsi="宋体" w:eastAsia="宋体" w:cs="宋体"/>
                <w:spacing w:val="14"/>
                <w:sz w:val="24"/>
                <w:szCs w:val="24"/>
                <w:highlight w:val="none"/>
                <w:lang w:val="en-US" w:eastAsia="zh-CN"/>
              </w:rPr>
              <w:t xml:space="preserve">   </w:t>
            </w:r>
            <w:r>
              <w:rPr>
                <w:rFonts w:hint="eastAsia" w:ascii="宋体" w:hAnsi="宋体" w:eastAsia="宋体"/>
                <w:bCs/>
                <w:color w:val="auto"/>
                <w:kern w:val="0"/>
                <w:sz w:val="24"/>
                <w:szCs w:val="28"/>
                <w:highlight w:val="none"/>
              </w:rPr>
              <w:sym w:font="Wingdings" w:char="00FE"/>
            </w:r>
            <w:r>
              <w:rPr>
                <w:rFonts w:hint="default" w:ascii="宋体" w:hAnsi="宋体" w:eastAsia="宋体" w:cs="宋体"/>
                <w:spacing w:val="14"/>
                <w:sz w:val="24"/>
                <w:szCs w:val="24"/>
                <w:highlight w:val="none"/>
              </w:rPr>
              <w:t>中标人</w:t>
            </w:r>
          </w:p>
          <w:p w14:paraId="50CA1A26">
            <w:pPr>
              <w:keepNext w:val="0"/>
              <w:keepLines w:val="0"/>
              <w:pageBreakBefore w:val="0"/>
              <w:widowControl w:val="0"/>
              <w:suppressLineNumbers w:val="0"/>
              <w:kinsoku/>
              <w:wordWrap/>
              <w:overflowPunct/>
              <w:topLinePunct w:val="0"/>
              <w:autoSpaceDE/>
              <w:autoSpaceDN/>
              <w:bidi w:val="0"/>
              <w:adjustRightInd/>
              <w:snapToGrid/>
              <w:spacing w:before="24" w:beforeAutospacing="0" w:after="0" w:afterAutospacing="0" w:line="360" w:lineRule="auto"/>
              <w:ind w:left="0" w:right="0"/>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hint="default"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现金或转账</w:t>
            </w:r>
          </w:p>
          <w:p w14:paraId="2F0B718F">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方正仿宋_GB2312"/>
                <w:b w:val="0"/>
                <w:bCs/>
                <w:color w:val="auto"/>
                <w:kern w:val="0"/>
                <w:sz w:val="24"/>
                <w:szCs w:val="28"/>
                <w:highlight w:val="none"/>
                <w:lang w:val="en-US" w:eastAsia="zh-CN" w:bidi="ar-SA"/>
              </w:rPr>
              <w:t>收费标准：</w:t>
            </w:r>
            <w:r>
              <w:rPr>
                <w:rFonts w:hint="eastAsia" w:ascii="宋体" w:hAnsi="宋体" w:eastAsia="宋体" w:cs="宋体"/>
                <w:sz w:val="24"/>
                <w:szCs w:val="24"/>
                <w:highlight w:val="none"/>
                <w:u w:val="single" w:color="auto"/>
                <w:lang w:val="en-US" w:eastAsia="zh-CN"/>
              </w:rPr>
              <w:t>2500元</w:t>
            </w:r>
            <w:r>
              <w:rPr>
                <w:rFonts w:hint="default" w:ascii="宋体" w:hAnsi="宋体" w:cs="宋体"/>
                <w:sz w:val="24"/>
                <w:szCs w:val="24"/>
                <w:highlight w:val="none"/>
                <w:u w:val="single" w:color="auto"/>
                <w:lang w:val="en-US" w:eastAsia="zh-CN"/>
              </w:rPr>
              <w:t>（</w:t>
            </w:r>
            <w:r>
              <w:rPr>
                <w:rFonts w:hint="default" w:ascii="宋体" w:hAnsi="宋体" w:eastAsia="宋体" w:cs="宋体"/>
                <w:b w:val="0"/>
                <w:bCs w:val="0"/>
                <w:kern w:val="2"/>
                <w:sz w:val="24"/>
                <w:szCs w:val="24"/>
                <w:highlight w:val="none"/>
                <w:u w:val="single"/>
                <w:lang w:val="en-US" w:eastAsia="zh-CN" w:bidi="ar-SA"/>
              </w:rPr>
              <w:t>评审费另计，以实际发生为准）</w:t>
            </w:r>
          </w:p>
        </w:tc>
      </w:tr>
      <w:tr w14:paraId="4187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486EE1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74" w:type="pct"/>
            <w:vAlign w:val="center"/>
          </w:tcPr>
          <w:p w14:paraId="42958026">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vAlign w:val="center"/>
          </w:tcPr>
          <w:p w14:paraId="039965B6">
            <w:pPr>
              <w:keepNext w:val="0"/>
              <w:keepLines w:val="0"/>
              <w:widowControl/>
              <w:suppressLineNumbers w:val="0"/>
              <w:spacing w:before="0" w:beforeAutospacing="0" w:after="0" w:afterAutospacing="0"/>
              <w:ind w:left="0" w:right="0"/>
              <w:jc w:val="left"/>
              <w:rPr>
                <w:rFonts w:hint="default"/>
                <w:b w:val="0"/>
                <w:bCs w:val="0"/>
                <w:szCs w:val="20"/>
                <w:highlight w:val="none"/>
                <w:u w:val="single"/>
              </w:rPr>
            </w:pPr>
            <w:r>
              <w:rPr>
                <w:rFonts w:hint="eastAsia" w:ascii="宋体" w:hAnsi="宋体" w:eastAsia="宋体"/>
                <w:b w:val="0"/>
                <w:color w:val="auto"/>
                <w:sz w:val="24"/>
                <w:szCs w:val="20"/>
                <w:highlight w:val="none"/>
              </w:rPr>
              <w:t>递交方式：</w:t>
            </w:r>
            <w:r>
              <w:rPr>
                <w:rFonts w:hint="eastAsia" w:ascii="宋体" w:hAnsi="宋体" w:eastAsia="宋体" w:cs="宋体"/>
                <w:b w:val="0"/>
                <w:bCs w:val="0"/>
                <w:color w:val="000000"/>
                <w:kern w:val="0"/>
                <w:sz w:val="24"/>
                <w:szCs w:val="24"/>
                <w:highlight w:val="none"/>
                <w:u w:val="single"/>
                <w:lang w:val="en-US" w:eastAsia="zh-CN"/>
              </w:rPr>
              <w:t xml:space="preserve">投标人通过书面形式提出，一份质疑函只能针对一个项目提出质疑，且针对同一采购程序 </w:t>
            </w:r>
          </w:p>
          <w:p w14:paraId="5EEA759A">
            <w:pPr>
              <w:keepNext w:val="0"/>
              <w:keepLines w:val="0"/>
              <w:widowControl/>
              <w:suppressLineNumbers w:val="0"/>
              <w:spacing w:before="0" w:beforeAutospacing="0" w:after="0" w:afterAutospacing="0"/>
              <w:ind w:left="0" w:right="0"/>
              <w:jc w:val="left"/>
              <w:rPr>
                <w:rFonts w:hint="default"/>
                <w:b w:val="0"/>
                <w:bCs w:val="0"/>
                <w:szCs w:val="20"/>
                <w:highlight w:val="none"/>
                <w:u w:val="single"/>
              </w:rPr>
            </w:pPr>
            <w:r>
              <w:rPr>
                <w:rFonts w:hint="eastAsia" w:ascii="宋体" w:hAnsi="宋体" w:eastAsia="宋体" w:cs="宋体"/>
                <w:b w:val="0"/>
                <w:bCs w:val="0"/>
                <w:color w:val="000000"/>
                <w:kern w:val="0"/>
                <w:sz w:val="24"/>
                <w:szCs w:val="24"/>
                <w:highlight w:val="none"/>
                <w:u w:val="single"/>
                <w:lang w:val="en-US" w:eastAsia="zh-CN"/>
              </w:rPr>
              <w:t>环节的质疑应当一次性提出。</w:t>
            </w:r>
          </w:p>
          <w:p w14:paraId="104A78CF">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color w:val="auto"/>
                <w:sz w:val="24"/>
                <w:highlight w:val="none"/>
                <w:u w:val="single"/>
                <w:lang w:val="en-US" w:eastAsia="zh-CN"/>
              </w:rPr>
              <w:t>滁州市第二人民医院或江苏川页工程项目管理有限公司</w:t>
            </w:r>
          </w:p>
          <w:p w14:paraId="46059663">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18"/>
                <w:highlight w:val="none"/>
              </w:rPr>
            </w:pPr>
            <w:r>
              <w:rPr>
                <w:rFonts w:hint="default" w:ascii="宋体" w:hAnsi="宋体" w:eastAsia="宋体"/>
                <w:b w:val="0"/>
                <w:color w:val="auto"/>
                <w:sz w:val="24"/>
                <w:highlight w:val="none"/>
              </w:rPr>
              <w:t>联系电话：</w:t>
            </w:r>
            <w:r>
              <w:rPr>
                <w:rFonts w:hint="eastAsia" w:ascii="宋体" w:hAnsi="宋体" w:eastAsia="宋体"/>
                <w:b w:val="0"/>
                <w:color w:val="auto"/>
                <w:sz w:val="24"/>
                <w:highlight w:val="none"/>
                <w:u w:val="single"/>
                <w:lang w:val="en-US" w:eastAsia="zh-CN"/>
              </w:rPr>
              <w:t>0550-3523822或18755018236</w:t>
            </w:r>
          </w:p>
          <w:p w14:paraId="0D94B8A4">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 w:val="0"/>
                <w:color w:val="auto"/>
                <w:sz w:val="24"/>
                <w:highlight w:val="none"/>
                <w:u w:val="single"/>
                <w:lang w:val="en-US" w:eastAsia="zh-CN"/>
              </w:rPr>
              <w:t>滁州市清流中路1401号或滁州市世贸大厦A座18楼1818</w:t>
            </w:r>
          </w:p>
        </w:tc>
      </w:tr>
      <w:tr w14:paraId="7B05E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0DE508E">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74" w:type="pct"/>
            <w:vAlign w:val="center"/>
          </w:tcPr>
          <w:p w14:paraId="17E3ACB2">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244" w:type="pct"/>
            <w:vAlign w:val="center"/>
          </w:tcPr>
          <w:p w14:paraId="2915BE5D">
            <w:pPr>
              <w:pStyle w:val="34"/>
              <w:keepNext w:val="0"/>
              <w:keepLines w:val="0"/>
              <w:widowControl w:val="0"/>
              <w:numPr>
                <w:ilvl w:val="0"/>
                <w:numId w:val="0"/>
              </w:numPr>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3E9F9923">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（1）</w:t>
            </w:r>
            <w:r>
              <w:rPr>
                <w:rFonts w:hint="default" w:ascii="宋体" w:hAnsi="宋体" w:eastAsia="宋体"/>
                <w:bCs/>
                <w:color w:val="auto"/>
                <w:sz w:val="24"/>
                <w:szCs w:val="24"/>
                <w:highlight w:val="none"/>
              </w:rPr>
              <w:t>构成本招标文件的各个组成文件应互为解释，互为说明；</w:t>
            </w:r>
          </w:p>
          <w:p w14:paraId="1A85F26F">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（2）</w:t>
            </w:r>
            <w:r>
              <w:rPr>
                <w:rFonts w:hint="default" w:ascii="宋体" w:hAnsi="宋体" w:eastAsia="宋体"/>
                <w:bCs/>
                <w:color w:val="auto"/>
                <w:sz w:val="24"/>
                <w:szCs w:val="24"/>
                <w:highlight w:val="none"/>
              </w:rPr>
              <w:t>同一组成文件中就同一事项的规定或约定不一致的，以编排顺序在后者为准；</w:t>
            </w:r>
          </w:p>
          <w:p w14:paraId="2D9F0ED0">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（3）</w:t>
            </w:r>
            <w:r>
              <w:rPr>
                <w:rFonts w:hint="default" w:ascii="宋体" w:hAnsi="宋体" w:eastAsia="宋体"/>
                <w:bCs/>
                <w:color w:val="auto"/>
                <w:sz w:val="24"/>
                <w:szCs w:val="24"/>
                <w:highlight w:val="none"/>
              </w:rPr>
              <w:t>如有不明确或不一致，构成合同文件组成内容的，以合同文件约定内容为准，且以专用合同条款约定的合同文件优先顺序解释；</w:t>
            </w:r>
          </w:p>
          <w:p w14:paraId="5E27833E">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（4）</w:t>
            </w:r>
            <w:r>
              <w:rPr>
                <w:rFonts w:hint="default" w:ascii="宋体" w:hAnsi="宋体" w:eastAsia="宋体"/>
                <w:bCs/>
                <w:color w:val="auto"/>
                <w:sz w:val="24"/>
                <w:szCs w:val="24"/>
                <w:highlight w:val="none"/>
              </w:rPr>
              <w:t>除招标文件中有特别规定外，仅适用于招标投标阶段的规定，按招标公告、</w:t>
            </w:r>
            <w:r>
              <w:rPr>
                <w:rFonts w:hint="eastAsia" w:ascii="宋体" w:hAnsi="宋体" w:eastAsia="宋体"/>
                <w:bCs/>
                <w:color w:val="auto"/>
                <w:sz w:val="24"/>
                <w:szCs w:val="24"/>
                <w:highlight w:val="none"/>
              </w:rPr>
              <w:t>投标邀请、</w:t>
            </w:r>
            <w:r>
              <w:rPr>
                <w:rFonts w:hint="default" w:ascii="宋体" w:hAnsi="宋体" w:eastAsia="宋体"/>
                <w:bCs/>
                <w:color w:val="auto"/>
                <w:sz w:val="24"/>
                <w:szCs w:val="24"/>
                <w:highlight w:val="none"/>
              </w:rPr>
              <w:t>投标人须知、评标</w:t>
            </w:r>
            <w:r>
              <w:rPr>
                <w:rFonts w:hint="eastAsia" w:ascii="宋体" w:hAnsi="宋体" w:eastAsia="宋体"/>
                <w:bCs/>
                <w:color w:val="auto"/>
                <w:sz w:val="24"/>
                <w:szCs w:val="24"/>
                <w:highlight w:val="none"/>
              </w:rPr>
              <w:t>方</w:t>
            </w:r>
            <w:r>
              <w:rPr>
                <w:rFonts w:hint="default" w:ascii="宋体" w:hAnsi="宋体" w:eastAsia="宋体"/>
                <w:bCs/>
                <w:color w:val="auto"/>
                <w:sz w:val="24"/>
                <w:szCs w:val="24"/>
                <w:highlight w:val="none"/>
              </w:rPr>
              <w:t>法</w:t>
            </w:r>
            <w:r>
              <w:rPr>
                <w:rFonts w:hint="eastAsia" w:ascii="宋体" w:hAnsi="宋体" w:eastAsia="宋体"/>
                <w:bCs/>
                <w:color w:val="auto"/>
                <w:sz w:val="24"/>
                <w:szCs w:val="24"/>
                <w:highlight w:val="none"/>
              </w:rPr>
              <w:t>和标准</w:t>
            </w:r>
            <w:r>
              <w:rPr>
                <w:rFonts w:hint="default" w:ascii="宋体" w:hAnsi="宋体" w:eastAsia="宋体"/>
                <w:bCs/>
                <w:color w:val="auto"/>
                <w:sz w:val="24"/>
                <w:szCs w:val="24"/>
                <w:highlight w:val="none"/>
              </w:rPr>
              <w:t>、投标文件格式的先后顺序解释；</w:t>
            </w:r>
          </w:p>
          <w:p w14:paraId="21B18E38">
            <w:pPr>
              <w:pStyle w:val="34"/>
              <w:keepNext w:val="0"/>
              <w:keepLines w:val="0"/>
              <w:widowControl w:val="0"/>
              <w:numPr>
                <w:ilvl w:val="0"/>
                <w:numId w:val="0"/>
              </w:numPr>
              <w:suppressLineNumbers w:val="0"/>
              <w:spacing w:before="0" w:beforeAutospacing="0" w:after="0" w:afterAutospacing="0" w:line="360" w:lineRule="auto"/>
              <w:ind w:left="0" w:right="0"/>
              <w:jc w:val="both"/>
              <w:rPr>
                <w:rFonts w:hint="default" w:ascii="宋体" w:hAnsi="宋体" w:eastAsia="宋体" w:cs="方正仿宋_GB2312"/>
                <w:b w:val="0"/>
                <w:bCs/>
                <w:color w:val="auto"/>
                <w:kern w:val="2"/>
                <w:sz w:val="24"/>
                <w:szCs w:val="24"/>
                <w:highlight w:val="none"/>
                <w:lang w:val="en-US" w:eastAsia="zh-CN" w:bidi="ar-SA"/>
              </w:rPr>
            </w:pPr>
            <w:r>
              <w:rPr>
                <w:rFonts w:hint="eastAsia" w:ascii="宋体" w:hAnsi="宋体" w:eastAsia="宋体" w:cs="方正仿宋_GB2312"/>
                <w:b w:val="0"/>
                <w:bCs/>
                <w:color w:val="auto"/>
                <w:kern w:val="2"/>
                <w:sz w:val="24"/>
                <w:szCs w:val="24"/>
                <w:highlight w:val="none"/>
                <w:lang w:val="en-US" w:eastAsia="zh-CN" w:bidi="ar-SA"/>
              </w:rPr>
              <w:t>（5）</w:t>
            </w:r>
            <w:r>
              <w:rPr>
                <w:rFonts w:hint="default" w:ascii="宋体" w:hAnsi="宋体" w:eastAsia="宋体" w:cs="方正仿宋_GB2312"/>
                <w:b w:val="0"/>
                <w:bCs/>
                <w:color w:val="auto"/>
                <w:kern w:val="2"/>
                <w:sz w:val="24"/>
                <w:szCs w:val="24"/>
                <w:highlight w:val="none"/>
                <w:lang w:val="en-US" w:eastAsia="zh-CN" w:bidi="ar-SA"/>
              </w:rPr>
              <w:t>按本款前述规定仍不能形成结论的，由</w:t>
            </w:r>
            <w:r>
              <w:rPr>
                <w:rFonts w:hint="eastAsia" w:ascii="宋体" w:hAnsi="宋体" w:eastAsia="宋体" w:cs="方正仿宋_GB2312"/>
                <w:b w:val="0"/>
                <w:bCs/>
                <w:color w:val="auto"/>
                <w:kern w:val="2"/>
                <w:sz w:val="24"/>
                <w:szCs w:val="24"/>
                <w:highlight w:val="none"/>
                <w:lang w:val="en-US" w:eastAsia="zh-CN" w:bidi="ar-SA"/>
              </w:rPr>
              <w:t>采购</w:t>
            </w:r>
            <w:r>
              <w:rPr>
                <w:rFonts w:hint="default" w:ascii="宋体" w:hAnsi="宋体" w:eastAsia="宋体" w:cs="方正仿宋_GB2312"/>
                <w:b w:val="0"/>
                <w:bCs/>
                <w:color w:val="auto"/>
                <w:kern w:val="2"/>
                <w:sz w:val="24"/>
                <w:szCs w:val="24"/>
                <w:highlight w:val="none"/>
                <w:lang w:val="en-US" w:eastAsia="zh-CN" w:bidi="ar-SA"/>
              </w:rPr>
              <w:t>人负责解释。</w:t>
            </w:r>
          </w:p>
          <w:p w14:paraId="3121E943">
            <w:pPr>
              <w:pStyle w:val="34"/>
              <w:keepNext w:val="0"/>
              <w:keepLines w:val="0"/>
              <w:widowControl w:val="0"/>
              <w:numPr>
                <w:ilvl w:val="0"/>
                <w:numId w:val="0"/>
              </w:numPr>
              <w:suppressLineNumbers w:val="0"/>
              <w:spacing w:before="0" w:beforeAutospacing="0" w:after="0" w:afterAutospacing="0" w:line="360" w:lineRule="auto"/>
              <w:ind w:left="0" w:right="0"/>
              <w:jc w:val="both"/>
              <w:rPr>
                <w:rFonts w:hint="default" w:ascii="宋体" w:hAnsi="宋体" w:eastAsia="宋体" w:cs="方正仿宋_GB2312"/>
                <w:b w:val="0"/>
                <w:bCs/>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（6）投标单位中标后须递交与纸质投标文件完全一致的电子版投标文件一份，一并递交给代理机构。</w:t>
            </w:r>
          </w:p>
        </w:tc>
      </w:tr>
      <w:tr w14:paraId="32EB0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52D92A9">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
                <w:bCs w:val="0"/>
                <w:color w:val="auto"/>
                <w:kern w:val="2"/>
                <w:highlight w:val="none"/>
                <w:lang w:val="en-US" w:eastAsia="zh-CN"/>
              </w:rPr>
              <w:t>33</w:t>
            </w:r>
          </w:p>
        </w:tc>
        <w:tc>
          <w:tcPr>
            <w:tcW w:w="1174" w:type="pct"/>
            <w:vAlign w:val="center"/>
          </w:tcPr>
          <w:p w14:paraId="177A0FFC">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bCs w:val="0"/>
                <w:color w:val="auto"/>
                <w:sz w:val="24"/>
                <w:highlight w:val="none"/>
                <w:lang w:val="en-US" w:eastAsia="zh-CN"/>
              </w:rPr>
              <w:t>投标文件数量</w:t>
            </w:r>
          </w:p>
        </w:tc>
        <w:tc>
          <w:tcPr>
            <w:tcW w:w="3244" w:type="pct"/>
            <w:vAlign w:val="center"/>
          </w:tcPr>
          <w:p w14:paraId="67D97CC1">
            <w:pPr>
              <w:keepNext w:val="0"/>
              <w:keepLines w:val="0"/>
              <w:suppressLineNumbers w:val="0"/>
              <w:spacing w:before="0" w:beforeAutospacing="0" w:after="0" w:afterAutospacing="0" w:line="360" w:lineRule="auto"/>
              <w:ind w:left="0" w:right="0"/>
              <w:rPr>
                <w:rFonts w:hint="eastAsia" w:ascii="宋体" w:hAnsi="宋体" w:eastAsia="宋体" w:cs="方正仿宋_GB2312"/>
                <w:b w:val="0"/>
                <w:bCs/>
                <w:color w:val="auto"/>
                <w:kern w:val="2"/>
                <w:sz w:val="24"/>
                <w:szCs w:val="24"/>
                <w:highlight w:val="none"/>
                <w:lang w:val="en-US" w:eastAsia="zh-CN" w:bidi="ar-SA"/>
              </w:rPr>
            </w:pPr>
            <w:r>
              <w:rPr>
                <w:rFonts w:hint="eastAsia" w:ascii="宋体" w:hAnsi="宋体" w:eastAsia="宋体"/>
                <w:b/>
                <w:bCs w:val="0"/>
                <w:color w:val="auto"/>
                <w:sz w:val="24"/>
                <w:szCs w:val="24"/>
                <w:highlight w:val="none"/>
              </w:rPr>
              <w:t>正本</w:t>
            </w:r>
            <w:r>
              <w:rPr>
                <w:rFonts w:hint="eastAsia" w:ascii="宋体" w:hAnsi="宋体" w:eastAsia="宋体"/>
                <w:b/>
                <w:bCs w:val="0"/>
                <w:color w:val="auto"/>
                <w:sz w:val="24"/>
                <w:szCs w:val="24"/>
                <w:highlight w:val="none"/>
                <w:u w:val="single"/>
              </w:rPr>
              <w:t xml:space="preserve"> 1 </w:t>
            </w:r>
            <w:r>
              <w:rPr>
                <w:rFonts w:hint="eastAsia" w:ascii="宋体" w:hAnsi="宋体" w:eastAsia="宋体"/>
                <w:b/>
                <w:bCs w:val="0"/>
                <w:color w:val="auto"/>
                <w:sz w:val="24"/>
                <w:szCs w:val="24"/>
                <w:highlight w:val="none"/>
              </w:rPr>
              <w:t>份，副本</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u w:val="single"/>
                <w:lang w:val="en-US" w:eastAsia="zh-CN"/>
              </w:rPr>
              <w:t>2</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rPr>
              <w:t>份</w:t>
            </w:r>
            <w:r>
              <w:rPr>
                <w:rFonts w:hint="eastAsia" w:ascii="宋体" w:hAnsi="宋体" w:eastAsia="宋体"/>
                <w:b/>
                <w:bCs w:val="0"/>
                <w:color w:val="auto"/>
                <w:sz w:val="24"/>
                <w:szCs w:val="24"/>
                <w:highlight w:val="none"/>
                <w:lang w:eastAsia="zh-CN"/>
              </w:rPr>
              <w:t>，</w:t>
            </w:r>
            <w:r>
              <w:rPr>
                <w:rFonts w:hint="eastAsia" w:ascii="宋体" w:hAnsi="宋体" w:eastAsia="宋体"/>
                <w:b/>
                <w:bCs w:val="0"/>
                <w:color w:val="auto"/>
                <w:sz w:val="24"/>
                <w:szCs w:val="24"/>
                <w:highlight w:val="none"/>
                <w:lang w:val="en-US" w:eastAsia="zh-CN"/>
              </w:rPr>
              <w:t>正副本不一致时，以正本为准。</w:t>
            </w:r>
          </w:p>
        </w:tc>
      </w:tr>
      <w:tr w14:paraId="5947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153537B">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
                <w:bCs w:val="0"/>
                <w:color w:val="auto"/>
                <w:kern w:val="2"/>
                <w:highlight w:val="none"/>
                <w:lang w:val="en-US" w:eastAsia="zh-CN"/>
              </w:rPr>
              <w:t>34</w:t>
            </w:r>
          </w:p>
        </w:tc>
        <w:tc>
          <w:tcPr>
            <w:tcW w:w="1174" w:type="pct"/>
            <w:vAlign w:val="center"/>
          </w:tcPr>
          <w:p w14:paraId="73CEE456">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bCs w:val="0"/>
                <w:color w:val="auto"/>
                <w:sz w:val="24"/>
                <w:highlight w:val="none"/>
                <w:lang w:val="en-US" w:eastAsia="zh-CN"/>
              </w:rPr>
              <w:t>签字或盖章及密封要求</w:t>
            </w:r>
          </w:p>
        </w:tc>
        <w:tc>
          <w:tcPr>
            <w:tcW w:w="3244" w:type="pct"/>
            <w:vAlign w:val="center"/>
          </w:tcPr>
          <w:p w14:paraId="014575CD">
            <w:pPr>
              <w:keepNext w:val="0"/>
              <w:keepLines w:val="0"/>
              <w:suppressLineNumbers w:val="0"/>
              <w:spacing w:before="0" w:beforeAutospacing="0" w:after="0" w:afterAutospacing="0" w:line="360" w:lineRule="auto"/>
              <w:ind w:left="0" w:right="0"/>
              <w:rPr>
                <w:rFonts w:hint="eastAsia" w:ascii="宋体" w:hAnsi="宋体" w:eastAsia="宋体" w:cs="方正仿宋_GB2312"/>
                <w:b w:val="0"/>
                <w:bCs/>
                <w:color w:val="auto"/>
                <w:kern w:val="2"/>
                <w:sz w:val="24"/>
                <w:szCs w:val="24"/>
                <w:highlight w:val="none"/>
                <w:lang w:val="en-US" w:eastAsia="zh-CN" w:bidi="ar-SA"/>
              </w:rPr>
            </w:pPr>
            <w:r>
              <w:rPr>
                <w:rFonts w:hint="eastAsia" w:ascii="宋体" w:hAnsi="宋体" w:eastAsia="宋体"/>
                <w:b/>
                <w:bCs w:val="0"/>
                <w:color w:val="auto"/>
                <w:sz w:val="24"/>
                <w:szCs w:val="24"/>
                <w:highlight w:val="none"/>
                <w:lang w:val="en-US" w:eastAsia="zh-CN"/>
              </w:rPr>
              <w:t>一正两副装订成册，密封在档案袋中，档案袋封面注明项目名称、单位、联系人及联系方式</w:t>
            </w:r>
          </w:p>
        </w:tc>
      </w:tr>
    </w:tbl>
    <w:p w14:paraId="6D2835AC">
      <w:pPr>
        <w:spacing w:line="360" w:lineRule="auto"/>
        <w:jc w:val="center"/>
        <w:outlineLvl w:val="1"/>
        <w:rPr>
          <w:rFonts w:ascii="宋体" w:hAnsi="宋体" w:eastAsia="宋体"/>
          <w:b/>
          <w:color w:val="auto"/>
          <w:sz w:val="24"/>
          <w:highlight w:val="none"/>
        </w:rPr>
      </w:pPr>
      <w:r>
        <w:rPr>
          <w:rFonts w:ascii="宋体" w:hAnsi="宋体" w:eastAsia="宋体"/>
          <w:b/>
          <w:color w:val="auto"/>
          <w:sz w:val="28"/>
          <w:highlight w:val="none"/>
        </w:rPr>
        <w:br w:type="page"/>
      </w:r>
      <w:bookmarkStart w:id="21" w:name="_Toc24882"/>
      <w:bookmarkStart w:id="22" w:name="_Toc14880"/>
      <w:r>
        <w:rPr>
          <w:rFonts w:hint="eastAsia" w:ascii="宋体" w:hAnsi="宋体" w:eastAsia="宋体"/>
          <w:b/>
          <w:color w:val="auto"/>
          <w:sz w:val="24"/>
          <w:szCs w:val="24"/>
          <w:highlight w:val="none"/>
        </w:rPr>
        <w:t>二、</w:t>
      </w:r>
      <w:r>
        <w:rPr>
          <w:rFonts w:ascii="宋体" w:hAnsi="宋体" w:eastAsia="宋体"/>
          <w:b/>
          <w:color w:val="auto"/>
          <w:sz w:val="24"/>
          <w:szCs w:val="24"/>
          <w:highlight w:val="none"/>
        </w:rPr>
        <w:t>投标人须知</w:t>
      </w:r>
      <w:r>
        <w:rPr>
          <w:rFonts w:hint="eastAsia" w:ascii="宋体" w:hAnsi="宋体" w:eastAsia="宋体"/>
          <w:b/>
          <w:color w:val="auto"/>
          <w:sz w:val="24"/>
          <w:szCs w:val="24"/>
          <w:highlight w:val="none"/>
        </w:rPr>
        <w:t>正文</w:t>
      </w:r>
      <w:bookmarkEnd w:id="21"/>
      <w:bookmarkEnd w:id="22"/>
    </w:p>
    <w:p w14:paraId="677796BE">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1.采购人、采购代理机构及投标人</w:t>
      </w:r>
    </w:p>
    <w:p w14:paraId="0A00992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6C6ADC7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26B0279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0AFD3B9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0B6B462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70C9653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1351E110">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2.资金落实情况</w:t>
      </w:r>
    </w:p>
    <w:p w14:paraId="1C39CB7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ascii="宋体" w:hAnsi="宋体" w:eastAsia="宋体"/>
          <w:color w:val="auto"/>
          <w:sz w:val="24"/>
          <w:highlight w:val="none"/>
        </w:rPr>
        <w:t>.1</w:t>
      </w:r>
      <w:r>
        <w:rPr>
          <w:rFonts w:hint="eastAsia" w:ascii="宋体" w:hAnsi="宋体" w:eastAsia="宋体"/>
          <w:color w:val="auto"/>
          <w:sz w:val="24"/>
          <w:highlight w:val="none"/>
        </w:rPr>
        <w:t>本项目的采购人已获得足以支付本次招标后所签订的合同项下的资金。</w:t>
      </w:r>
    </w:p>
    <w:p w14:paraId="64C20972">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3.投标费用</w:t>
      </w:r>
    </w:p>
    <w:p w14:paraId="417907C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1BBEED4A">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4.适用法律</w:t>
      </w:r>
    </w:p>
    <w:p w14:paraId="00AA643A">
      <w:pPr>
        <w:spacing w:line="360" w:lineRule="auto"/>
        <w:ind w:firstLine="435"/>
        <w:rPr>
          <w:rFonts w:hint="eastAsia" w:ascii="宋体" w:hAnsi="宋体" w:eastAsia="宋体"/>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18C1369C">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5.招标文件构成</w:t>
      </w:r>
    </w:p>
    <w:p w14:paraId="483C680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5E6B0D24">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第一章</w:t>
      </w:r>
      <w:r>
        <w:rPr>
          <w:rFonts w:ascii="宋体" w:hAnsi="宋体" w:eastAsia="宋体"/>
          <w:color w:val="auto"/>
          <w:sz w:val="24"/>
          <w:highlight w:val="none"/>
        </w:rPr>
        <w:t xml:space="preserve">  投标邀请</w:t>
      </w:r>
    </w:p>
    <w:p w14:paraId="1DFD750C">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第二章</w:t>
      </w:r>
      <w:r>
        <w:rPr>
          <w:rFonts w:ascii="宋体" w:hAnsi="宋体" w:eastAsia="宋体"/>
          <w:color w:val="auto"/>
          <w:sz w:val="24"/>
          <w:highlight w:val="none"/>
        </w:rPr>
        <w:t xml:space="preserve">  投标人须知</w:t>
      </w:r>
    </w:p>
    <w:p w14:paraId="40374920">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第三章</w:t>
      </w:r>
      <w:r>
        <w:rPr>
          <w:rFonts w:ascii="宋体" w:hAnsi="宋体" w:eastAsia="宋体"/>
          <w:color w:val="auto"/>
          <w:sz w:val="24"/>
          <w:highlight w:val="none"/>
        </w:rPr>
        <w:t xml:space="preserve">  采购需求</w:t>
      </w:r>
    </w:p>
    <w:p w14:paraId="4B32CE38">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第四章</w:t>
      </w:r>
      <w:r>
        <w:rPr>
          <w:rFonts w:ascii="宋体" w:hAnsi="宋体" w:eastAsia="宋体"/>
          <w:color w:val="auto"/>
          <w:sz w:val="24"/>
          <w:highlight w:val="none"/>
        </w:rPr>
        <w:t xml:space="preserve">  评标</w:t>
      </w:r>
      <w:r>
        <w:rPr>
          <w:rFonts w:hint="eastAsia" w:ascii="宋体" w:hAnsi="宋体" w:eastAsia="宋体"/>
          <w:color w:val="auto"/>
          <w:sz w:val="24"/>
          <w:highlight w:val="none"/>
        </w:rPr>
        <w:t>方法</w:t>
      </w:r>
      <w:r>
        <w:rPr>
          <w:rFonts w:ascii="宋体" w:hAnsi="宋体" w:eastAsia="宋体"/>
          <w:color w:val="auto"/>
          <w:sz w:val="24"/>
          <w:highlight w:val="none"/>
        </w:rPr>
        <w:t>和标准</w:t>
      </w:r>
    </w:p>
    <w:p w14:paraId="5D2B34B5">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第五章</w:t>
      </w:r>
      <w:r>
        <w:rPr>
          <w:rFonts w:ascii="宋体" w:hAnsi="宋体" w:eastAsia="宋体"/>
          <w:color w:val="auto"/>
          <w:sz w:val="24"/>
          <w:highlight w:val="none"/>
        </w:rPr>
        <w:t xml:space="preserve">  政府采购合同</w:t>
      </w:r>
    </w:p>
    <w:p w14:paraId="09E0E312">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第六章</w:t>
      </w:r>
      <w:r>
        <w:rPr>
          <w:rFonts w:ascii="宋体" w:hAnsi="宋体" w:eastAsia="宋体"/>
          <w:color w:val="auto"/>
          <w:sz w:val="24"/>
          <w:highlight w:val="none"/>
        </w:rPr>
        <w:t xml:space="preserve">  投标文件格式</w:t>
      </w:r>
    </w:p>
    <w:p w14:paraId="2AAD3D8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现场</w:t>
      </w:r>
      <w:r>
        <w:rPr>
          <w:rFonts w:hint="eastAsia" w:ascii="宋体" w:hAnsi="宋体" w:eastAsia="宋体"/>
          <w:color w:val="auto"/>
          <w:sz w:val="24"/>
          <w:highlight w:val="none"/>
        </w:rPr>
        <w:t>考察</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标前答疑会</w:t>
      </w:r>
      <w:r>
        <w:rPr>
          <w:rFonts w:hint="eastAsia" w:ascii="宋体" w:hAnsi="宋体" w:eastAsia="宋体"/>
          <w:color w:val="auto"/>
          <w:sz w:val="24"/>
          <w:highlight w:val="none"/>
          <w:lang w:eastAsia="zh-CN"/>
        </w:rPr>
        <w:t>）</w:t>
      </w:r>
      <w:r>
        <w:rPr>
          <w:rFonts w:ascii="宋体" w:hAnsi="宋体" w:eastAsia="宋体"/>
          <w:color w:val="auto"/>
          <w:sz w:val="24"/>
          <w:highlight w:val="none"/>
        </w:rPr>
        <w:t>及相关事项见</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w:t>
      </w:r>
    </w:p>
    <w:p w14:paraId="4F91116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投标人应认真阅读招标文件所有的事项、格式、条款和技术规范等。</w:t>
      </w:r>
    </w:p>
    <w:p w14:paraId="63D97ADC">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6.招标文件的澄清与修改</w:t>
      </w:r>
    </w:p>
    <w:p w14:paraId="6C412DF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宋体" w:hAnsi="宋体" w:eastAsia="宋体"/>
          <w:color w:val="auto"/>
          <w:sz w:val="24"/>
          <w:highlight w:val="none"/>
        </w:rPr>
        <w:t>规定的</w:t>
      </w:r>
      <w:r>
        <w:rPr>
          <w:rFonts w:hint="eastAsia" w:ascii="宋体" w:hAnsi="宋体" w:eastAsia="宋体"/>
          <w:color w:val="auto"/>
          <w:sz w:val="24"/>
          <w:highlight w:val="none"/>
        </w:rPr>
        <w:t>网上询问</w:t>
      </w:r>
      <w:r>
        <w:rPr>
          <w:rFonts w:ascii="宋体" w:hAnsi="宋体" w:eastAsia="宋体"/>
          <w:color w:val="auto"/>
          <w:sz w:val="24"/>
          <w:highlight w:val="none"/>
        </w:rPr>
        <w:t>截止时间前以</w:t>
      </w:r>
      <w:r>
        <w:rPr>
          <w:rFonts w:hint="eastAsia" w:ascii="宋体" w:hAnsi="宋体" w:eastAsia="宋体"/>
          <w:color w:val="auto"/>
          <w:sz w:val="24"/>
          <w:highlight w:val="none"/>
        </w:rPr>
        <w:t>电子邮件提交给采购代理机构（邮箱：</w:t>
      </w:r>
      <w:r>
        <w:rPr>
          <w:rFonts w:hint="eastAsia" w:ascii="宋体" w:hAnsi="宋体" w:eastAsia="宋体"/>
          <w:color w:val="auto"/>
          <w:sz w:val="24"/>
          <w:highlight w:val="none"/>
          <w:lang w:eastAsia="zh-CN"/>
        </w:rPr>
        <w:t>290407638@qq.com</w:t>
      </w:r>
      <w:r>
        <w:rPr>
          <w:rFonts w:hint="eastAsia" w:ascii="宋体" w:hAnsi="宋体" w:eastAsia="宋体"/>
          <w:color w:val="auto"/>
          <w:sz w:val="24"/>
          <w:highlight w:val="none"/>
        </w:rPr>
        <w:t>）</w:t>
      </w:r>
      <w:r>
        <w:rPr>
          <w:rFonts w:ascii="宋体" w:hAnsi="宋体" w:eastAsia="宋体"/>
          <w:color w:val="auto"/>
          <w:sz w:val="24"/>
          <w:highlight w:val="none"/>
        </w:rPr>
        <w:t>。</w:t>
      </w:r>
    </w:p>
    <w:p w14:paraId="775E9D3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2采购人可主动地或在</w:t>
      </w:r>
      <w:r>
        <w:rPr>
          <w:rFonts w:hint="eastAsia" w:ascii="宋体" w:hAnsi="宋体" w:eastAsia="宋体"/>
          <w:color w:val="auto"/>
          <w:sz w:val="24"/>
          <w:highlight w:val="none"/>
          <w:lang w:val="en-US" w:eastAsia="zh-CN"/>
        </w:rPr>
        <w:t>答复</w:t>
      </w:r>
      <w:r>
        <w:rPr>
          <w:rFonts w:hint="eastAsia" w:ascii="宋体" w:hAnsi="宋体" w:eastAsia="宋体"/>
          <w:color w:val="auto"/>
          <w:sz w:val="24"/>
          <w:highlight w:val="none"/>
        </w:rPr>
        <w:t>投标人提出的</w:t>
      </w:r>
      <w:r>
        <w:rPr>
          <w:rFonts w:hint="eastAsia" w:ascii="宋体" w:hAnsi="宋体" w:eastAsia="宋体"/>
          <w:color w:val="auto"/>
          <w:sz w:val="24"/>
          <w:highlight w:val="none"/>
          <w:lang w:val="en-US" w:eastAsia="zh-CN"/>
        </w:rPr>
        <w:t>询问</w:t>
      </w:r>
      <w:r>
        <w:rPr>
          <w:rFonts w:hint="eastAsia" w:ascii="宋体" w:hAnsi="宋体" w:eastAsia="宋体"/>
          <w:color w:val="auto"/>
          <w:sz w:val="24"/>
          <w:highlight w:val="none"/>
        </w:rPr>
        <w:t>时对招标文件进行澄清与修改。</w:t>
      </w:r>
      <w:r>
        <w:rPr>
          <w:rFonts w:ascii="宋体" w:hAnsi="宋体" w:eastAsia="宋体"/>
          <w:color w:val="auto"/>
          <w:sz w:val="24"/>
          <w:highlight w:val="none"/>
        </w:rPr>
        <w:t>采购代理机构将</w:t>
      </w:r>
      <w:r>
        <w:rPr>
          <w:rFonts w:hint="eastAsia" w:ascii="宋体" w:hAnsi="宋体" w:eastAsia="宋体"/>
          <w:color w:val="auto"/>
          <w:sz w:val="24"/>
          <w:highlight w:val="none"/>
        </w:rPr>
        <w:t>在</w:t>
      </w:r>
      <w:r>
        <w:rPr>
          <w:rFonts w:hint="eastAsia" w:ascii="宋体" w:hAnsi="宋体" w:eastAsia="宋体"/>
          <w:color w:val="auto"/>
          <w:sz w:val="24"/>
          <w:highlight w:val="none"/>
          <w:lang w:val="en-US" w:eastAsia="zh-CN"/>
        </w:rPr>
        <w:t>滁州市第二人民医院官网</w:t>
      </w:r>
      <w:r>
        <w:rPr>
          <w:rFonts w:hint="eastAsia" w:ascii="宋体" w:hAnsi="宋体" w:eastAsia="宋体"/>
          <w:color w:val="auto"/>
          <w:sz w:val="24"/>
          <w:highlight w:val="none"/>
        </w:rPr>
        <w:t>以发布更正公告的方式</w:t>
      </w:r>
      <w:r>
        <w:rPr>
          <w:rFonts w:ascii="宋体" w:hAnsi="宋体" w:eastAsia="宋体"/>
          <w:color w:val="auto"/>
          <w:sz w:val="24"/>
          <w:highlight w:val="none"/>
        </w:rPr>
        <w:t>，</w:t>
      </w:r>
      <w:r>
        <w:rPr>
          <w:rFonts w:hint="eastAsia" w:ascii="宋体" w:hAnsi="宋体" w:eastAsia="宋体"/>
          <w:color w:val="auto"/>
          <w:sz w:val="24"/>
          <w:highlight w:val="none"/>
        </w:rPr>
        <w:t>澄清或修改招标文件，更正公告的</w:t>
      </w:r>
      <w:r>
        <w:rPr>
          <w:rFonts w:ascii="宋体" w:hAnsi="宋体" w:eastAsia="宋体"/>
          <w:color w:val="auto"/>
          <w:sz w:val="24"/>
          <w:highlight w:val="none"/>
        </w:rPr>
        <w:t>内容</w:t>
      </w:r>
      <w:r>
        <w:rPr>
          <w:rFonts w:hint="eastAsia" w:ascii="宋体" w:hAnsi="宋体" w:eastAsia="宋体"/>
          <w:color w:val="auto"/>
          <w:sz w:val="24"/>
          <w:highlight w:val="none"/>
        </w:rPr>
        <w:t>作</w:t>
      </w:r>
      <w:r>
        <w:rPr>
          <w:rFonts w:ascii="宋体" w:hAnsi="宋体" w:eastAsia="宋体"/>
          <w:color w:val="auto"/>
          <w:sz w:val="24"/>
          <w:highlight w:val="none"/>
        </w:rPr>
        <w:t>为招标文件</w:t>
      </w:r>
      <w:r>
        <w:rPr>
          <w:rFonts w:hint="eastAsia" w:ascii="宋体" w:hAnsi="宋体" w:eastAsia="宋体"/>
          <w:color w:val="auto"/>
          <w:sz w:val="24"/>
          <w:highlight w:val="none"/>
        </w:rPr>
        <w:t>的</w:t>
      </w:r>
      <w:r>
        <w:rPr>
          <w:rFonts w:ascii="宋体" w:hAnsi="宋体" w:eastAsia="宋体"/>
          <w:color w:val="auto"/>
          <w:sz w:val="24"/>
          <w:highlight w:val="none"/>
        </w:rPr>
        <w:t>组成部分，对投标人起约束作用</w:t>
      </w:r>
      <w:r>
        <w:rPr>
          <w:rFonts w:hint="eastAsia" w:ascii="宋体" w:hAnsi="宋体" w:eastAsia="宋体"/>
          <w:color w:val="auto"/>
          <w:sz w:val="24"/>
          <w:highlight w:val="none"/>
        </w:rPr>
        <w:t>。</w:t>
      </w:r>
    </w:p>
    <w:p w14:paraId="1526E54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02BFCC90">
      <w:pPr>
        <w:spacing w:line="360" w:lineRule="auto"/>
        <w:ind w:firstLine="435"/>
        <w:rPr>
          <w:rFonts w:ascii="宋体" w:hAnsi="宋体" w:eastAsia="宋体"/>
          <w:i/>
          <w:iCs/>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对于没有提出</w:t>
      </w:r>
      <w:r>
        <w:rPr>
          <w:rFonts w:hint="eastAsia" w:ascii="宋体" w:hAnsi="宋体" w:eastAsia="宋体"/>
          <w:color w:val="auto"/>
          <w:sz w:val="24"/>
          <w:highlight w:val="none"/>
        </w:rPr>
        <w:t>疑问</w:t>
      </w:r>
      <w:r>
        <w:rPr>
          <w:rFonts w:ascii="宋体" w:hAnsi="宋体" w:eastAsia="宋体"/>
          <w:color w:val="auto"/>
          <w:sz w:val="24"/>
          <w:highlight w:val="none"/>
        </w:rPr>
        <w:t>又参与了</w:t>
      </w:r>
      <w:r>
        <w:rPr>
          <w:rFonts w:hint="eastAsia" w:ascii="宋体" w:hAnsi="宋体" w:eastAsia="宋体"/>
          <w:color w:val="auto"/>
          <w:sz w:val="24"/>
          <w:highlight w:val="none"/>
        </w:rPr>
        <w:t>本</w:t>
      </w:r>
      <w:r>
        <w:rPr>
          <w:rFonts w:ascii="宋体" w:hAnsi="宋体" w:eastAsia="宋体"/>
          <w:color w:val="auto"/>
          <w:sz w:val="24"/>
          <w:highlight w:val="none"/>
        </w:rPr>
        <w:t>项目投标的</w:t>
      </w:r>
      <w:r>
        <w:rPr>
          <w:rFonts w:hint="eastAsia" w:ascii="宋体" w:hAnsi="宋体" w:eastAsia="宋体"/>
          <w:color w:val="auto"/>
          <w:sz w:val="24"/>
          <w:highlight w:val="none"/>
        </w:rPr>
        <w:t>投标人</w:t>
      </w:r>
      <w:r>
        <w:rPr>
          <w:rFonts w:ascii="宋体" w:hAnsi="宋体" w:eastAsia="宋体"/>
          <w:color w:val="auto"/>
          <w:sz w:val="24"/>
          <w:highlight w:val="none"/>
        </w:rPr>
        <w:t>将被视为完全认同</w:t>
      </w:r>
      <w:r>
        <w:rPr>
          <w:rFonts w:hint="eastAsia" w:ascii="宋体" w:hAnsi="宋体" w:eastAsia="宋体"/>
          <w:color w:val="auto"/>
          <w:sz w:val="24"/>
          <w:highlight w:val="none"/>
        </w:rPr>
        <w:t>本</w:t>
      </w:r>
      <w:r>
        <w:rPr>
          <w:rFonts w:ascii="宋体" w:hAnsi="宋体" w:eastAsia="宋体"/>
          <w:color w:val="auto"/>
          <w:sz w:val="24"/>
          <w:highlight w:val="none"/>
        </w:rPr>
        <w:t>招标文件（含</w:t>
      </w:r>
      <w:r>
        <w:rPr>
          <w:rFonts w:hint="eastAsia" w:ascii="宋体" w:hAnsi="宋体" w:eastAsia="宋体"/>
          <w:color w:val="auto"/>
          <w:sz w:val="24"/>
          <w:highlight w:val="none"/>
        </w:rPr>
        <w:t>更正公告的</w:t>
      </w:r>
      <w:r>
        <w:rPr>
          <w:rFonts w:ascii="宋体" w:hAnsi="宋体" w:eastAsia="宋体"/>
          <w:color w:val="auto"/>
          <w:sz w:val="24"/>
          <w:highlight w:val="none"/>
        </w:rPr>
        <w:t>内容）</w:t>
      </w:r>
      <w:r>
        <w:rPr>
          <w:rFonts w:hint="eastAsia" w:ascii="宋体" w:hAnsi="宋体" w:eastAsia="宋体"/>
          <w:i/>
          <w:color w:val="auto"/>
          <w:sz w:val="24"/>
          <w:highlight w:val="none"/>
        </w:rPr>
        <w:t>。</w:t>
      </w:r>
    </w:p>
    <w:p w14:paraId="35E70895">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7.投标范围及投标文件中标准和计量单位的使用</w:t>
      </w:r>
    </w:p>
    <w:p w14:paraId="20E5829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.1项目有分包的，投标人可对招标文件其中某一个或几个分包进行投标，除非在</w:t>
      </w:r>
      <w:r>
        <w:rPr>
          <w:rFonts w:ascii="宋体" w:hAnsi="宋体" w:eastAsia="宋体"/>
          <w:color w:val="auto"/>
          <w:sz w:val="24"/>
          <w:highlight w:val="none"/>
          <w:u w:val="single"/>
        </w:rPr>
        <w:t>投标人须知前附表</w:t>
      </w:r>
      <w:r>
        <w:rPr>
          <w:rFonts w:ascii="宋体" w:hAnsi="宋体" w:eastAsia="宋体"/>
          <w:color w:val="auto"/>
          <w:sz w:val="24"/>
          <w:highlight w:val="none"/>
        </w:rPr>
        <w:t>中另有规定。</w:t>
      </w:r>
    </w:p>
    <w:p w14:paraId="4B9563C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.2投标人应当对所投分包招标文件中“</w:t>
      </w:r>
      <w:r>
        <w:rPr>
          <w:rFonts w:hint="eastAsia" w:ascii="宋体" w:hAnsi="宋体" w:eastAsia="宋体"/>
          <w:color w:val="auto"/>
          <w:sz w:val="24"/>
          <w:highlight w:val="none"/>
        </w:rPr>
        <w:t>采购</w:t>
      </w:r>
      <w:r>
        <w:rPr>
          <w:rFonts w:ascii="宋体" w:hAnsi="宋体" w:eastAsia="宋体"/>
          <w:color w:val="auto"/>
          <w:sz w:val="24"/>
          <w:highlight w:val="none"/>
        </w:rPr>
        <w:t>需求”所列的所有内容进行投标，如仅响应</w:t>
      </w:r>
      <w:r>
        <w:rPr>
          <w:rFonts w:hint="eastAsia" w:ascii="宋体" w:hAnsi="宋体" w:eastAsia="宋体"/>
          <w:color w:val="auto"/>
          <w:sz w:val="24"/>
          <w:highlight w:val="none"/>
        </w:rPr>
        <w:t>所投包别</w:t>
      </w:r>
      <w:r>
        <w:rPr>
          <w:rFonts w:ascii="宋体" w:hAnsi="宋体" w:eastAsia="宋体"/>
          <w:color w:val="auto"/>
          <w:sz w:val="24"/>
          <w:highlight w:val="none"/>
        </w:rPr>
        <w:t>中的部分内容，其</w:t>
      </w:r>
      <w:r>
        <w:rPr>
          <w:rFonts w:hint="eastAsia" w:ascii="宋体" w:hAnsi="宋体" w:eastAsia="宋体"/>
          <w:color w:val="auto"/>
          <w:sz w:val="24"/>
          <w:highlight w:val="none"/>
        </w:rPr>
        <w:t>所投包别的</w:t>
      </w:r>
      <w:r>
        <w:rPr>
          <w:rFonts w:ascii="宋体" w:hAnsi="宋体" w:eastAsia="宋体"/>
          <w:color w:val="auto"/>
          <w:sz w:val="24"/>
          <w:highlight w:val="none"/>
        </w:rPr>
        <w:t>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2C99E333">
      <w:pPr>
        <w:spacing w:line="360" w:lineRule="auto"/>
        <w:ind w:firstLine="435"/>
        <w:rPr>
          <w:rFonts w:ascii="宋体" w:hAnsi="宋体" w:eastAsia="宋体"/>
          <w:color w:val="auto"/>
          <w:sz w:val="24"/>
          <w:highlight w:val="none"/>
        </w:rPr>
      </w:pPr>
      <w:bookmarkStart w:id="23" w:name="_Hlk16458980"/>
      <w:r>
        <w:rPr>
          <w:rFonts w:hint="eastAsia" w:ascii="宋体" w:hAnsi="宋体" w:eastAsia="宋体"/>
          <w:color w:val="auto"/>
          <w:sz w:val="24"/>
          <w:highlight w:val="none"/>
          <w:lang w:val="en-US" w:eastAsia="zh-CN"/>
        </w:rPr>
        <w:t>7</w:t>
      </w:r>
      <w:r>
        <w:rPr>
          <w:rFonts w:ascii="宋体" w:hAnsi="宋体" w:eastAsia="宋体"/>
          <w:color w:val="auto"/>
          <w:sz w:val="24"/>
          <w:highlight w:val="none"/>
        </w:rPr>
        <w:t>.3无论招标文件中是否要求，</w:t>
      </w:r>
      <w:r>
        <w:rPr>
          <w:rFonts w:hint="eastAsia" w:ascii="宋体" w:hAnsi="宋体" w:eastAsia="宋体"/>
          <w:color w:val="auto"/>
          <w:sz w:val="24"/>
          <w:highlight w:val="none"/>
        </w:rPr>
        <w:t>投标人所投货物及伴随的服务和工程均应符合国家强制性标准。</w:t>
      </w:r>
    </w:p>
    <w:bookmarkEnd w:id="23"/>
    <w:p w14:paraId="0567C0C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投标人与采购</w:t>
      </w:r>
      <w:r>
        <w:rPr>
          <w:rFonts w:hint="eastAsia" w:ascii="宋体" w:hAnsi="宋体" w:eastAsia="宋体"/>
          <w:color w:val="auto"/>
          <w:sz w:val="24"/>
          <w:highlight w:val="none"/>
        </w:rPr>
        <w:t>代理</w:t>
      </w:r>
      <w:r>
        <w:rPr>
          <w:rFonts w:ascii="宋体" w:hAnsi="宋体" w:eastAsia="宋体"/>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2991A5A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除招标文件中有特殊要求外，投标文件中所使用的计量单位，应采用中华人民共和国法定计量单位。</w:t>
      </w:r>
    </w:p>
    <w:p w14:paraId="263F1FAF">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8</w:t>
      </w:r>
      <w:r>
        <w:rPr>
          <w:rFonts w:ascii="宋体" w:hAnsi="宋体" w:eastAsia="宋体"/>
          <w:b/>
          <w:color w:val="auto"/>
          <w:sz w:val="24"/>
          <w:highlight w:val="none"/>
        </w:rPr>
        <w:t>.</w:t>
      </w:r>
      <w:r>
        <w:rPr>
          <w:rFonts w:hint="eastAsia" w:ascii="宋体" w:hAnsi="宋体" w:eastAsia="宋体"/>
          <w:b/>
          <w:color w:val="auto"/>
          <w:sz w:val="24"/>
          <w:highlight w:val="none"/>
        </w:rPr>
        <w:t>投标文件构成</w:t>
      </w:r>
    </w:p>
    <w:p w14:paraId="79AEBB8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w:t>
      </w:r>
      <w:r>
        <w:rPr>
          <w:rFonts w:ascii="宋体" w:hAnsi="宋体" w:eastAsia="宋体"/>
          <w:color w:val="auto"/>
          <w:sz w:val="24"/>
          <w:highlight w:val="none"/>
        </w:rPr>
        <w:t>.1投标人应完整地按招标文件提供的投标文件格式及要求</w:t>
      </w:r>
      <w:r>
        <w:rPr>
          <w:rFonts w:hint="eastAsia" w:ascii="宋体" w:hAnsi="宋体" w:eastAsia="宋体"/>
          <w:color w:val="auto"/>
          <w:sz w:val="24"/>
          <w:highlight w:val="none"/>
        </w:rPr>
        <w:t>编</w:t>
      </w:r>
      <w:r>
        <w:rPr>
          <w:rFonts w:ascii="宋体" w:hAnsi="宋体" w:eastAsia="宋体"/>
          <w:color w:val="auto"/>
          <w:sz w:val="24"/>
          <w:highlight w:val="none"/>
        </w:rPr>
        <w:t>写投标文件，</w:t>
      </w:r>
      <w:r>
        <w:rPr>
          <w:rFonts w:hint="eastAsia" w:ascii="宋体" w:hAnsi="宋体" w:eastAsia="宋体"/>
          <w:color w:val="auto"/>
          <w:sz w:val="24"/>
          <w:highlight w:val="none"/>
        </w:rPr>
        <w:t>具体内容详见本项目投标文件格式的相关内容。</w:t>
      </w:r>
    </w:p>
    <w:p w14:paraId="317CE7DE">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8.2</w:t>
      </w:r>
      <w:r>
        <w:rPr>
          <w:rFonts w:ascii="宋体" w:hAnsi="宋体" w:eastAsia="宋体"/>
          <w:color w:val="auto"/>
          <w:sz w:val="24"/>
          <w:highlight w:val="none"/>
        </w:rPr>
        <w:t>投标人应提交</w:t>
      </w:r>
      <w:r>
        <w:rPr>
          <w:rFonts w:hint="eastAsia" w:ascii="宋体" w:hAnsi="宋体" w:eastAsia="宋体"/>
          <w:color w:val="auto"/>
          <w:sz w:val="24"/>
          <w:highlight w:val="none"/>
        </w:rPr>
        <w:t>招标文件要求的</w:t>
      </w:r>
      <w:r>
        <w:rPr>
          <w:rFonts w:ascii="宋体" w:hAnsi="宋体" w:eastAsia="宋体"/>
          <w:color w:val="auto"/>
          <w:sz w:val="24"/>
          <w:highlight w:val="none"/>
        </w:rPr>
        <w:t>证明文件，证明其投标内容符合招标文件规定</w:t>
      </w:r>
      <w:r>
        <w:rPr>
          <w:rFonts w:hint="eastAsia" w:ascii="宋体" w:hAnsi="宋体" w:eastAsia="宋体"/>
          <w:color w:val="auto"/>
          <w:sz w:val="24"/>
          <w:highlight w:val="none"/>
          <w:lang w:eastAsia="zh-CN"/>
        </w:rPr>
        <w:t>，</w:t>
      </w:r>
      <w:r>
        <w:rPr>
          <w:rFonts w:ascii="宋体" w:hAnsi="宋体" w:eastAsia="宋体"/>
          <w:color w:val="auto"/>
          <w:sz w:val="24"/>
          <w:highlight w:val="none"/>
        </w:rPr>
        <w:t>该证明文件是投标文件的一部分</w:t>
      </w:r>
      <w:r>
        <w:rPr>
          <w:rFonts w:hint="eastAsia" w:ascii="宋体" w:hAnsi="宋体" w:eastAsia="宋体"/>
          <w:color w:val="auto"/>
          <w:sz w:val="24"/>
          <w:highlight w:val="none"/>
          <w:lang w:eastAsia="zh-CN"/>
        </w:rPr>
        <w:t>。</w:t>
      </w:r>
      <w:r>
        <w:rPr>
          <w:rFonts w:ascii="宋体" w:hAnsi="宋体" w:eastAsia="宋体"/>
          <w:color w:val="auto"/>
          <w:sz w:val="24"/>
          <w:highlight w:val="none"/>
        </w:rPr>
        <w:t>证明文件</w:t>
      </w:r>
      <w:r>
        <w:rPr>
          <w:rFonts w:hint="eastAsia" w:ascii="宋体" w:hAnsi="宋体" w:eastAsia="宋体"/>
          <w:color w:val="auto"/>
          <w:sz w:val="24"/>
          <w:highlight w:val="none"/>
          <w:lang w:val="en-US" w:eastAsia="zh-CN"/>
        </w:rPr>
        <w:t>形式</w:t>
      </w:r>
      <w:r>
        <w:rPr>
          <w:rFonts w:ascii="宋体" w:hAnsi="宋体" w:eastAsia="宋体"/>
          <w:color w:val="auto"/>
          <w:sz w:val="24"/>
          <w:highlight w:val="none"/>
        </w:rPr>
        <w:t>可以是文字资料、图纸和数据</w:t>
      </w:r>
      <w:bookmarkStart w:id="24" w:name="_Hlk11703583"/>
      <w:r>
        <w:rPr>
          <w:rFonts w:hint="eastAsia" w:ascii="宋体" w:hAnsi="宋体" w:eastAsia="宋体"/>
          <w:color w:val="auto"/>
          <w:sz w:val="24"/>
          <w:highlight w:val="none"/>
          <w:lang w:val="en-US" w:eastAsia="zh-CN"/>
        </w:rPr>
        <w:t>等。</w:t>
      </w:r>
    </w:p>
    <w:bookmarkEnd w:id="24"/>
    <w:p w14:paraId="3FAE4D5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8.3</w:t>
      </w:r>
      <w:r>
        <w:rPr>
          <w:rFonts w:ascii="宋体" w:hAnsi="宋体" w:eastAsia="宋体"/>
          <w:color w:val="auto"/>
          <w:sz w:val="24"/>
          <w:highlight w:val="none"/>
        </w:rPr>
        <w:t>为保证公平公正，除非另有规定或说明，投标人对同一项目投标时，不得同时提供</w:t>
      </w:r>
      <w:r>
        <w:rPr>
          <w:rFonts w:hint="eastAsia" w:ascii="宋体" w:hAnsi="宋体" w:eastAsia="宋体"/>
          <w:color w:val="auto"/>
          <w:sz w:val="24"/>
          <w:highlight w:val="none"/>
        </w:rPr>
        <w:t>备选</w:t>
      </w:r>
      <w:r>
        <w:rPr>
          <w:rFonts w:ascii="宋体" w:hAnsi="宋体" w:eastAsia="宋体"/>
          <w:color w:val="auto"/>
          <w:sz w:val="24"/>
          <w:highlight w:val="none"/>
        </w:rPr>
        <w:t>投标方案。</w:t>
      </w:r>
    </w:p>
    <w:p w14:paraId="1A624335">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9</w:t>
      </w:r>
      <w:r>
        <w:rPr>
          <w:rFonts w:ascii="宋体" w:hAnsi="宋体" w:eastAsia="宋体"/>
          <w:b/>
          <w:color w:val="auto"/>
          <w:sz w:val="24"/>
          <w:highlight w:val="none"/>
        </w:rPr>
        <w:t>.</w:t>
      </w:r>
      <w:r>
        <w:rPr>
          <w:rFonts w:hint="eastAsia" w:ascii="宋体" w:hAnsi="宋体" w:eastAsia="宋体"/>
          <w:b/>
          <w:color w:val="auto"/>
          <w:sz w:val="24"/>
          <w:highlight w:val="none"/>
        </w:rPr>
        <w:t>投标报价</w:t>
      </w:r>
    </w:p>
    <w:p w14:paraId="78869B0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.1投标人的报价应当包括满足本次招标全部采购需求</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除招标文件另有规定外，</w:t>
      </w:r>
      <w:r>
        <w:rPr>
          <w:rFonts w:hint="eastAsia" w:ascii="宋体" w:hAnsi="宋体" w:eastAsia="宋体"/>
          <w:color w:val="auto"/>
          <w:sz w:val="24"/>
          <w:highlight w:val="none"/>
        </w:rPr>
        <w:t>所有投标均应以人民币报价。投标人的投标报价应遵守《中华人民共和国价格法》。</w:t>
      </w:r>
    </w:p>
    <w:p w14:paraId="5504881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.2投标人报价超过招标文件规定的预算金额或者分项、分包最高限价，其投标将被认定为</w:t>
      </w:r>
      <w:r>
        <w:rPr>
          <w:rFonts w:ascii="宋体" w:hAnsi="宋体" w:eastAsia="宋体"/>
          <w:b/>
          <w:bCs/>
          <w:color w:val="auto"/>
          <w:sz w:val="24"/>
          <w:highlight w:val="none"/>
        </w:rPr>
        <w:t>投标无效</w:t>
      </w:r>
      <w:r>
        <w:rPr>
          <w:rFonts w:ascii="宋体" w:hAnsi="宋体" w:eastAsia="宋体"/>
          <w:color w:val="auto"/>
          <w:sz w:val="24"/>
          <w:highlight w:val="none"/>
        </w:rPr>
        <w:t>。</w:t>
      </w:r>
    </w:p>
    <w:p w14:paraId="2141F1E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投标报价</w:t>
      </w:r>
      <w:r>
        <w:rPr>
          <w:rFonts w:ascii="宋体" w:hAnsi="宋体" w:eastAsia="宋体"/>
          <w:color w:val="auto"/>
          <w:sz w:val="24"/>
          <w:highlight w:val="none"/>
        </w:rPr>
        <w:t>在合同履行过程中是固定不变的，不得以任何理由予以变更。任何包含价格调整要求的投标，其投标将被认定为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0DE5ED5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宋体" w:hAnsi="宋体" w:eastAsia="宋体"/>
          <w:color w:val="auto"/>
          <w:sz w:val="24"/>
          <w:highlight w:val="none"/>
        </w:rPr>
        <w:t>必要时提交相关证明材料；投标人不能证明其报价合理性的，其投标将被认定为</w:t>
      </w:r>
      <w:r>
        <w:rPr>
          <w:rFonts w:ascii="宋体" w:hAnsi="宋体" w:eastAsia="宋体"/>
          <w:b/>
          <w:color w:val="auto"/>
          <w:sz w:val="24"/>
          <w:highlight w:val="none"/>
        </w:rPr>
        <w:t>投标无效</w:t>
      </w:r>
      <w:r>
        <w:rPr>
          <w:rFonts w:hint="eastAsia" w:ascii="宋体" w:hAnsi="宋体" w:eastAsia="宋体"/>
          <w:color w:val="auto"/>
          <w:sz w:val="24"/>
          <w:highlight w:val="none"/>
        </w:rPr>
        <w:t>。</w:t>
      </w:r>
    </w:p>
    <w:p w14:paraId="1D40F57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5</w:t>
      </w:r>
      <w:r>
        <w:rPr>
          <w:rFonts w:ascii="宋体" w:hAnsi="宋体" w:eastAsia="宋体"/>
          <w:color w:val="auto"/>
          <w:sz w:val="24"/>
          <w:highlight w:val="none"/>
        </w:rPr>
        <w:t>采购人不接受具有附加条件的报价。</w:t>
      </w:r>
    </w:p>
    <w:p w14:paraId="6BCC1178">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投标保证金</w:t>
      </w:r>
    </w:p>
    <w:p w14:paraId="0BED324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0</w:t>
      </w:r>
      <w:r>
        <w:rPr>
          <w:rFonts w:hint="eastAsia" w:ascii="宋体" w:hAnsi="宋体" w:eastAsia="宋体"/>
          <w:color w:val="auto"/>
          <w:sz w:val="24"/>
          <w:highlight w:val="none"/>
        </w:rPr>
        <w:t>.1本项目不收取投标保证金。</w:t>
      </w:r>
    </w:p>
    <w:p w14:paraId="52CAADA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投标有效期</w:t>
      </w:r>
    </w:p>
    <w:p w14:paraId="59DF7AF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.1投标有效期为从投标截止之日算起的日历天数，投标有效期详见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381C712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.2在投标有效期内，投标人的投标保持有效，投标人不得要求撤销或修改其投标文件。投标有效期不满足要求的投标，其投标将被认定为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077D6B68">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066D712">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投标文件的递交、修改与撤回</w:t>
      </w:r>
    </w:p>
    <w:p w14:paraId="3A0FAA95">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.1投标人应当在</w:t>
      </w:r>
      <w:r>
        <w:rPr>
          <w:rFonts w:hint="eastAsia" w:ascii="宋体" w:hAnsi="宋体" w:eastAsia="宋体"/>
          <w:color w:val="auto"/>
          <w:sz w:val="24"/>
          <w:highlight w:val="none"/>
          <w:lang w:val="en-US" w:eastAsia="zh-CN"/>
        </w:rPr>
        <w:t>招标公告</w:t>
      </w:r>
      <w:r>
        <w:rPr>
          <w:rFonts w:hint="eastAsia" w:ascii="宋体" w:hAnsi="宋体" w:eastAsia="宋体"/>
          <w:color w:val="auto"/>
          <w:sz w:val="24"/>
          <w:highlight w:val="none"/>
        </w:rPr>
        <w:t>规定的投标截止时间前</w:t>
      </w:r>
      <w:r>
        <w:rPr>
          <w:rFonts w:hint="eastAsia" w:ascii="宋体" w:hAnsi="宋体" w:eastAsia="宋体"/>
          <w:color w:val="auto"/>
          <w:sz w:val="24"/>
          <w:highlight w:val="none"/>
          <w:lang w:val="en-US" w:eastAsia="zh-CN"/>
        </w:rPr>
        <w:t>递交投标文件</w:t>
      </w:r>
      <w:r>
        <w:rPr>
          <w:rFonts w:ascii="宋体" w:hAnsi="宋体" w:eastAsia="宋体"/>
          <w:color w:val="auto"/>
          <w:sz w:val="24"/>
          <w:highlight w:val="none"/>
        </w:rPr>
        <w:t>。</w:t>
      </w:r>
    </w:p>
    <w:p w14:paraId="3C7C4D2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.2投标人应当在投标截止时间前完成投标文件的</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，并可以补充、修改或者撤回投标文件。投标截止时间前未完成投标文件</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的，视为撤回投标文件。未按规定投标截止时间后送达的投标文件，应当拒收。</w:t>
      </w:r>
    </w:p>
    <w:p w14:paraId="7354257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开标</w:t>
      </w:r>
    </w:p>
    <w:p w14:paraId="6F2271E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开标时，采购代理机构将公布</w:t>
      </w:r>
      <w:r>
        <w:rPr>
          <w:rFonts w:hint="eastAsia" w:ascii="宋体" w:hAnsi="宋体" w:eastAsia="宋体"/>
          <w:color w:val="auto"/>
          <w:sz w:val="24"/>
          <w:highlight w:val="none"/>
        </w:rPr>
        <w:t>开标结果，公布内容包括投标人名称、投标价格及招标文件规定的内容。</w:t>
      </w:r>
    </w:p>
    <w:p w14:paraId="31969B2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采购人或采购代理机构将对开标过程进行记录，由参加开标的各投标人代表和相关工作人员签字确认，并存档备查。</w:t>
      </w:r>
    </w:p>
    <w:p w14:paraId="3551069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投标人未派代表参加开标的，视同投标人认可开标结果。</w:t>
      </w:r>
    </w:p>
    <w:p w14:paraId="01393EC3">
      <w:pPr>
        <w:spacing w:line="360" w:lineRule="auto"/>
        <w:ind w:firstLine="435"/>
        <w:rPr>
          <w:rFonts w:ascii="宋体" w:hAnsi="宋体" w:eastAsia="宋体"/>
          <w:color w:val="auto"/>
          <w:sz w:val="28"/>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投标人代表对开标过程和开标记录有疑义，以及认为采购人、采购代理机构相关工作人员有需要回避的情形的，应当场提出询问或者回避申请。</w:t>
      </w:r>
    </w:p>
    <w:p w14:paraId="4375030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资格审查</w:t>
      </w:r>
    </w:p>
    <w:p w14:paraId="6FE091A6">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.1采购人或采购代理机构依据法律法规和招标文件中规定的内</w:t>
      </w:r>
      <w:r>
        <w:rPr>
          <w:rFonts w:ascii="宋体" w:hAnsi="宋体" w:eastAsia="宋体"/>
          <w:color w:val="auto"/>
          <w:sz w:val="24"/>
          <w:highlight w:val="none"/>
        </w:rPr>
        <w:t>容</w:t>
      </w:r>
      <w:r>
        <w:rPr>
          <w:rFonts w:hint="eastAsia" w:ascii="宋体" w:hAnsi="宋体" w:eastAsia="宋体"/>
          <w:color w:val="auto"/>
          <w:sz w:val="24"/>
          <w:highlight w:val="none"/>
        </w:rPr>
        <w:t>，对投标人资格进行审查，未</w:t>
      </w:r>
      <w:r>
        <w:rPr>
          <w:rFonts w:ascii="宋体" w:hAnsi="宋体" w:eastAsia="宋体"/>
          <w:color w:val="auto"/>
          <w:sz w:val="24"/>
          <w:highlight w:val="none"/>
        </w:rPr>
        <w:t>通过资格审查的投标人</w:t>
      </w:r>
      <w:r>
        <w:rPr>
          <w:rFonts w:hint="eastAsia" w:ascii="宋体" w:hAnsi="宋体" w:eastAsia="宋体"/>
          <w:color w:val="auto"/>
          <w:sz w:val="24"/>
          <w:highlight w:val="none"/>
        </w:rPr>
        <w:t>不</w:t>
      </w:r>
      <w:r>
        <w:rPr>
          <w:rFonts w:ascii="宋体" w:hAnsi="宋体" w:eastAsia="宋体"/>
          <w:color w:val="auto"/>
          <w:sz w:val="24"/>
          <w:highlight w:val="none"/>
        </w:rPr>
        <w:t>进入评标</w:t>
      </w:r>
      <w:r>
        <w:rPr>
          <w:rFonts w:hint="eastAsia" w:ascii="宋体" w:hAnsi="宋体" w:eastAsia="宋体"/>
          <w:color w:val="auto"/>
          <w:sz w:val="24"/>
          <w:highlight w:val="none"/>
        </w:rPr>
        <w:t>。</w:t>
      </w:r>
    </w:p>
    <w:p w14:paraId="7F5940AC">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15</w:t>
      </w:r>
      <w:r>
        <w:rPr>
          <w:rFonts w:ascii="宋体" w:hAnsi="宋体" w:eastAsia="宋体"/>
          <w:b/>
          <w:color w:val="auto"/>
          <w:sz w:val="24"/>
          <w:highlight w:val="none"/>
        </w:rPr>
        <w:t>.</w:t>
      </w:r>
      <w:r>
        <w:rPr>
          <w:rFonts w:hint="eastAsia" w:ascii="宋体" w:hAnsi="宋体" w:eastAsia="宋体"/>
          <w:b/>
          <w:color w:val="auto"/>
          <w:sz w:val="24"/>
          <w:highlight w:val="none"/>
        </w:rPr>
        <w:t>投标文件符合性审查与澄清</w:t>
      </w:r>
    </w:p>
    <w:p w14:paraId="4EADC2B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.1符合性审查是指依据招标文件的规定，从投标文件的有效性和完整性对招标文件的响应程度进行审查，以确定是否对招标文件的实质性要求做出响应。</w:t>
      </w:r>
    </w:p>
    <w:p w14:paraId="11CC922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.2如一个分包内只有一种产品，不同投标人所投产品为同一品牌的，按如下方式处理：</w:t>
      </w:r>
    </w:p>
    <w:p w14:paraId="6BC01332">
      <w:pPr>
        <w:spacing w:line="360" w:lineRule="auto"/>
        <w:ind w:firstLine="435"/>
        <w:rPr>
          <w:rFonts w:ascii="宋体" w:hAnsi="宋体" w:eastAsia="宋体"/>
          <w:b/>
          <w:bCs/>
          <w:color w:val="auto"/>
          <w:sz w:val="24"/>
          <w:highlight w:val="none"/>
        </w:rPr>
      </w:pPr>
      <w:r>
        <w:rPr>
          <w:rFonts w:hint="eastAsia" w:ascii="宋体" w:hAnsi="宋体" w:eastAsia="宋体"/>
          <w:b/>
          <w:bCs/>
          <w:color w:val="auto"/>
          <w:sz w:val="24"/>
          <w:highlight w:val="none"/>
          <w:lang w:val="en-US" w:eastAsia="zh-CN"/>
        </w:rPr>
        <w:t>15</w:t>
      </w:r>
      <w:r>
        <w:rPr>
          <w:rFonts w:ascii="宋体" w:hAnsi="宋体" w:eastAsia="宋体"/>
          <w:b/>
          <w:bCs/>
          <w:color w:val="auto"/>
          <w:sz w:val="24"/>
          <w:highlight w:val="none"/>
        </w:rPr>
        <w:t>.2.2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b/>
          <w:bCs/>
          <w:color w:val="auto"/>
          <w:sz w:val="24"/>
          <w:highlight w:val="none"/>
        </w:rPr>
        <w:t>方</w:t>
      </w:r>
      <w:r>
        <w:rPr>
          <w:rFonts w:ascii="宋体" w:hAnsi="宋体" w:eastAsia="宋体"/>
          <w:b/>
          <w:bCs/>
          <w:color w:val="auto"/>
          <w:sz w:val="24"/>
          <w:highlight w:val="none"/>
        </w:rPr>
        <w:t>法</w:t>
      </w:r>
      <w:r>
        <w:rPr>
          <w:rFonts w:hint="eastAsia" w:ascii="宋体" w:hAnsi="宋体" w:eastAsia="宋体"/>
          <w:b/>
          <w:bCs/>
          <w:color w:val="auto"/>
          <w:sz w:val="24"/>
          <w:highlight w:val="none"/>
        </w:rPr>
        <w:t>和标准</w:t>
      </w:r>
      <w:r>
        <w:rPr>
          <w:rFonts w:ascii="宋体" w:hAnsi="宋体" w:eastAsia="宋体"/>
          <w:b/>
          <w:bCs/>
          <w:color w:val="auto"/>
          <w:sz w:val="24"/>
          <w:highlight w:val="none"/>
        </w:rPr>
        <w:t>规定的方式确定一个投标人获得中标人推荐资格；未规定的采取随机抽取方式确定，其他同品牌投标人不作为中标候选人。</w:t>
      </w:r>
    </w:p>
    <w:p w14:paraId="3C9E1AD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.3如一个分包内包含多种产品的，采购人或采购代理机构将在</w:t>
      </w:r>
      <w:r>
        <w:rPr>
          <w:rFonts w:hint="eastAsia" w:ascii="宋体" w:hAnsi="宋体" w:eastAsia="宋体"/>
          <w:color w:val="auto"/>
          <w:sz w:val="24"/>
          <w:highlight w:val="none"/>
          <w:u w:val="none"/>
          <w:lang w:val="en-US" w:eastAsia="zh-CN"/>
        </w:rPr>
        <w:t>采购需求</w:t>
      </w:r>
      <w:r>
        <w:rPr>
          <w:rFonts w:ascii="宋体" w:hAnsi="宋体" w:eastAsia="宋体"/>
          <w:color w:val="auto"/>
          <w:sz w:val="24"/>
          <w:highlight w:val="none"/>
          <w:u w:val="none"/>
        </w:rPr>
        <w:t>中</w:t>
      </w:r>
      <w:r>
        <w:rPr>
          <w:rFonts w:ascii="宋体" w:hAnsi="宋体" w:eastAsia="宋体"/>
          <w:color w:val="auto"/>
          <w:sz w:val="24"/>
          <w:highlight w:val="none"/>
        </w:rPr>
        <w:t>载明核心产品，多家投标人提供的核心产品品牌相同的，按第</w:t>
      </w:r>
      <w:r>
        <w:rPr>
          <w:rFonts w:hint="eastAsia" w:ascii="宋体" w:hAnsi="宋体" w:eastAsia="宋体"/>
          <w:color w:val="auto"/>
          <w:sz w:val="24"/>
          <w:highlight w:val="none"/>
          <w:lang w:val="en-US" w:eastAsia="zh-CN"/>
        </w:rPr>
        <w:t>15</w:t>
      </w:r>
      <w:r>
        <w:rPr>
          <w:rFonts w:ascii="宋体" w:hAnsi="宋体" w:eastAsia="宋体"/>
          <w:color w:val="auto"/>
          <w:sz w:val="24"/>
          <w:highlight w:val="none"/>
        </w:rPr>
        <w:t>.2</w:t>
      </w:r>
      <w:r>
        <w:rPr>
          <w:rFonts w:hint="eastAsia" w:ascii="宋体" w:hAnsi="宋体" w:eastAsia="宋体"/>
          <w:color w:val="auto"/>
          <w:sz w:val="24"/>
          <w:highlight w:val="none"/>
        </w:rPr>
        <w:t>款</w:t>
      </w:r>
      <w:r>
        <w:rPr>
          <w:rFonts w:ascii="宋体" w:hAnsi="宋体" w:eastAsia="宋体"/>
          <w:color w:val="auto"/>
          <w:sz w:val="24"/>
          <w:highlight w:val="none"/>
        </w:rPr>
        <w:t>规定处理。</w:t>
      </w:r>
    </w:p>
    <w:p w14:paraId="7F7E0BC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23E2531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w:t>
      </w:r>
      <w:r>
        <w:rPr>
          <w:rFonts w:hint="eastAsia" w:ascii="宋体" w:hAnsi="宋体" w:eastAsia="宋体"/>
          <w:color w:val="auto"/>
          <w:sz w:val="24"/>
          <w:highlight w:val="none"/>
          <w:lang w:val="en-US" w:eastAsia="zh-CN"/>
        </w:rPr>
        <w:t>电话询问的方式</w:t>
      </w:r>
      <w:r>
        <w:rPr>
          <w:rFonts w:hint="eastAsia" w:ascii="宋体" w:hAnsi="宋体" w:eastAsia="宋体"/>
          <w:color w:val="auto"/>
          <w:sz w:val="24"/>
          <w:highlight w:val="none"/>
        </w:rPr>
        <w:t>（询标）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w:t>
      </w:r>
      <w:r>
        <w:rPr>
          <w:rFonts w:hint="eastAsia" w:ascii="宋体" w:hAnsi="宋体" w:eastAsia="宋体"/>
          <w:color w:val="auto"/>
          <w:sz w:val="24"/>
          <w:highlight w:val="none"/>
          <w:lang w:val="en-US" w:eastAsia="zh-CN"/>
        </w:rPr>
        <w:t>邮箱</w:t>
      </w:r>
      <w:r>
        <w:rPr>
          <w:rFonts w:hint="eastAsia" w:ascii="宋体" w:hAnsi="宋体" w:eastAsia="宋体"/>
          <w:color w:val="auto"/>
          <w:sz w:val="24"/>
          <w:highlight w:val="none"/>
        </w:rPr>
        <w:t>方式</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代理机构：290407638@qq.com</w:t>
      </w:r>
      <w:r>
        <w:rPr>
          <w:rFonts w:hint="eastAsia" w:ascii="宋体" w:hAnsi="宋体" w:eastAsia="宋体"/>
          <w:color w:val="auto"/>
          <w:sz w:val="24"/>
          <w:highlight w:val="none"/>
          <w:lang w:eastAsia="zh-CN"/>
        </w:rPr>
        <w:t>）</w:t>
      </w:r>
      <w:r>
        <w:rPr>
          <w:rFonts w:ascii="宋体" w:hAnsi="宋体" w:eastAsia="宋体"/>
          <w:color w:val="auto"/>
          <w:sz w:val="24"/>
          <w:highlight w:val="none"/>
        </w:rPr>
        <w:t>进行，并不得超出投标文件范围或者改变投标文件的实质性内容。</w:t>
      </w:r>
    </w:p>
    <w:p w14:paraId="069FCE4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4.2</w:t>
      </w:r>
      <w:r>
        <w:rPr>
          <w:rFonts w:hint="eastAsia" w:ascii="宋体" w:hAnsi="宋体" w:eastAsia="宋体"/>
          <w:color w:val="auto"/>
          <w:sz w:val="24"/>
          <w:highlight w:val="none"/>
        </w:rPr>
        <w:t>投标人的澄清、说明或补正将作为投标文件的一部分。</w:t>
      </w:r>
    </w:p>
    <w:p w14:paraId="2CCD9FF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27FA5D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5投标文件报价出现前后不一致的，按照下列规定修正：</w:t>
      </w:r>
    </w:p>
    <w:p w14:paraId="45D3C632">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0022B89C">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05376F6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757E190A">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3B2BB50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2DC3B434">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对不同文字文本投标文件的解释发生异议的，以中文文本为准。</w:t>
      </w:r>
    </w:p>
    <w:p w14:paraId="469F4D40">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16.</w:t>
      </w:r>
      <w:r>
        <w:rPr>
          <w:rFonts w:hint="eastAsia" w:ascii="宋体" w:hAnsi="宋体" w:eastAsia="宋体"/>
          <w:b/>
          <w:color w:val="auto"/>
          <w:sz w:val="24"/>
          <w:highlight w:val="none"/>
        </w:rPr>
        <w:t>投标无效</w:t>
      </w:r>
    </w:p>
    <w:p w14:paraId="2E1B9F3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1根据本</w:t>
      </w:r>
      <w:r>
        <w:rPr>
          <w:rFonts w:hint="eastAsia" w:ascii="宋体" w:hAnsi="宋体" w:eastAsia="宋体"/>
          <w:color w:val="auto"/>
          <w:sz w:val="24"/>
          <w:highlight w:val="none"/>
        </w:rPr>
        <w:t>招标文件</w:t>
      </w:r>
      <w:r>
        <w:rPr>
          <w:rFonts w:ascii="宋体" w:hAnsi="宋体" w:eastAsia="宋体"/>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5B9069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评标委员会决定投标的响应性只根据招标文件要求和投标文件内容。</w:t>
      </w:r>
    </w:p>
    <w:p w14:paraId="5A74CE2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无论何种原因，即使投标人投标时携带了证书材料的原件，但投标文件中未提供与之内容完全一致的扫描件的，评标委员会视同其未提供。</w:t>
      </w:r>
    </w:p>
    <w:p w14:paraId="63571C4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2如发现下列情况之一的，其投标将被认定为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30F4C27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1）投标文件未按照招标文件规定要求签署、盖章的；</w:t>
      </w:r>
    </w:p>
    <w:p w14:paraId="795BD1F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2）不具备招标文件中规定的资格要求的；</w:t>
      </w:r>
    </w:p>
    <w:p w14:paraId="50E9D17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3）报价超过招标文件中规定的预算金额或者最高限价的；</w:t>
      </w:r>
    </w:p>
    <w:p w14:paraId="6477B5D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4）投标文件含有采购人不能接受的附加条件的；</w:t>
      </w:r>
    </w:p>
    <w:p w14:paraId="714896B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5）法律、法规和招标文件规定的其他无效情形。</w:t>
      </w:r>
    </w:p>
    <w:p w14:paraId="0D224C7F">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17.</w:t>
      </w:r>
      <w:r>
        <w:rPr>
          <w:rFonts w:hint="eastAsia" w:ascii="宋体" w:hAnsi="宋体" w:eastAsia="宋体"/>
          <w:b/>
          <w:color w:val="auto"/>
          <w:sz w:val="24"/>
          <w:highlight w:val="none"/>
        </w:rPr>
        <w:t>比较与评价</w:t>
      </w:r>
    </w:p>
    <w:p w14:paraId="1AD0A10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1953AD7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12945D0A">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5E9CCB0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6D58F32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18</w:t>
      </w:r>
      <w:r>
        <w:rPr>
          <w:rFonts w:ascii="宋体" w:hAnsi="宋体" w:eastAsia="宋体"/>
          <w:b/>
          <w:color w:val="auto"/>
          <w:sz w:val="24"/>
          <w:highlight w:val="none"/>
        </w:rPr>
        <w:t>.</w:t>
      </w:r>
      <w:r>
        <w:rPr>
          <w:rFonts w:hint="eastAsia" w:ascii="宋体" w:hAnsi="宋体" w:eastAsia="宋体"/>
          <w:b/>
          <w:color w:val="auto"/>
          <w:sz w:val="24"/>
          <w:highlight w:val="none"/>
        </w:rPr>
        <w:t>废标、重新招标与变更采购方式</w:t>
      </w:r>
    </w:p>
    <w:p w14:paraId="473AB1A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.1出现下列情形之一，将导致项目废标：</w:t>
      </w:r>
    </w:p>
    <w:p w14:paraId="01E1BB9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（1）符合专业条件的供应商或者对招标文件做实质性响应的供应商不足规定数量的；</w:t>
      </w:r>
    </w:p>
    <w:p w14:paraId="6C4C92F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0C82CF9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183CFD5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（4）因重大变故，采购任务取消的。</w:t>
      </w:r>
    </w:p>
    <w:p w14:paraId="24DE6C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.2公开招标数额标准以上的采购项目，投标截止后投标人不足</w:t>
      </w:r>
      <w:r>
        <w:rPr>
          <w:rFonts w:ascii="宋体" w:hAnsi="宋体" w:eastAsia="宋体"/>
          <w:color w:val="auto"/>
          <w:sz w:val="24"/>
          <w:highlight w:val="none"/>
        </w:rPr>
        <w:t>3家或者通过</w:t>
      </w:r>
      <w:r>
        <w:rPr>
          <w:rFonts w:hint="eastAsia" w:ascii="宋体" w:hAnsi="宋体" w:eastAsia="宋体"/>
          <w:color w:val="auto"/>
          <w:sz w:val="24"/>
          <w:highlight w:val="none"/>
        </w:rPr>
        <w:t>资格审查或符合性审查的投标人不足</w:t>
      </w:r>
      <w:r>
        <w:rPr>
          <w:rFonts w:ascii="宋体" w:hAnsi="宋体" w:eastAsia="宋体"/>
          <w:color w:val="auto"/>
          <w:sz w:val="24"/>
          <w:highlight w:val="none"/>
        </w:rPr>
        <w:t>3家的，除采购任务取消情形外，按照以下方式处理：</w:t>
      </w:r>
    </w:p>
    <w:p w14:paraId="7A47450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（1）招标文件存在不合理条款或者招标程序不符合规定的，采购人、采购代理机构改正后依法重新招标；</w:t>
      </w:r>
    </w:p>
    <w:p w14:paraId="6406CA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宋体" w:hAnsi="宋体" w:eastAsia="宋体"/>
          <w:color w:val="auto"/>
          <w:sz w:val="24"/>
          <w:highlight w:val="none"/>
        </w:rPr>
        <w:t>批准。</w:t>
      </w:r>
    </w:p>
    <w:p w14:paraId="2413AB6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19</w:t>
      </w:r>
      <w:r>
        <w:rPr>
          <w:rFonts w:ascii="宋体" w:hAnsi="宋体" w:eastAsia="宋体"/>
          <w:b/>
          <w:color w:val="auto"/>
          <w:sz w:val="24"/>
          <w:highlight w:val="none"/>
        </w:rPr>
        <w:t>.</w:t>
      </w:r>
      <w:r>
        <w:rPr>
          <w:rFonts w:hint="eastAsia" w:ascii="宋体" w:hAnsi="宋体" w:eastAsia="宋体"/>
          <w:b/>
          <w:color w:val="auto"/>
          <w:sz w:val="24"/>
          <w:highlight w:val="none"/>
        </w:rPr>
        <w:t>保密要求</w:t>
      </w:r>
    </w:p>
    <w:p w14:paraId="2BE181D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16CF471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74705BDC">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中标候选人的确定原则及标准</w:t>
      </w:r>
    </w:p>
    <w:p w14:paraId="686420F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0</w:t>
      </w:r>
      <w:r>
        <w:rPr>
          <w:rFonts w:ascii="宋体" w:hAnsi="宋体" w:eastAsia="宋体"/>
          <w:color w:val="auto"/>
          <w:sz w:val="24"/>
          <w:highlight w:val="none"/>
        </w:rPr>
        <w:t>.1评</w:t>
      </w:r>
      <w:r>
        <w:rPr>
          <w:rFonts w:hint="eastAsia" w:ascii="宋体" w:hAnsi="宋体" w:eastAsia="宋体"/>
          <w:color w:val="auto"/>
          <w:sz w:val="24"/>
          <w:highlight w:val="none"/>
        </w:rPr>
        <w:t>标</w:t>
      </w:r>
      <w:r>
        <w:rPr>
          <w:rFonts w:ascii="宋体" w:hAnsi="宋体" w:eastAsia="宋体"/>
          <w:color w:val="auto"/>
          <w:sz w:val="24"/>
          <w:highlight w:val="none"/>
        </w:rPr>
        <w:t>委员会依据本项目招标文件所约定的评标方法，对实质上响应招标文件的投标人按下列方法进行排序</w:t>
      </w:r>
      <w:r>
        <w:rPr>
          <w:rFonts w:hint="eastAsia" w:ascii="宋体" w:hAnsi="宋体" w:eastAsia="宋体"/>
          <w:color w:val="auto"/>
          <w:sz w:val="24"/>
          <w:highlight w:val="none"/>
        </w:rPr>
        <w:t>，确定中标候选人</w:t>
      </w:r>
      <w:r>
        <w:rPr>
          <w:rFonts w:ascii="宋体" w:hAnsi="宋体" w:eastAsia="宋体"/>
          <w:color w:val="auto"/>
          <w:sz w:val="24"/>
          <w:highlight w:val="none"/>
        </w:rPr>
        <w:t>：</w:t>
      </w:r>
    </w:p>
    <w:p w14:paraId="00AB6B67">
      <w:pPr>
        <w:spacing w:line="360" w:lineRule="auto"/>
        <w:ind w:firstLine="736" w:firstLineChars="307"/>
        <w:rPr>
          <w:rFonts w:hint="eastAsia" w:ascii="宋体" w:hAnsi="宋体" w:eastAsia="宋体"/>
          <w:color w:val="auto"/>
          <w:sz w:val="24"/>
          <w:highlight w:val="none"/>
        </w:rPr>
      </w:pPr>
      <w:r>
        <w:rPr>
          <w:rFonts w:ascii="宋体" w:hAnsi="宋体" w:eastAsia="宋体"/>
          <w:color w:val="auto"/>
          <w:sz w:val="24"/>
          <w:highlight w:val="none"/>
        </w:rPr>
        <w:t>采用综合评分法的，评标结果按评审后得分由高到低顺序排列。得分相同的，按投标报价由低到高顺序排列。得分与投标报价均相同的</w:t>
      </w:r>
      <w:r>
        <w:rPr>
          <w:rFonts w:hint="eastAsia" w:ascii="宋体" w:hAnsi="宋体" w:eastAsia="宋体"/>
          <w:color w:val="auto"/>
          <w:sz w:val="24"/>
          <w:highlight w:val="none"/>
        </w:rPr>
        <w:t>，则所投产品为节能产品、环境标志产品、不发达地区或少数民族地区产品者优先；若</w:t>
      </w:r>
      <w:r>
        <w:rPr>
          <w:rFonts w:ascii="宋体" w:hAnsi="宋体" w:eastAsia="宋体"/>
          <w:color w:val="auto"/>
          <w:sz w:val="24"/>
          <w:highlight w:val="none"/>
        </w:rPr>
        <w:t>得分与投标报价均相同</w:t>
      </w:r>
      <w:r>
        <w:rPr>
          <w:rFonts w:hint="eastAsia" w:ascii="宋体" w:hAnsi="宋体" w:eastAsia="宋体"/>
          <w:color w:val="auto"/>
          <w:sz w:val="24"/>
          <w:highlight w:val="none"/>
        </w:rPr>
        <w:t>且所投产品同为节能产品、环境标志产品、不发达地区或少数民族地区产品的，则采取评标委员会随机抽取的方式确定中标候选顺序。</w:t>
      </w:r>
    </w:p>
    <w:p w14:paraId="26384FE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确定中标候选人和中标人</w:t>
      </w:r>
    </w:p>
    <w:p w14:paraId="36D091B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.1评标委员会将根据评标标准，按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中规定数量推荐中标候选人。</w:t>
      </w:r>
    </w:p>
    <w:p w14:paraId="737C5D1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hint="eastAsia" w:ascii="宋体" w:hAnsi="宋体" w:eastAsia="宋体"/>
          <w:color w:val="auto"/>
          <w:sz w:val="24"/>
          <w:highlight w:val="none"/>
        </w:rPr>
        <w:t>中规定，</w:t>
      </w:r>
      <w:r>
        <w:rPr>
          <w:rFonts w:ascii="宋体" w:hAnsi="宋体" w:eastAsia="宋体"/>
          <w:color w:val="auto"/>
          <w:sz w:val="24"/>
          <w:highlight w:val="none"/>
        </w:rPr>
        <w:t>由评标委员会或采购人确定中标人。</w:t>
      </w:r>
    </w:p>
    <w:p w14:paraId="188AB2E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因重大变故采购任务取消时，采购人有权拒绝任何投标人中标，且对受影响的投标人不承担任何责任。</w:t>
      </w:r>
    </w:p>
    <w:p w14:paraId="7CFCF7F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编写评标报告</w:t>
      </w:r>
    </w:p>
    <w:p w14:paraId="7E58EC3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5920F421">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中标结果公告</w:t>
      </w:r>
    </w:p>
    <w:p w14:paraId="0131C45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.1</w:t>
      </w:r>
      <w:r>
        <w:rPr>
          <w:rFonts w:hint="eastAsia" w:ascii="宋体" w:hAnsi="宋体" w:eastAsia="宋体"/>
          <w:color w:val="auto"/>
          <w:sz w:val="24"/>
          <w:highlight w:val="none"/>
        </w:rPr>
        <w:t>除</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规定由评标委员会直接确定中标</w:t>
      </w:r>
      <w:r>
        <w:rPr>
          <w:rFonts w:hint="eastAsia" w:ascii="宋体" w:hAnsi="宋体" w:eastAsia="宋体"/>
          <w:color w:val="auto"/>
          <w:sz w:val="24"/>
          <w:highlight w:val="none"/>
        </w:rPr>
        <w:t>人外，</w:t>
      </w:r>
      <w:r>
        <w:rPr>
          <w:rFonts w:ascii="宋体" w:hAnsi="宋体" w:eastAsia="宋体"/>
          <w:color w:val="auto"/>
          <w:sz w:val="24"/>
          <w:highlight w:val="none"/>
        </w:rPr>
        <w:t>在评标结束后2个工作日内</w:t>
      </w:r>
      <w:r>
        <w:rPr>
          <w:rFonts w:hint="eastAsia" w:ascii="宋体" w:hAnsi="宋体" w:eastAsia="宋体"/>
          <w:color w:val="auto"/>
          <w:sz w:val="24"/>
          <w:highlight w:val="none"/>
        </w:rPr>
        <w:t>，</w:t>
      </w:r>
      <w:r>
        <w:rPr>
          <w:rFonts w:ascii="宋体" w:hAnsi="宋体" w:eastAsia="宋体"/>
          <w:color w:val="auto"/>
          <w:sz w:val="24"/>
          <w:highlight w:val="none"/>
        </w:rPr>
        <w:t>采购代理机构将评标报告送采购人。采购人应当自收到评标报告之日起</w:t>
      </w:r>
      <w:r>
        <w:rPr>
          <w:rFonts w:hint="eastAsia" w:ascii="宋体" w:hAnsi="宋体" w:eastAsia="宋体"/>
          <w:color w:val="auto"/>
          <w:sz w:val="24"/>
          <w:highlight w:val="none"/>
        </w:rPr>
        <w:t>5</w:t>
      </w:r>
      <w:r>
        <w:rPr>
          <w:rFonts w:ascii="宋体" w:hAnsi="宋体" w:eastAsia="宋体"/>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59B1753C">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color w:val="auto"/>
          <w:sz w:val="24"/>
          <w:szCs w:val="18"/>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.2</w:t>
      </w:r>
      <w:r>
        <w:rPr>
          <w:rFonts w:hint="eastAsia" w:ascii="宋体" w:hAnsi="宋体" w:eastAsia="宋体"/>
          <w:color w:val="auto"/>
          <w:sz w:val="24"/>
          <w:szCs w:val="18"/>
          <w:highlight w:val="none"/>
        </w:rPr>
        <w:t>自中标人确定之日起2个工作日内，采购</w:t>
      </w:r>
      <w:r>
        <w:rPr>
          <w:rFonts w:hint="eastAsia" w:ascii="宋体" w:hAnsi="宋体" w:eastAsia="宋体"/>
          <w:color w:val="auto"/>
          <w:sz w:val="24"/>
          <w:szCs w:val="18"/>
          <w:highlight w:val="none"/>
          <w:lang w:val="en-US" w:eastAsia="zh-CN"/>
        </w:rPr>
        <w:t>人</w:t>
      </w:r>
      <w:r>
        <w:rPr>
          <w:rFonts w:hint="eastAsia" w:ascii="宋体" w:hAnsi="宋体" w:eastAsia="宋体"/>
          <w:color w:val="auto"/>
          <w:sz w:val="24"/>
          <w:szCs w:val="18"/>
          <w:highlight w:val="none"/>
        </w:rPr>
        <w:t>将在</w:t>
      </w:r>
      <w:r>
        <w:rPr>
          <w:rFonts w:hint="eastAsia" w:ascii="宋体" w:hAnsi="宋体" w:eastAsia="宋体"/>
          <w:color w:val="auto"/>
          <w:sz w:val="24"/>
          <w:szCs w:val="18"/>
          <w:highlight w:val="none"/>
          <w:lang w:val="en-US" w:eastAsia="zh-CN"/>
        </w:rPr>
        <w:t>滁州市第二人民医院官网</w:t>
      </w:r>
      <w:r>
        <w:rPr>
          <w:rFonts w:hint="eastAsia" w:ascii="宋体" w:hAnsi="宋体" w:eastAsia="宋体"/>
          <w:color w:val="auto"/>
          <w:sz w:val="24"/>
          <w:szCs w:val="18"/>
          <w:highlight w:val="none"/>
        </w:rPr>
        <w:t>（https://www.czsey.com/home.html）上发布中标结果公告。</w:t>
      </w:r>
    </w:p>
    <w:p w14:paraId="2C13EDC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.3</w:t>
      </w:r>
      <w:r>
        <w:rPr>
          <w:rFonts w:ascii="宋体" w:hAnsi="宋体" w:eastAsia="宋体"/>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以及</w:t>
      </w:r>
      <w:r>
        <w:rPr>
          <w:rFonts w:hint="eastAsia" w:ascii="宋体" w:hAnsi="宋体" w:eastAsia="宋体"/>
          <w:color w:val="auto"/>
          <w:sz w:val="24"/>
          <w:highlight w:val="none"/>
          <w:u w:val="single"/>
        </w:rPr>
        <w:t>投标人须知前附表</w:t>
      </w:r>
      <w:r>
        <w:rPr>
          <w:rFonts w:ascii="宋体" w:hAnsi="宋体" w:eastAsia="宋体"/>
          <w:color w:val="auto"/>
          <w:sz w:val="24"/>
          <w:highlight w:val="none"/>
        </w:rPr>
        <w:t>中约定进行公告的内容。中标公告期限为1个工作日。</w:t>
      </w:r>
    </w:p>
    <w:p w14:paraId="2869F44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中标通知书</w:t>
      </w:r>
    </w:p>
    <w:p w14:paraId="0ED5D93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.1采购代理机构发布中标结果公告</w:t>
      </w:r>
      <w:r>
        <w:rPr>
          <w:rFonts w:hint="eastAsia" w:ascii="宋体" w:hAnsi="宋体" w:eastAsia="宋体"/>
          <w:iCs/>
          <w:color w:val="auto"/>
          <w:sz w:val="24"/>
          <w:highlight w:val="none"/>
        </w:rPr>
        <w:t>的</w:t>
      </w:r>
      <w:r>
        <w:rPr>
          <w:rFonts w:ascii="宋体" w:hAnsi="宋体" w:eastAsia="宋体"/>
          <w:color w:val="auto"/>
          <w:sz w:val="24"/>
          <w:highlight w:val="none"/>
        </w:rPr>
        <w:t>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形式向中标人发出中标通知书。</w:t>
      </w:r>
    </w:p>
    <w:p w14:paraId="5B860D4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.2中标通知书对采购人和中标</w:t>
      </w:r>
      <w:r>
        <w:rPr>
          <w:rFonts w:hint="eastAsia" w:ascii="宋体" w:hAnsi="宋体" w:eastAsia="宋体"/>
          <w:color w:val="auto"/>
          <w:sz w:val="24"/>
          <w:highlight w:val="none"/>
        </w:rPr>
        <w:t>人</w:t>
      </w:r>
      <w:r>
        <w:rPr>
          <w:rFonts w:ascii="宋体" w:hAnsi="宋体" w:eastAsia="宋体"/>
          <w:color w:val="auto"/>
          <w:sz w:val="24"/>
          <w:highlight w:val="none"/>
        </w:rPr>
        <w:t>具有同等法律效力。中标通知书发出以后，采购人改变中标结果或者中标</w:t>
      </w:r>
      <w:r>
        <w:rPr>
          <w:rFonts w:hint="eastAsia" w:ascii="宋体" w:hAnsi="宋体" w:eastAsia="宋体"/>
          <w:color w:val="auto"/>
          <w:sz w:val="24"/>
          <w:highlight w:val="none"/>
        </w:rPr>
        <w:t>人</w:t>
      </w:r>
      <w:r>
        <w:rPr>
          <w:rFonts w:ascii="宋体" w:hAnsi="宋体" w:eastAsia="宋体"/>
          <w:color w:val="auto"/>
          <w:sz w:val="24"/>
          <w:highlight w:val="none"/>
        </w:rPr>
        <w:t>放弃中标，应当承担相应的法律责任。</w:t>
      </w:r>
    </w:p>
    <w:p w14:paraId="7E6813BE">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.3中标通知书是合同的组成部分。</w:t>
      </w:r>
    </w:p>
    <w:p w14:paraId="5520868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25</w:t>
      </w:r>
      <w:r>
        <w:rPr>
          <w:rFonts w:ascii="宋体" w:hAnsi="宋体" w:eastAsia="宋体"/>
          <w:b/>
          <w:color w:val="auto"/>
          <w:sz w:val="24"/>
          <w:highlight w:val="none"/>
        </w:rPr>
        <w:t>.</w:t>
      </w:r>
      <w:r>
        <w:rPr>
          <w:rFonts w:hint="eastAsia" w:ascii="宋体" w:hAnsi="宋体" w:eastAsia="宋体"/>
          <w:b/>
          <w:color w:val="auto"/>
          <w:sz w:val="24"/>
          <w:highlight w:val="none"/>
        </w:rPr>
        <w:t>告知招标结果</w:t>
      </w:r>
    </w:p>
    <w:p w14:paraId="4332180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.1</w:t>
      </w:r>
      <w:r>
        <w:rPr>
          <w:rFonts w:hint="eastAsia" w:ascii="宋体" w:hAnsi="宋体" w:eastAsia="宋体"/>
          <w:color w:val="auto"/>
          <w:sz w:val="24"/>
          <w:highlight w:val="none"/>
        </w:rPr>
        <w:t>在公告</w:t>
      </w:r>
      <w:r>
        <w:rPr>
          <w:rFonts w:ascii="宋体" w:hAnsi="宋体" w:eastAsia="宋体"/>
          <w:color w:val="auto"/>
          <w:sz w:val="24"/>
          <w:highlight w:val="none"/>
        </w:rPr>
        <w:t>中标结果的同时，采购代理机构同时以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w:t>
      </w:r>
      <w:r>
        <w:rPr>
          <w:rFonts w:hint="eastAsia" w:ascii="宋体" w:hAnsi="宋体" w:eastAsia="宋体"/>
          <w:color w:val="auto"/>
          <w:sz w:val="24"/>
          <w:highlight w:val="none"/>
        </w:rPr>
        <w:t>告知未通过资格审查的投标人未通过的原因；采用综合评分法评审的，还将告知未中标人本人的评审得分和排序。</w:t>
      </w:r>
    </w:p>
    <w:p w14:paraId="778B4754">
      <w:pPr>
        <w:spacing w:line="360" w:lineRule="auto"/>
        <w:ind w:firstLine="437"/>
        <w:outlineLvl w:val="2"/>
        <w:rPr>
          <w:rFonts w:hint="eastAsia" w:ascii="宋体" w:hAnsi="宋体" w:eastAsia="宋体"/>
          <w:b/>
          <w:color w:val="auto"/>
          <w:sz w:val="24"/>
          <w:highlight w:val="none"/>
          <w:lang w:eastAsia="zh-CN"/>
        </w:rPr>
      </w:pPr>
      <w:r>
        <w:rPr>
          <w:rFonts w:hint="eastAsia" w:ascii="宋体" w:hAnsi="宋体" w:eastAsia="宋体"/>
          <w:b/>
          <w:color w:val="auto"/>
          <w:sz w:val="24"/>
          <w:highlight w:val="none"/>
          <w:lang w:val="en-US" w:eastAsia="zh-CN"/>
        </w:rPr>
        <w:t>26</w:t>
      </w:r>
      <w:r>
        <w:rPr>
          <w:rFonts w:ascii="宋体" w:hAnsi="宋体" w:eastAsia="宋体"/>
          <w:b/>
          <w:color w:val="auto"/>
          <w:sz w:val="24"/>
          <w:highlight w:val="none"/>
        </w:rPr>
        <w:t>.</w:t>
      </w:r>
      <w:r>
        <w:rPr>
          <w:rFonts w:hint="eastAsia" w:ascii="宋体" w:hAnsi="宋体" w:eastAsia="宋体"/>
          <w:b/>
          <w:color w:val="auto"/>
          <w:sz w:val="24"/>
          <w:highlight w:val="none"/>
        </w:rPr>
        <w:t>履约保证金</w:t>
      </w:r>
      <w:r>
        <w:rPr>
          <w:rFonts w:hint="eastAsia" w:ascii="宋体" w:hAnsi="宋体" w:eastAsia="宋体"/>
          <w:b/>
          <w:color w:val="auto"/>
          <w:sz w:val="24"/>
          <w:highlight w:val="none"/>
          <w:lang w:eastAsia="zh-CN"/>
        </w:rPr>
        <w:t>（</w:t>
      </w:r>
      <w:r>
        <w:rPr>
          <w:rFonts w:hint="eastAsia" w:ascii="宋体" w:hAnsi="宋体" w:eastAsia="宋体"/>
          <w:b/>
          <w:color w:val="auto"/>
          <w:sz w:val="24"/>
          <w:highlight w:val="none"/>
          <w:lang w:val="en-US" w:eastAsia="zh-CN"/>
        </w:rPr>
        <w:t>本项目不采用</w:t>
      </w:r>
      <w:r>
        <w:rPr>
          <w:rFonts w:hint="eastAsia" w:ascii="宋体" w:hAnsi="宋体" w:eastAsia="宋体"/>
          <w:b/>
          <w:color w:val="auto"/>
          <w:sz w:val="24"/>
          <w:highlight w:val="none"/>
          <w:lang w:eastAsia="zh-CN"/>
        </w:rPr>
        <w:t>）</w:t>
      </w:r>
    </w:p>
    <w:p w14:paraId="335E93C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.1中标人应按照</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规定缴纳履约保证金。</w:t>
      </w:r>
    </w:p>
    <w:p w14:paraId="31D64529">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如果中标人没有按照上述履约保证金的规定执行，将视为放弃中标资格。在此情况下，采购人可</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，也可以重新开展采购活动。</w:t>
      </w:r>
    </w:p>
    <w:p w14:paraId="3EA1445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27</w:t>
      </w:r>
      <w:r>
        <w:rPr>
          <w:rFonts w:ascii="宋体" w:hAnsi="宋体" w:eastAsia="宋体"/>
          <w:b/>
          <w:color w:val="auto"/>
          <w:sz w:val="24"/>
          <w:highlight w:val="none"/>
        </w:rPr>
        <w:t>.</w:t>
      </w:r>
      <w:r>
        <w:rPr>
          <w:rFonts w:hint="eastAsia" w:ascii="宋体" w:hAnsi="宋体" w:eastAsia="宋体"/>
          <w:b/>
          <w:color w:val="auto"/>
          <w:sz w:val="24"/>
          <w:highlight w:val="none"/>
        </w:rPr>
        <w:t>签订合同</w:t>
      </w:r>
    </w:p>
    <w:p w14:paraId="66770CA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2BA3603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0F7B862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7FAD44BB">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3690A533">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28</w:t>
      </w:r>
      <w:r>
        <w:rPr>
          <w:rFonts w:ascii="宋体" w:hAnsi="宋体" w:eastAsia="宋体"/>
          <w:b/>
          <w:color w:val="auto"/>
          <w:sz w:val="24"/>
          <w:highlight w:val="none"/>
        </w:rPr>
        <w:t>.</w:t>
      </w:r>
      <w:r>
        <w:rPr>
          <w:rFonts w:hint="eastAsia" w:ascii="宋体" w:hAnsi="宋体" w:eastAsia="宋体"/>
          <w:b/>
          <w:color w:val="auto"/>
          <w:sz w:val="24"/>
          <w:highlight w:val="none"/>
          <w:lang w:val="en-US" w:eastAsia="zh-CN"/>
        </w:rPr>
        <w:t>代理费用</w:t>
      </w:r>
    </w:p>
    <w:p w14:paraId="43CC15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宋体" w:hAnsi="宋体" w:eastAsia="宋体"/>
          <w:color w:val="auto"/>
          <w:sz w:val="24"/>
          <w:highlight w:val="none"/>
          <w:u w:val="single"/>
        </w:rPr>
        <w:t>投标人须知前附表的</w:t>
      </w:r>
      <w:r>
        <w:rPr>
          <w:rFonts w:hint="eastAsia" w:ascii="宋体" w:hAnsi="宋体" w:eastAsia="宋体"/>
          <w:color w:val="auto"/>
          <w:sz w:val="24"/>
          <w:highlight w:val="none"/>
        </w:rPr>
        <w:t>规定执行。</w:t>
      </w:r>
    </w:p>
    <w:p w14:paraId="690FB5F6">
      <w:pPr>
        <w:spacing w:line="360" w:lineRule="auto"/>
        <w:ind w:firstLine="437"/>
        <w:outlineLvl w:val="2"/>
        <w:rPr>
          <w:rFonts w:ascii="宋体" w:hAnsi="宋体" w:eastAsia="宋体"/>
          <w:b/>
          <w:color w:val="auto"/>
          <w:sz w:val="24"/>
          <w:highlight w:val="none"/>
        </w:rPr>
      </w:pPr>
      <w:bookmarkStart w:id="25" w:name="_Toc518923100"/>
      <w:bookmarkStart w:id="26" w:name="_Toc2583661"/>
      <w:r>
        <w:rPr>
          <w:rFonts w:hint="eastAsia" w:ascii="宋体" w:hAnsi="宋体" w:eastAsia="宋体"/>
          <w:b/>
          <w:color w:val="auto"/>
          <w:sz w:val="24"/>
          <w:highlight w:val="none"/>
          <w:lang w:eastAsia="zh-CN"/>
        </w:rPr>
        <w:t>29.</w:t>
      </w:r>
      <w:r>
        <w:rPr>
          <w:rFonts w:hint="eastAsia" w:ascii="宋体" w:hAnsi="宋体" w:eastAsia="宋体"/>
          <w:b/>
          <w:color w:val="auto"/>
          <w:sz w:val="24"/>
          <w:highlight w:val="none"/>
        </w:rPr>
        <w:t>廉洁自律</w:t>
      </w:r>
      <w:r>
        <w:rPr>
          <w:rFonts w:ascii="宋体" w:hAnsi="宋体" w:eastAsia="宋体"/>
          <w:b/>
          <w:color w:val="auto"/>
          <w:sz w:val="24"/>
          <w:highlight w:val="none"/>
        </w:rPr>
        <w:t>规定</w:t>
      </w:r>
      <w:bookmarkEnd w:id="25"/>
      <w:bookmarkEnd w:id="26"/>
    </w:p>
    <w:p w14:paraId="3708B1E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4B52224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639EE680">
      <w:pPr>
        <w:spacing w:line="360" w:lineRule="auto"/>
        <w:ind w:firstLine="437"/>
        <w:outlineLvl w:val="2"/>
        <w:rPr>
          <w:rFonts w:ascii="宋体" w:hAnsi="宋体" w:eastAsia="宋体"/>
          <w:b/>
          <w:color w:val="auto"/>
          <w:sz w:val="24"/>
          <w:highlight w:val="none"/>
        </w:rPr>
      </w:pPr>
      <w:bookmarkStart w:id="27" w:name="_Toc518923101"/>
      <w:bookmarkStart w:id="28" w:name="_Toc2583662"/>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0</w:t>
      </w:r>
      <w:r>
        <w:rPr>
          <w:rFonts w:hint="eastAsia" w:ascii="宋体" w:hAnsi="宋体" w:eastAsia="宋体"/>
          <w:b/>
          <w:color w:val="auto"/>
          <w:sz w:val="24"/>
          <w:highlight w:val="none"/>
        </w:rPr>
        <w:t>.人员回避</w:t>
      </w:r>
      <w:bookmarkEnd w:id="27"/>
      <w:bookmarkEnd w:id="28"/>
    </w:p>
    <w:p w14:paraId="234AFDC7">
      <w:pPr>
        <w:spacing w:line="360" w:lineRule="auto"/>
        <w:ind w:firstLine="435"/>
        <w:rPr>
          <w:rFonts w:ascii="方正仿宋_GB2312" w:hAnsi="宋体" w:eastAsia="方正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5901F6DF">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质疑的提出与接收</w:t>
      </w:r>
    </w:p>
    <w:p w14:paraId="72B2817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2282503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1B3FF28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763BEB8E">
      <w:pPr>
        <w:widowControl/>
        <w:jc w:val="left"/>
        <w:rPr>
          <w:rFonts w:ascii="宋体" w:hAnsi="宋体" w:eastAsia="宋体"/>
          <w:b/>
          <w:color w:val="auto"/>
          <w:sz w:val="28"/>
          <w:highlight w:val="none"/>
        </w:rPr>
      </w:pPr>
      <w:r>
        <w:rPr>
          <w:rFonts w:ascii="宋体" w:hAnsi="宋体" w:eastAsia="宋体"/>
          <w:color w:val="auto"/>
          <w:sz w:val="24"/>
          <w:highlight w:val="none"/>
        </w:rPr>
        <w:br w:type="page"/>
      </w:r>
    </w:p>
    <w:p w14:paraId="37734839">
      <w:pPr>
        <w:spacing w:line="360" w:lineRule="auto"/>
        <w:jc w:val="center"/>
        <w:outlineLvl w:val="0"/>
        <w:rPr>
          <w:rFonts w:hint="eastAsia" w:ascii="宋体" w:hAnsi="宋体" w:eastAsia="宋体"/>
          <w:b/>
          <w:color w:val="auto"/>
          <w:sz w:val="28"/>
          <w:highlight w:val="none"/>
          <w:lang w:eastAsia="zh-CN"/>
        </w:rPr>
      </w:pPr>
      <w:bookmarkStart w:id="29" w:name="_Toc10891"/>
      <w:r>
        <w:rPr>
          <w:rFonts w:hint="eastAsia" w:ascii="宋体" w:hAnsi="宋体" w:eastAsia="宋体"/>
          <w:b/>
          <w:color w:val="auto"/>
          <w:sz w:val="28"/>
          <w:highlight w:val="none"/>
        </w:rPr>
        <w:t>第三章  采购需求</w:t>
      </w:r>
      <w:bookmarkEnd w:id="29"/>
    </w:p>
    <w:p w14:paraId="15279D28">
      <w:pPr>
        <w:spacing w:line="360" w:lineRule="auto"/>
        <w:ind w:firstLine="437"/>
        <w:outlineLvl w:val="1"/>
        <w:rPr>
          <w:rFonts w:hint="eastAsia" w:ascii="宋体" w:hAnsi="宋体" w:eastAsia="宋体"/>
          <w:b/>
          <w:color w:val="auto"/>
          <w:sz w:val="24"/>
          <w:szCs w:val="18"/>
          <w:highlight w:val="none"/>
        </w:rPr>
      </w:pPr>
      <w:bookmarkStart w:id="30" w:name="_Toc32151"/>
      <w:bookmarkStart w:id="31" w:name="_Toc2554"/>
      <w:r>
        <w:rPr>
          <w:rFonts w:hint="eastAsia" w:ascii="宋体" w:hAnsi="宋体" w:eastAsia="宋体"/>
          <w:b/>
          <w:color w:val="auto"/>
          <w:sz w:val="24"/>
          <w:szCs w:val="18"/>
          <w:highlight w:val="none"/>
        </w:rPr>
        <w:t>一、采购需求前附表</w:t>
      </w:r>
      <w:bookmarkEnd w:id="30"/>
      <w:bookmarkEnd w:id="31"/>
    </w:p>
    <w:tbl>
      <w:tblPr>
        <w:tblStyle w:val="26"/>
        <w:tblW w:w="55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
        <w:gridCol w:w="2030"/>
        <w:gridCol w:w="6981"/>
      </w:tblGrid>
      <w:tr w14:paraId="5B5D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5" w:type="pct"/>
            <w:vAlign w:val="center"/>
          </w:tcPr>
          <w:p w14:paraId="1141F85B">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
                <w:color w:val="auto"/>
                <w:kern w:val="2"/>
                <w:highlight w:val="none"/>
              </w:rPr>
            </w:pPr>
            <w:r>
              <w:rPr>
                <w:rFonts w:hint="eastAsia" w:ascii="宋体" w:hAnsi="宋体" w:eastAsia="宋体"/>
                <w:b/>
                <w:color w:val="auto"/>
                <w:kern w:val="2"/>
                <w:highlight w:val="none"/>
              </w:rPr>
              <w:t>序号</w:t>
            </w:r>
          </w:p>
        </w:tc>
        <w:tc>
          <w:tcPr>
            <w:tcW w:w="1071" w:type="pct"/>
            <w:vAlign w:val="center"/>
          </w:tcPr>
          <w:p w14:paraId="4B62D8A3">
            <w:pPr>
              <w:pStyle w:val="34"/>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682" w:type="pct"/>
            <w:vAlign w:val="center"/>
          </w:tcPr>
          <w:p w14:paraId="579D528B">
            <w:pPr>
              <w:pStyle w:val="34"/>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0F31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5" w:type="pct"/>
            <w:vAlign w:val="center"/>
          </w:tcPr>
          <w:p w14:paraId="1385705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
                <w:bCs w:val="0"/>
                <w:color w:val="auto"/>
                <w:kern w:val="2"/>
                <w:highlight w:val="none"/>
              </w:rPr>
            </w:pPr>
            <w:r>
              <w:rPr>
                <w:rFonts w:hint="eastAsia" w:ascii="宋体" w:hAnsi="宋体" w:eastAsia="宋体"/>
                <w:b/>
                <w:bCs w:val="0"/>
                <w:color w:val="auto"/>
                <w:kern w:val="2"/>
                <w:highlight w:val="none"/>
              </w:rPr>
              <w:t>1</w:t>
            </w:r>
          </w:p>
        </w:tc>
        <w:tc>
          <w:tcPr>
            <w:tcW w:w="1071" w:type="pct"/>
            <w:vAlign w:val="center"/>
          </w:tcPr>
          <w:p w14:paraId="691B55C5">
            <w:pPr>
              <w:pStyle w:val="34"/>
              <w:keepNext w:val="0"/>
              <w:keepLines w:val="0"/>
              <w:widowControl w:val="0"/>
              <w:suppressLineNumbers w:val="0"/>
              <w:spacing w:before="0" w:beforeAutospacing="0" w:after="0" w:afterAutospacing="0" w:line="360" w:lineRule="auto"/>
              <w:ind w:left="0" w:right="0"/>
              <w:rPr>
                <w:rFonts w:hint="default" w:ascii="宋体" w:hAnsi="宋体" w:eastAsia="宋体"/>
                <w:b/>
                <w:bCs w:val="0"/>
                <w:color w:val="auto"/>
                <w:sz w:val="24"/>
                <w:highlight w:val="none"/>
              </w:rPr>
            </w:pPr>
            <w:r>
              <w:rPr>
                <w:rFonts w:hint="eastAsia" w:ascii="宋体" w:hAnsi="宋体" w:eastAsia="宋体"/>
                <w:b/>
                <w:bCs w:val="0"/>
                <w:color w:val="auto"/>
                <w:sz w:val="24"/>
                <w:highlight w:val="none"/>
              </w:rPr>
              <w:t>付款方式</w:t>
            </w:r>
          </w:p>
        </w:tc>
        <w:tc>
          <w:tcPr>
            <w:tcW w:w="3682" w:type="pct"/>
            <w:vAlign w:val="center"/>
          </w:tcPr>
          <w:p w14:paraId="35D5B5BB">
            <w:pPr>
              <w:pStyle w:val="34"/>
              <w:keepNext w:val="0"/>
              <w:keepLines w:val="0"/>
              <w:widowControl w:val="0"/>
              <w:suppressLineNumbers w:val="0"/>
              <w:spacing w:before="0" w:beforeAutospacing="0" w:after="0" w:afterAutospacing="0" w:line="360" w:lineRule="auto"/>
              <w:ind w:left="0" w:right="0"/>
              <w:jc w:val="left"/>
              <w:rPr>
                <w:rFonts w:hint="default" w:ascii="宋体" w:hAnsi="宋体" w:eastAsia="宋体"/>
                <w:b/>
                <w:bCs w:val="0"/>
                <w:color w:val="auto"/>
                <w:sz w:val="24"/>
                <w:highlight w:val="none"/>
              </w:rPr>
            </w:pPr>
            <w:r>
              <w:rPr>
                <w:rFonts w:hint="eastAsia" w:ascii="宋体" w:hAnsi="宋体" w:eastAsia="宋体"/>
                <w:b/>
                <w:bCs w:val="0"/>
                <w:color w:val="auto"/>
                <w:sz w:val="24"/>
                <w:highlight w:val="none"/>
                <w:lang w:val="en-US" w:eastAsia="zh-CN"/>
              </w:rPr>
              <w:t>无预付款，设备到货后验收合格后支付合同价的90%，供货方配合完成移动护理系统部署后支付至合同价的100%。</w:t>
            </w:r>
          </w:p>
        </w:tc>
      </w:tr>
      <w:tr w14:paraId="4766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5" w:type="pct"/>
            <w:vAlign w:val="center"/>
          </w:tcPr>
          <w:p w14:paraId="5B133E1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p>
        </w:tc>
        <w:tc>
          <w:tcPr>
            <w:tcW w:w="1071" w:type="pct"/>
            <w:vAlign w:val="center"/>
          </w:tcPr>
          <w:p w14:paraId="4A6FF69F">
            <w:pPr>
              <w:pStyle w:val="34"/>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682" w:type="pct"/>
            <w:vAlign w:val="center"/>
          </w:tcPr>
          <w:p w14:paraId="30E214EC">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采购人指定地点</w:t>
            </w:r>
            <w:r>
              <w:rPr>
                <w:rFonts w:hint="eastAsia" w:ascii="宋体" w:hAnsi="宋体" w:eastAsia="宋体"/>
                <w:b w:val="0"/>
                <w:color w:val="auto"/>
                <w:sz w:val="24"/>
                <w:highlight w:val="none"/>
                <w:u w:val="single"/>
              </w:rPr>
              <w:t xml:space="preserve"> </w:t>
            </w:r>
          </w:p>
        </w:tc>
      </w:tr>
      <w:tr w14:paraId="04C75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5" w:type="pct"/>
            <w:vAlign w:val="center"/>
          </w:tcPr>
          <w:p w14:paraId="5AEAD16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3</w:t>
            </w:r>
          </w:p>
        </w:tc>
        <w:tc>
          <w:tcPr>
            <w:tcW w:w="1071" w:type="pct"/>
            <w:vAlign w:val="center"/>
          </w:tcPr>
          <w:p w14:paraId="2232AB66">
            <w:pPr>
              <w:pStyle w:val="34"/>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682" w:type="pct"/>
            <w:vAlign w:val="center"/>
          </w:tcPr>
          <w:p w14:paraId="6967BE05">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u w:val="single"/>
                <w:lang w:val="en-US" w:eastAsia="zh-CN"/>
              </w:rPr>
              <w:t>合同签订后10个日历天交付</w:t>
            </w:r>
          </w:p>
        </w:tc>
      </w:tr>
      <w:tr w14:paraId="7E33C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5" w:type="pct"/>
            <w:vAlign w:val="center"/>
          </w:tcPr>
          <w:p w14:paraId="0807E96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4</w:t>
            </w:r>
          </w:p>
        </w:tc>
        <w:tc>
          <w:tcPr>
            <w:tcW w:w="1071" w:type="pct"/>
            <w:vAlign w:val="center"/>
          </w:tcPr>
          <w:p w14:paraId="4F73ABB5">
            <w:pPr>
              <w:pStyle w:val="34"/>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3682" w:type="pct"/>
            <w:vAlign w:val="center"/>
          </w:tcPr>
          <w:p w14:paraId="3D33EE71">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u w:val="single"/>
              </w:rPr>
              <w:t>三年（含碎屏）。</w:t>
            </w:r>
          </w:p>
        </w:tc>
      </w:tr>
    </w:tbl>
    <w:p w14:paraId="73FE517C">
      <w:pPr>
        <w:spacing w:line="360" w:lineRule="auto"/>
        <w:ind w:firstLine="437"/>
        <w:outlineLvl w:val="1"/>
        <w:rPr>
          <w:rFonts w:hint="default" w:ascii="宋体" w:hAnsi="宋体" w:eastAsia="宋体"/>
          <w:b/>
          <w:color w:val="auto"/>
          <w:sz w:val="24"/>
          <w:szCs w:val="18"/>
          <w:highlight w:val="none"/>
          <w:lang w:val="en-US"/>
        </w:rPr>
      </w:pPr>
      <w:bookmarkStart w:id="32" w:name="_Toc16417"/>
      <w:r>
        <w:rPr>
          <w:rFonts w:hint="eastAsia" w:ascii="宋体" w:hAnsi="宋体" w:eastAsia="宋体"/>
          <w:b/>
          <w:color w:val="auto"/>
          <w:sz w:val="24"/>
          <w:szCs w:val="18"/>
          <w:highlight w:val="none"/>
          <w:lang w:val="en-US" w:eastAsia="zh-CN"/>
        </w:rPr>
        <w:t>二、采购需求清单及技术参数要求</w:t>
      </w:r>
    </w:p>
    <w:tbl>
      <w:tblPr>
        <w:tblStyle w:val="26"/>
        <w:tblW w:w="9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2750"/>
        <w:gridCol w:w="6117"/>
      </w:tblGrid>
      <w:tr w14:paraId="0EF67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74" w:type="dxa"/>
            <w:vAlign w:val="center"/>
          </w:tcPr>
          <w:p w14:paraId="3DCC4A45">
            <w:pPr>
              <w:keepNext w:val="0"/>
              <w:keepLines w:val="0"/>
              <w:widowControl/>
              <w:suppressLineNumbers w:val="0"/>
              <w:spacing w:before="0" w:beforeAutospacing="0" w:after="0" w:afterAutospacing="0"/>
              <w:ind w:left="0" w:right="0"/>
              <w:jc w:val="center"/>
              <w:textAlignment w:val="center"/>
              <w:rPr>
                <w:rFonts w:hint="eastAsia" w:cs="宋体" w:asciiTheme="minorEastAsia" w:hAnsiTheme="minorEastAsia"/>
                <w:b/>
                <w:bCs/>
                <w:color w:val="000000"/>
                <w:szCs w:val="21"/>
              </w:rPr>
            </w:pPr>
            <w:r>
              <w:rPr>
                <w:rFonts w:hint="eastAsia" w:cs="宋体" w:asciiTheme="minorEastAsia" w:hAnsiTheme="minorEastAsia"/>
                <w:b/>
                <w:bCs/>
                <w:color w:val="000000"/>
                <w:kern w:val="0"/>
                <w:szCs w:val="21"/>
                <w:lang w:bidi="ar"/>
              </w:rPr>
              <w:t>序号</w:t>
            </w:r>
          </w:p>
        </w:tc>
        <w:tc>
          <w:tcPr>
            <w:tcW w:w="2750" w:type="dxa"/>
            <w:vAlign w:val="center"/>
          </w:tcPr>
          <w:p w14:paraId="13C81EEC">
            <w:pPr>
              <w:keepNext w:val="0"/>
              <w:keepLines w:val="0"/>
              <w:widowControl/>
              <w:suppressLineNumbers w:val="0"/>
              <w:spacing w:before="0" w:beforeAutospacing="0" w:after="0" w:afterAutospacing="0"/>
              <w:ind w:left="0" w:right="0"/>
              <w:jc w:val="center"/>
              <w:textAlignment w:val="center"/>
              <w:rPr>
                <w:rFonts w:hint="default" w:cs="宋体" w:asciiTheme="minorEastAsia" w:hAnsiTheme="minorEastAsia" w:eastAsiaTheme="minorEastAsia"/>
                <w:b/>
                <w:bCs/>
                <w:color w:val="000000"/>
                <w:szCs w:val="21"/>
                <w:lang w:val="en-US" w:eastAsia="zh-CN"/>
              </w:rPr>
            </w:pPr>
            <w:r>
              <w:rPr>
                <w:rFonts w:hint="eastAsia" w:cs="宋体" w:asciiTheme="minorEastAsia" w:hAnsiTheme="minorEastAsia"/>
                <w:b/>
                <w:bCs/>
                <w:color w:val="000000"/>
                <w:kern w:val="0"/>
                <w:szCs w:val="21"/>
                <w:lang w:val="en-US" w:eastAsia="zh-CN" w:bidi="ar"/>
              </w:rPr>
              <w:t>指标项目</w:t>
            </w:r>
          </w:p>
        </w:tc>
        <w:tc>
          <w:tcPr>
            <w:tcW w:w="6117" w:type="dxa"/>
            <w:vAlign w:val="center"/>
          </w:tcPr>
          <w:p w14:paraId="399B9010">
            <w:pPr>
              <w:keepNext w:val="0"/>
              <w:keepLines w:val="0"/>
              <w:widowControl/>
              <w:suppressLineNumbers w:val="0"/>
              <w:spacing w:before="0" w:beforeAutospacing="0" w:after="0" w:afterAutospacing="0"/>
              <w:ind w:left="0" w:right="0"/>
              <w:jc w:val="center"/>
              <w:textAlignment w:val="center"/>
              <w:rPr>
                <w:rFonts w:hint="eastAsia" w:cs="宋体" w:asciiTheme="minorEastAsia" w:hAnsiTheme="minorEastAsia"/>
                <w:b/>
                <w:bCs/>
                <w:color w:val="000000"/>
                <w:szCs w:val="21"/>
              </w:rPr>
            </w:pPr>
            <w:r>
              <w:rPr>
                <w:rFonts w:hint="eastAsia" w:cs="宋体" w:asciiTheme="minorEastAsia" w:hAnsiTheme="minorEastAsia"/>
                <w:b/>
                <w:bCs/>
                <w:color w:val="000000"/>
                <w:kern w:val="0"/>
                <w:szCs w:val="21"/>
                <w:lang w:bidi="ar"/>
              </w:rPr>
              <w:t>技术</w:t>
            </w:r>
            <w:r>
              <w:rPr>
                <w:rFonts w:hint="eastAsia" w:cs="宋体" w:asciiTheme="minorEastAsia" w:hAnsiTheme="minorEastAsia"/>
                <w:b/>
                <w:bCs/>
                <w:color w:val="000000"/>
                <w:kern w:val="0"/>
                <w:szCs w:val="21"/>
                <w:lang w:val="en-US" w:eastAsia="zh-CN" w:bidi="ar"/>
              </w:rPr>
              <w:t>参数</w:t>
            </w:r>
            <w:r>
              <w:rPr>
                <w:rFonts w:hint="eastAsia" w:cs="宋体" w:asciiTheme="minorEastAsia" w:hAnsiTheme="minorEastAsia"/>
                <w:b/>
                <w:bCs/>
                <w:color w:val="000000"/>
                <w:kern w:val="0"/>
                <w:szCs w:val="21"/>
                <w:lang w:bidi="ar"/>
              </w:rPr>
              <w:t>要求</w:t>
            </w:r>
          </w:p>
        </w:tc>
      </w:tr>
      <w:tr w14:paraId="750B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vAlign w:val="center"/>
          </w:tcPr>
          <w:p w14:paraId="22553211">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color w:val="000000"/>
                <w:szCs w:val="21"/>
              </w:rPr>
            </w:pPr>
            <w:r>
              <w:rPr>
                <w:rFonts w:hint="eastAsia" w:ascii="黑体" w:hAnsi="黑体" w:eastAsia="黑体" w:cs="黑体"/>
                <w:b w:val="0"/>
                <w:bCs w:val="0"/>
                <w:color w:val="000000"/>
                <w:kern w:val="0"/>
                <w:szCs w:val="21"/>
                <w:lang w:bidi="ar"/>
              </w:rPr>
              <w:t>1</w:t>
            </w:r>
          </w:p>
        </w:tc>
        <w:tc>
          <w:tcPr>
            <w:tcW w:w="2750" w:type="dxa"/>
            <w:vAlign w:val="center"/>
          </w:tcPr>
          <w:p w14:paraId="2B2D5F0D">
            <w:pPr>
              <w:keepNext w:val="0"/>
              <w:keepLines w:val="0"/>
              <w:widowControl/>
              <w:suppressLineNumbers w:val="0"/>
              <w:spacing w:before="0" w:beforeAutospacing="0" w:after="0" w:afterAutospacing="0"/>
              <w:ind w:left="0" w:right="0"/>
              <w:jc w:val="center"/>
              <w:textAlignment w:val="top"/>
              <w:rPr>
                <w:rFonts w:hint="eastAsia" w:ascii="黑体" w:hAnsi="黑体" w:eastAsia="黑体" w:cs="黑体"/>
                <w:b w:val="0"/>
                <w:bCs w:val="0"/>
                <w:color w:val="000000"/>
                <w:kern w:val="0"/>
                <w:szCs w:val="21"/>
                <w:lang w:bidi="ar"/>
              </w:rPr>
            </w:pPr>
            <w:r>
              <w:rPr>
                <w:rFonts w:hint="eastAsia" w:ascii="黑体" w:hAnsi="黑体" w:eastAsia="黑体" w:cs="黑体"/>
                <w:b w:val="0"/>
                <w:bCs w:val="0"/>
                <w:color w:val="000000"/>
                <w:kern w:val="0"/>
                <w:szCs w:val="21"/>
                <w:lang w:val="zh-CN" w:bidi="ar"/>
              </w:rPr>
              <w:t>▲</w:t>
            </w:r>
            <w:r>
              <w:rPr>
                <w:rFonts w:hint="eastAsia" w:ascii="黑体" w:hAnsi="黑体" w:eastAsia="黑体" w:cs="黑体"/>
                <w:b w:val="0"/>
                <w:bCs w:val="0"/>
                <w:color w:val="000000"/>
                <w:kern w:val="0"/>
                <w:szCs w:val="21"/>
                <w:lang w:bidi="ar"/>
              </w:rPr>
              <w:t>处理器</w:t>
            </w:r>
          </w:p>
        </w:tc>
        <w:tc>
          <w:tcPr>
            <w:tcW w:w="6117" w:type="dxa"/>
            <w:vAlign w:val="center"/>
          </w:tcPr>
          <w:p w14:paraId="3AD44601">
            <w:pPr>
              <w:keepNext w:val="0"/>
              <w:keepLines w:val="0"/>
              <w:widowControl/>
              <w:suppressLineNumbers w:val="0"/>
              <w:spacing w:before="0" w:beforeAutospacing="0" w:after="0" w:afterAutospacing="0"/>
              <w:ind w:left="0" w:right="0"/>
              <w:jc w:val="left"/>
              <w:textAlignment w:val="top"/>
              <w:rPr>
                <w:rFonts w:hint="eastAsia" w:ascii="黑体" w:hAnsi="黑体" w:eastAsia="黑体" w:cs="黑体"/>
                <w:b w:val="0"/>
                <w:bCs w:val="0"/>
                <w:color w:val="000000"/>
                <w:kern w:val="0"/>
                <w:szCs w:val="21"/>
                <w:lang w:bidi="ar"/>
              </w:rPr>
            </w:pPr>
            <w:r>
              <w:rPr>
                <w:rFonts w:hint="eastAsia" w:ascii="黑体" w:hAnsi="黑体" w:eastAsia="黑体" w:cs="黑体"/>
                <w:b w:val="0"/>
                <w:bCs w:val="0"/>
                <w:color w:val="000000"/>
                <w:kern w:val="0"/>
                <w:szCs w:val="21"/>
                <w:lang w:bidi="ar"/>
              </w:rPr>
              <w:t>八核及以上处理器，CPU主频≥2.0GHz</w:t>
            </w:r>
          </w:p>
          <w:p w14:paraId="2298C252">
            <w:pPr>
              <w:keepNext w:val="0"/>
              <w:keepLines w:val="0"/>
              <w:widowControl/>
              <w:suppressLineNumbers w:val="0"/>
              <w:spacing w:before="0" w:beforeAutospacing="0" w:after="0" w:afterAutospacing="0"/>
              <w:ind w:left="0" w:right="0"/>
              <w:jc w:val="left"/>
              <w:textAlignment w:val="top"/>
              <w:rPr>
                <w:rFonts w:hint="eastAsia" w:ascii="黑体" w:hAnsi="黑体" w:eastAsia="黑体" w:cs="黑体"/>
                <w:b w:val="0"/>
                <w:bCs w:val="0"/>
                <w:color w:val="000000"/>
                <w:kern w:val="0"/>
                <w:szCs w:val="21"/>
                <w:lang w:val="en-US" w:eastAsia="zh-CN" w:bidi="ar"/>
              </w:rPr>
            </w:pPr>
            <w:r>
              <w:rPr>
                <w:rFonts w:hint="eastAsia" w:ascii="黑体" w:hAnsi="黑体" w:eastAsia="黑体" w:cs="黑体"/>
                <w:b w:val="0"/>
                <w:bCs w:val="0"/>
                <w:color w:val="000000"/>
                <w:kern w:val="0"/>
                <w:szCs w:val="21"/>
                <w:lang w:val="en-US" w:eastAsia="zh-CN" w:bidi="ar"/>
              </w:rPr>
              <w:t>（提供产品彩页）</w:t>
            </w:r>
          </w:p>
        </w:tc>
      </w:tr>
      <w:tr w14:paraId="2EAD2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74" w:type="dxa"/>
            <w:vAlign w:val="center"/>
          </w:tcPr>
          <w:p w14:paraId="3CC40872">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color w:val="000000"/>
                <w:szCs w:val="21"/>
              </w:rPr>
            </w:pPr>
            <w:r>
              <w:rPr>
                <w:rFonts w:hint="eastAsia" w:ascii="黑体" w:hAnsi="黑体" w:eastAsia="黑体" w:cs="黑体"/>
                <w:b w:val="0"/>
                <w:bCs w:val="0"/>
                <w:color w:val="000000"/>
                <w:kern w:val="0"/>
                <w:szCs w:val="21"/>
                <w:lang w:bidi="ar"/>
              </w:rPr>
              <w:t>2</w:t>
            </w:r>
          </w:p>
        </w:tc>
        <w:tc>
          <w:tcPr>
            <w:tcW w:w="2750" w:type="dxa"/>
            <w:vAlign w:val="center"/>
          </w:tcPr>
          <w:p w14:paraId="2B85F055">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color w:val="000000"/>
                <w:szCs w:val="21"/>
              </w:rPr>
            </w:pPr>
            <w:r>
              <w:rPr>
                <w:rFonts w:hint="eastAsia" w:ascii="黑体" w:hAnsi="黑体" w:eastAsia="黑体" w:cs="黑体"/>
                <w:b w:val="0"/>
                <w:bCs w:val="0"/>
                <w:color w:val="000000"/>
                <w:kern w:val="0"/>
                <w:szCs w:val="21"/>
                <w:lang w:bidi="ar"/>
              </w:rPr>
              <w:t>操作系统</w:t>
            </w:r>
          </w:p>
        </w:tc>
        <w:tc>
          <w:tcPr>
            <w:tcW w:w="6117" w:type="dxa"/>
            <w:vAlign w:val="center"/>
          </w:tcPr>
          <w:p w14:paraId="77137F3C">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b w:val="0"/>
                <w:bCs w:val="0"/>
                <w:color w:val="000000"/>
                <w:szCs w:val="21"/>
              </w:rPr>
            </w:pPr>
            <w:r>
              <w:rPr>
                <w:rFonts w:hint="eastAsia" w:ascii="黑体" w:hAnsi="黑体" w:eastAsia="黑体" w:cs="黑体"/>
                <w:b w:val="0"/>
                <w:bCs w:val="0"/>
                <w:color w:val="000000"/>
                <w:kern w:val="0"/>
                <w:szCs w:val="21"/>
                <w:lang w:bidi="ar"/>
              </w:rPr>
              <w:t>操作系统：Android12及以上</w:t>
            </w:r>
          </w:p>
        </w:tc>
      </w:tr>
      <w:tr w14:paraId="2CBE5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74" w:type="dxa"/>
            <w:vAlign w:val="center"/>
          </w:tcPr>
          <w:p w14:paraId="6386054D">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color w:val="000000"/>
                <w:szCs w:val="21"/>
              </w:rPr>
            </w:pPr>
            <w:r>
              <w:rPr>
                <w:rFonts w:hint="eastAsia" w:ascii="黑体" w:hAnsi="黑体" w:eastAsia="黑体" w:cs="黑体"/>
                <w:b w:val="0"/>
                <w:bCs w:val="0"/>
                <w:color w:val="000000"/>
                <w:kern w:val="0"/>
                <w:szCs w:val="21"/>
                <w:lang w:bidi="ar"/>
              </w:rPr>
              <w:t>3</w:t>
            </w:r>
          </w:p>
        </w:tc>
        <w:tc>
          <w:tcPr>
            <w:tcW w:w="2750" w:type="dxa"/>
            <w:vAlign w:val="center"/>
          </w:tcPr>
          <w:p w14:paraId="1C69D176">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color w:val="000000"/>
                <w:szCs w:val="21"/>
              </w:rPr>
            </w:pPr>
            <w:r>
              <w:rPr>
                <w:rFonts w:hint="eastAsia" w:ascii="黑体" w:hAnsi="黑体" w:eastAsia="黑体" w:cs="黑体"/>
                <w:b w:val="0"/>
                <w:bCs w:val="0"/>
                <w:kern w:val="0"/>
                <w:szCs w:val="21"/>
                <w:lang w:val="zh-CN"/>
              </w:rPr>
              <w:t>▲</w:t>
            </w:r>
            <w:r>
              <w:rPr>
                <w:rFonts w:hint="eastAsia" w:ascii="黑体" w:hAnsi="黑体" w:eastAsia="黑体" w:cs="黑体"/>
                <w:b w:val="0"/>
                <w:bCs w:val="0"/>
                <w:color w:val="000000"/>
                <w:kern w:val="0"/>
                <w:szCs w:val="21"/>
                <w:lang w:bidi="ar"/>
              </w:rPr>
              <w:t>RAM/ROM</w:t>
            </w:r>
          </w:p>
        </w:tc>
        <w:tc>
          <w:tcPr>
            <w:tcW w:w="6117" w:type="dxa"/>
            <w:vAlign w:val="center"/>
          </w:tcPr>
          <w:p w14:paraId="5A69D1C9">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b w:val="0"/>
                <w:bCs w:val="0"/>
                <w:color w:val="000000"/>
                <w:kern w:val="0"/>
                <w:szCs w:val="21"/>
                <w:lang w:val="en-US" w:eastAsia="zh-CN" w:bidi="ar"/>
              </w:rPr>
            </w:pPr>
            <w:r>
              <w:rPr>
                <w:rFonts w:hint="eastAsia" w:ascii="黑体" w:hAnsi="黑体" w:eastAsia="黑体" w:cs="黑体"/>
                <w:b w:val="0"/>
                <w:bCs w:val="0"/>
                <w:color w:val="000000"/>
                <w:kern w:val="0"/>
                <w:szCs w:val="21"/>
                <w:lang w:bidi="ar"/>
              </w:rPr>
              <w:t>≥</w:t>
            </w:r>
            <w:r>
              <w:rPr>
                <w:rFonts w:hint="eastAsia" w:ascii="黑体" w:hAnsi="黑体" w:eastAsia="黑体" w:cs="黑体"/>
                <w:b w:val="0"/>
                <w:bCs w:val="0"/>
                <w:color w:val="000000"/>
                <w:kern w:val="0"/>
                <w:szCs w:val="21"/>
                <w:lang w:val="en-US" w:eastAsia="zh-CN" w:bidi="ar"/>
              </w:rPr>
              <w:t>8</w:t>
            </w:r>
            <w:r>
              <w:rPr>
                <w:rFonts w:hint="eastAsia" w:ascii="黑体" w:hAnsi="黑体" w:eastAsia="黑体" w:cs="黑体"/>
                <w:b w:val="0"/>
                <w:bCs w:val="0"/>
                <w:color w:val="000000"/>
                <w:kern w:val="0"/>
                <w:szCs w:val="21"/>
                <w:lang w:bidi="ar"/>
              </w:rPr>
              <w:t>GB+</w:t>
            </w:r>
            <w:r>
              <w:rPr>
                <w:rFonts w:hint="eastAsia" w:ascii="黑体" w:hAnsi="黑体" w:eastAsia="黑体" w:cs="黑体"/>
                <w:b w:val="0"/>
                <w:bCs w:val="0"/>
                <w:color w:val="000000"/>
                <w:kern w:val="0"/>
                <w:szCs w:val="21"/>
                <w:lang w:val="en-US" w:eastAsia="zh-CN" w:bidi="ar"/>
              </w:rPr>
              <w:t>128</w:t>
            </w:r>
            <w:r>
              <w:rPr>
                <w:rFonts w:hint="eastAsia" w:ascii="黑体" w:hAnsi="黑体" w:eastAsia="黑体" w:cs="黑体"/>
                <w:b w:val="0"/>
                <w:bCs w:val="0"/>
                <w:color w:val="000000"/>
                <w:kern w:val="0"/>
                <w:szCs w:val="21"/>
                <w:lang w:bidi="ar"/>
              </w:rPr>
              <w:t>GB，支持存储扩展最大到</w:t>
            </w:r>
            <w:r>
              <w:rPr>
                <w:rFonts w:hint="eastAsia" w:ascii="黑体" w:hAnsi="黑体" w:eastAsia="黑体" w:cs="黑体"/>
                <w:b w:val="0"/>
                <w:bCs w:val="0"/>
                <w:color w:val="000000"/>
                <w:kern w:val="0"/>
                <w:szCs w:val="21"/>
                <w:lang w:val="en-US" w:eastAsia="zh-CN" w:bidi="ar"/>
              </w:rPr>
              <w:t>256</w:t>
            </w:r>
            <w:r>
              <w:rPr>
                <w:rFonts w:hint="eastAsia" w:ascii="黑体" w:hAnsi="黑体" w:eastAsia="黑体" w:cs="黑体"/>
                <w:b w:val="0"/>
                <w:bCs w:val="0"/>
                <w:color w:val="000000"/>
                <w:kern w:val="0"/>
                <w:szCs w:val="21"/>
                <w:lang w:bidi="ar"/>
              </w:rPr>
              <w:t>GB</w:t>
            </w:r>
            <w:r>
              <w:rPr>
                <w:rFonts w:hint="eastAsia" w:ascii="黑体" w:hAnsi="黑体" w:eastAsia="黑体" w:cs="黑体"/>
                <w:b w:val="0"/>
                <w:bCs w:val="0"/>
                <w:color w:val="000000"/>
                <w:kern w:val="0"/>
                <w:szCs w:val="21"/>
                <w:lang w:val="en-US" w:eastAsia="zh-CN" w:bidi="ar"/>
              </w:rPr>
              <w:t>及以上</w:t>
            </w:r>
          </w:p>
          <w:p w14:paraId="2E32A1AA">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b w:val="0"/>
                <w:bCs w:val="0"/>
                <w:color w:val="000000"/>
                <w:szCs w:val="21"/>
                <w:lang w:val="en-US" w:eastAsia="zh-CN"/>
              </w:rPr>
            </w:pPr>
            <w:r>
              <w:rPr>
                <w:rFonts w:hint="eastAsia" w:ascii="黑体" w:hAnsi="黑体" w:eastAsia="黑体" w:cs="黑体"/>
                <w:b w:val="0"/>
                <w:bCs w:val="0"/>
                <w:color w:val="000000"/>
                <w:kern w:val="0"/>
                <w:szCs w:val="21"/>
                <w:lang w:val="en-US" w:eastAsia="zh-CN" w:bidi="ar"/>
              </w:rPr>
              <w:t>（提供产品彩页）</w:t>
            </w:r>
          </w:p>
        </w:tc>
      </w:tr>
      <w:tr w14:paraId="5AAF1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674" w:type="dxa"/>
            <w:vAlign w:val="center"/>
          </w:tcPr>
          <w:p w14:paraId="3D279D0B">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color w:val="000000"/>
                <w:szCs w:val="21"/>
              </w:rPr>
            </w:pPr>
            <w:r>
              <w:rPr>
                <w:rFonts w:hint="eastAsia" w:ascii="黑体" w:hAnsi="黑体" w:eastAsia="黑体" w:cs="黑体"/>
                <w:b w:val="0"/>
                <w:bCs w:val="0"/>
                <w:color w:val="000000"/>
                <w:kern w:val="0"/>
                <w:szCs w:val="21"/>
                <w:lang w:bidi="ar"/>
              </w:rPr>
              <w:t>4</w:t>
            </w:r>
          </w:p>
        </w:tc>
        <w:tc>
          <w:tcPr>
            <w:tcW w:w="2750" w:type="dxa"/>
            <w:vAlign w:val="center"/>
          </w:tcPr>
          <w:p w14:paraId="182EF1AB">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color w:val="000000"/>
                <w:szCs w:val="21"/>
              </w:rPr>
            </w:pPr>
            <w:r>
              <w:rPr>
                <w:rFonts w:hint="eastAsia" w:ascii="黑体" w:hAnsi="黑体" w:eastAsia="黑体" w:cs="黑体"/>
                <w:b w:val="0"/>
                <w:bCs w:val="0"/>
                <w:color w:val="000000"/>
                <w:kern w:val="0"/>
                <w:szCs w:val="21"/>
                <w:lang w:bidi="ar"/>
              </w:rPr>
              <w:t>屏幕</w:t>
            </w:r>
          </w:p>
        </w:tc>
        <w:tc>
          <w:tcPr>
            <w:tcW w:w="6117" w:type="dxa"/>
            <w:vAlign w:val="center"/>
          </w:tcPr>
          <w:p w14:paraId="298B704C">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b w:val="0"/>
                <w:bCs w:val="0"/>
                <w:color w:val="000000"/>
                <w:szCs w:val="21"/>
              </w:rPr>
            </w:pPr>
            <w:r>
              <w:rPr>
                <w:rFonts w:hint="eastAsia" w:ascii="黑体" w:hAnsi="黑体" w:eastAsia="黑体" w:cs="黑体"/>
                <w:b w:val="0"/>
                <w:bCs w:val="0"/>
                <w:color w:val="000000"/>
                <w:kern w:val="0"/>
                <w:szCs w:val="21"/>
                <w:lang w:bidi="ar"/>
              </w:rPr>
              <w:t>≥</w:t>
            </w:r>
            <w:r>
              <w:rPr>
                <w:rFonts w:hint="eastAsia" w:ascii="黑体" w:hAnsi="黑体" w:eastAsia="黑体" w:cs="黑体"/>
                <w:b w:val="0"/>
                <w:bCs w:val="0"/>
                <w:color w:val="000000"/>
                <w:kern w:val="0"/>
                <w:szCs w:val="21"/>
                <w:lang w:val="en-US" w:eastAsia="zh-CN" w:bidi="ar"/>
              </w:rPr>
              <w:t>5.5</w:t>
            </w:r>
            <w:r>
              <w:rPr>
                <w:rFonts w:hint="eastAsia" w:ascii="黑体" w:hAnsi="黑体" w:eastAsia="黑体" w:cs="黑体"/>
                <w:b w:val="0"/>
                <w:bCs w:val="0"/>
                <w:color w:val="000000"/>
                <w:kern w:val="0"/>
                <w:szCs w:val="21"/>
                <w:lang w:bidi="ar"/>
              </w:rPr>
              <w:t>英寸显示屏，</w:t>
            </w:r>
            <w:r>
              <w:rPr>
                <w:rFonts w:hint="eastAsia" w:ascii="黑体" w:hAnsi="黑体" w:eastAsia="黑体" w:cs="黑体"/>
                <w:b w:val="0"/>
                <w:bCs w:val="0"/>
                <w:color w:val="000000"/>
                <w:kern w:val="0"/>
                <w:szCs w:val="21"/>
                <w:lang w:val="en-US" w:eastAsia="zh-CN" w:bidi="ar"/>
              </w:rPr>
              <w:t>多</w:t>
            </w:r>
            <w:r>
              <w:rPr>
                <w:rFonts w:hint="eastAsia" w:ascii="黑体" w:hAnsi="黑体" w:eastAsia="黑体" w:cs="黑体"/>
                <w:b w:val="0"/>
                <w:bCs w:val="0"/>
                <w:color w:val="000000"/>
                <w:kern w:val="0"/>
                <w:szCs w:val="21"/>
                <w:lang w:bidi="ar"/>
              </w:rPr>
              <w:t>点触控,支持手套,湿手操作；</w:t>
            </w:r>
          </w:p>
        </w:tc>
      </w:tr>
      <w:tr w14:paraId="00C30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674" w:type="dxa"/>
            <w:vAlign w:val="center"/>
          </w:tcPr>
          <w:p w14:paraId="0F06B317">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color w:val="000000"/>
                <w:kern w:val="0"/>
                <w:szCs w:val="21"/>
                <w:lang w:bidi="ar"/>
              </w:rPr>
            </w:pPr>
            <w:r>
              <w:rPr>
                <w:rFonts w:hint="eastAsia" w:ascii="黑体" w:hAnsi="黑体" w:eastAsia="黑体" w:cs="黑体"/>
                <w:b w:val="0"/>
                <w:bCs w:val="0"/>
                <w:color w:val="000000"/>
                <w:kern w:val="0"/>
                <w:szCs w:val="21"/>
                <w:lang w:bidi="ar"/>
              </w:rPr>
              <w:t>5</w:t>
            </w:r>
          </w:p>
        </w:tc>
        <w:tc>
          <w:tcPr>
            <w:tcW w:w="2750" w:type="dxa"/>
            <w:vAlign w:val="center"/>
          </w:tcPr>
          <w:p w14:paraId="04580596">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kern w:val="0"/>
                <w:szCs w:val="21"/>
                <w:lang w:val="zh-CN"/>
              </w:rPr>
            </w:pPr>
            <w:r>
              <w:rPr>
                <w:rFonts w:hint="eastAsia" w:ascii="黑体" w:hAnsi="黑体" w:eastAsia="黑体" w:cs="黑体"/>
                <w:b w:val="0"/>
                <w:bCs w:val="0"/>
                <w:color w:val="000000"/>
                <w:kern w:val="0"/>
                <w:szCs w:val="21"/>
                <w:lang w:bidi="ar"/>
              </w:rPr>
              <w:t>分辨率</w:t>
            </w:r>
          </w:p>
        </w:tc>
        <w:tc>
          <w:tcPr>
            <w:tcW w:w="6117" w:type="dxa"/>
            <w:vAlign w:val="center"/>
          </w:tcPr>
          <w:p w14:paraId="0BC8289E">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b w:val="0"/>
                <w:bCs w:val="0"/>
                <w:color w:val="000000"/>
                <w:kern w:val="0"/>
                <w:szCs w:val="21"/>
                <w:lang w:val="en-US" w:eastAsia="zh-CN" w:bidi="ar"/>
              </w:rPr>
            </w:pPr>
            <w:r>
              <w:rPr>
                <w:rFonts w:hint="eastAsia" w:ascii="黑体" w:hAnsi="黑体" w:eastAsia="黑体" w:cs="黑体"/>
                <w:b w:val="0"/>
                <w:bCs w:val="0"/>
                <w:color w:val="000000"/>
                <w:kern w:val="0"/>
                <w:szCs w:val="21"/>
                <w:lang w:bidi="ar"/>
              </w:rPr>
              <w:t>≥</w:t>
            </w:r>
            <w:r>
              <w:rPr>
                <w:rFonts w:hint="eastAsia" w:ascii="黑体" w:hAnsi="黑体" w:eastAsia="黑体" w:cs="黑体"/>
                <w:b w:val="0"/>
                <w:bCs w:val="0"/>
                <w:color w:val="000000"/>
                <w:kern w:val="0"/>
                <w:szCs w:val="21"/>
                <w:lang w:val="en-US" w:eastAsia="zh-CN" w:bidi="ar"/>
              </w:rPr>
              <w:t>1280</w:t>
            </w:r>
            <w:r>
              <w:rPr>
                <w:rFonts w:hint="eastAsia" w:ascii="黑体" w:hAnsi="黑体" w:eastAsia="黑体" w:cs="黑体"/>
                <w:b w:val="0"/>
                <w:bCs w:val="0"/>
                <w:color w:val="000000"/>
                <w:kern w:val="0"/>
                <w:szCs w:val="21"/>
                <w:lang w:bidi="ar"/>
              </w:rPr>
              <w:t>×</w:t>
            </w:r>
            <w:r>
              <w:rPr>
                <w:rFonts w:hint="eastAsia" w:ascii="黑体" w:hAnsi="黑体" w:eastAsia="黑体" w:cs="黑体"/>
                <w:b w:val="0"/>
                <w:bCs w:val="0"/>
                <w:color w:val="000000"/>
                <w:kern w:val="0"/>
                <w:szCs w:val="21"/>
                <w:lang w:val="en-US" w:eastAsia="zh-CN" w:bidi="ar"/>
              </w:rPr>
              <w:t>720</w:t>
            </w:r>
          </w:p>
        </w:tc>
      </w:tr>
      <w:tr w14:paraId="44A7D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74" w:type="dxa"/>
            <w:vAlign w:val="center"/>
          </w:tcPr>
          <w:p w14:paraId="6C9FFDD7">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color w:val="000000"/>
                <w:szCs w:val="21"/>
              </w:rPr>
            </w:pPr>
            <w:r>
              <w:rPr>
                <w:rFonts w:hint="eastAsia" w:ascii="黑体" w:hAnsi="黑体" w:eastAsia="黑体" w:cs="黑体"/>
                <w:b w:val="0"/>
                <w:bCs w:val="0"/>
                <w:color w:val="000000"/>
                <w:kern w:val="0"/>
                <w:szCs w:val="21"/>
                <w:lang w:bidi="ar"/>
              </w:rPr>
              <w:t>6</w:t>
            </w:r>
          </w:p>
        </w:tc>
        <w:tc>
          <w:tcPr>
            <w:tcW w:w="2750" w:type="dxa"/>
            <w:vAlign w:val="center"/>
          </w:tcPr>
          <w:p w14:paraId="0E253168">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color w:val="000000"/>
                <w:szCs w:val="21"/>
              </w:rPr>
            </w:pPr>
            <w:r>
              <w:rPr>
                <w:rFonts w:hint="eastAsia" w:ascii="黑体" w:hAnsi="黑体" w:eastAsia="黑体" w:cs="黑体"/>
                <w:b w:val="0"/>
                <w:bCs w:val="0"/>
                <w:color w:val="000000"/>
                <w:kern w:val="0"/>
                <w:szCs w:val="21"/>
                <w:lang w:bidi="ar"/>
              </w:rPr>
              <w:t>重量</w:t>
            </w:r>
          </w:p>
        </w:tc>
        <w:tc>
          <w:tcPr>
            <w:tcW w:w="6117" w:type="dxa"/>
            <w:vAlign w:val="center"/>
          </w:tcPr>
          <w:p w14:paraId="18030595">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b w:val="0"/>
                <w:bCs w:val="0"/>
                <w:color w:val="000000"/>
                <w:szCs w:val="21"/>
                <w:lang w:val="en-US" w:eastAsia="zh-CN"/>
              </w:rPr>
            </w:pPr>
            <w:r>
              <w:rPr>
                <w:rFonts w:hint="eastAsia" w:ascii="黑体" w:hAnsi="黑体" w:eastAsia="黑体" w:cs="黑体"/>
                <w:b w:val="0"/>
                <w:bCs w:val="0"/>
                <w:color w:val="000000"/>
                <w:kern w:val="0"/>
                <w:szCs w:val="21"/>
                <w:lang w:bidi="ar"/>
              </w:rPr>
              <w:t>≤270g</w:t>
            </w:r>
            <w:r>
              <w:rPr>
                <w:rFonts w:hint="eastAsia" w:ascii="黑体" w:hAnsi="黑体" w:eastAsia="黑体" w:cs="黑体"/>
                <w:b w:val="0"/>
                <w:bCs w:val="0"/>
                <w:color w:val="000000"/>
                <w:kern w:val="0"/>
                <w:szCs w:val="21"/>
                <w:lang w:eastAsia="zh-CN" w:bidi="ar"/>
              </w:rPr>
              <w:t>（</w:t>
            </w:r>
            <w:r>
              <w:rPr>
                <w:rFonts w:hint="eastAsia" w:ascii="黑体" w:hAnsi="黑体" w:eastAsia="黑体" w:cs="黑体"/>
                <w:b w:val="0"/>
                <w:bCs w:val="0"/>
                <w:color w:val="000000"/>
                <w:kern w:val="0"/>
                <w:szCs w:val="21"/>
                <w:lang w:val="en-US" w:eastAsia="zh-CN" w:bidi="ar"/>
              </w:rPr>
              <w:t>含电池）</w:t>
            </w:r>
          </w:p>
        </w:tc>
      </w:tr>
      <w:tr w14:paraId="52F4B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674" w:type="dxa"/>
            <w:vAlign w:val="center"/>
          </w:tcPr>
          <w:p w14:paraId="6611C1D3">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color w:val="000000"/>
                <w:szCs w:val="21"/>
              </w:rPr>
            </w:pPr>
            <w:r>
              <w:rPr>
                <w:rFonts w:hint="eastAsia" w:ascii="黑体" w:hAnsi="黑体" w:eastAsia="黑体" w:cs="黑体"/>
                <w:b w:val="0"/>
                <w:bCs w:val="0"/>
                <w:color w:val="000000"/>
                <w:kern w:val="0"/>
                <w:szCs w:val="21"/>
                <w:lang w:bidi="ar"/>
              </w:rPr>
              <w:t>7</w:t>
            </w:r>
          </w:p>
        </w:tc>
        <w:tc>
          <w:tcPr>
            <w:tcW w:w="2750" w:type="dxa"/>
            <w:vAlign w:val="center"/>
          </w:tcPr>
          <w:p w14:paraId="41FFBBC0">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color w:val="000000"/>
                <w:kern w:val="0"/>
                <w:szCs w:val="21"/>
                <w:lang w:bidi="ar"/>
              </w:rPr>
            </w:pPr>
            <w:r>
              <w:rPr>
                <w:rFonts w:hint="eastAsia" w:ascii="黑体" w:hAnsi="黑体" w:eastAsia="黑体" w:cs="黑体"/>
                <w:b w:val="0"/>
                <w:bCs w:val="0"/>
                <w:color w:val="000000"/>
                <w:kern w:val="0"/>
                <w:szCs w:val="21"/>
                <w:lang w:bidi="ar"/>
              </w:rPr>
              <w:t>▲电池</w:t>
            </w:r>
          </w:p>
        </w:tc>
        <w:tc>
          <w:tcPr>
            <w:tcW w:w="6117" w:type="dxa"/>
            <w:vAlign w:val="center"/>
          </w:tcPr>
          <w:p w14:paraId="466391FF">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b w:val="0"/>
                <w:bCs w:val="0"/>
                <w:szCs w:val="20"/>
              </w:rPr>
            </w:pPr>
            <w:r>
              <w:rPr>
                <w:rFonts w:hint="eastAsia" w:ascii="黑体" w:hAnsi="黑体" w:eastAsia="黑体" w:cs="黑体"/>
                <w:b w:val="0"/>
                <w:bCs w:val="0"/>
                <w:kern w:val="0"/>
                <w:szCs w:val="21"/>
                <w:lang w:bidi="ar"/>
              </w:rPr>
              <w:t>≥4</w:t>
            </w:r>
            <w:r>
              <w:rPr>
                <w:rFonts w:hint="eastAsia" w:ascii="黑体" w:hAnsi="黑体" w:eastAsia="黑体" w:cs="黑体"/>
                <w:b w:val="0"/>
                <w:bCs w:val="0"/>
                <w:kern w:val="0"/>
                <w:szCs w:val="21"/>
                <w:lang w:val="en-US" w:eastAsia="zh-CN" w:bidi="ar"/>
              </w:rPr>
              <w:t>5</w:t>
            </w:r>
            <w:r>
              <w:rPr>
                <w:rFonts w:hint="eastAsia" w:ascii="黑体" w:hAnsi="黑体" w:eastAsia="黑体" w:cs="黑体"/>
                <w:b w:val="0"/>
                <w:bCs w:val="0"/>
                <w:kern w:val="0"/>
                <w:szCs w:val="21"/>
                <w:lang w:bidi="ar"/>
              </w:rPr>
              <w:t>00mAh锂离子充电电池，电池不借助任何第三方工具可拆卸更换。</w:t>
            </w:r>
            <w:r>
              <w:rPr>
                <w:rFonts w:hint="eastAsia" w:ascii="黑体" w:hAnsi="黑体" w:eastAsia="黑体" w:cs="黑体"/>
                <w:b w:val="0"/>
                <w:bCs w:val="0"/>
                <w:kern w:val="0"/>
                <w:sz w:val="21"/>
                <w:szCs w:val="21"/>
                <w:lang w:val="en-US" w:eastAsia="zh-CN" w:bidi="ar"/>
              </w:rPr>
              <w:t>（提供产品彩页）</w:t>
            </w:r>
          </w:p>
        </w:tc>
      </w:tr>
      <w:tr w14:paraId="65D60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674" w:type="dxa"/>
            <w:vAlign w:val="center"/>
          </w:tcPr>
          <w:p w14:paraId="32B44C65">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color w:val="000000"/>
                <w:kern w:val="0"/>
                <w:szCs w:val="21"/>
                <w:lang w:bidi="ar"/>
              </w:rPr>
            </w:pPr>
            <w:r>
              <w:rPr>
                <w:rFonts w:hint="eastAsia" w:ascii="黑体" w:hAnsi="黑体" w:eastAsia="黑体" w:cs="黑体"/>
                <w:b w:val="0"/>
                <w:bCs w:val="0"/>
                <w:color w:val="000000"/>
                <w:kern w:val="0"/>
                <w:szCs w:val="21"/>
                <w:lang w:bidi="ar"/>
              </w:rPr>
              <w:t>8</w:t>
            </w:r>
          </w:p>
        </w:tc>
        <w:tc>
          <w:tcPr>
            <w:tcW w:w="2750" w:type="dxa"/>
            <w:vAlign w:val="center"/>
          </w:tcPr>
          <w:p w14:paraId="4DDFD1A6">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color w:val="000000"/>
                <w:kern w:val="0"/>
                <w:szCs w:val="21"/>
                <w:lang w:bidi="ar"/>
              </w:rPr>
            </w:pPr>
            <w:r>
              <w:rPr>
                <w:rFonts w:hint="eastAsia" w:ascii="黑体" w:hAnsi="黑体" w:eastAsia="黑体" w:cs="黑体"/>
                <w:b w:val="0"/>
                <w:bCs w:val="0"/>
                <w:color w:val="000000"/>
                <w:kern w:val="0"/>
                <w:szCs w:val="21"/>
                <w:lang w:bidi="ar"/>
              </w:rPr>
              <w:t>数据通信接口</w:t>
            </w:r>
          </w:p>
        </w:tc>
        <w:tc>
          <w:tcPr>
            <w:tcW w:w="6117" w:type="dxa"/>
            <w:vAlign w:val="center"/>
          </w:tcPr>
          <w:p w14:paraId="566C7E02">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b w:val="0"/>
                <w:bCs w:val="0"/>
                <w:color w:val="000000"/>
                <w:kern w:val="0"/>
                <w:szCs w:val="21"/>
                <w:lang w:bidi="ar"/>
              </w:rPr>
            </w:pPr>
            <w:r>
              <w:rPr>
                <w:rFonts w:hint="eastAsia" w:ascii="黑体" w:hAnsi="黑体" w:eastAsia="黑体" w:cs="黑体"/>
                <w:b w:val="0"/>
                <w:bCs w:val="0"/>
                <w:color w:val="000000"/>
                <w:kern w:val="0"/>
                <w:szCs w:val="21"/>
                <w:lang w:bidi="ar"/>
              </w:rPr>
              <w:t>TYPE C接口</w:t>
            </w:r>
          </w:p>
        </w:tc>
      </w:tr>
      <w:tr w14:paraId="14038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4" w:type="dxa"/>
            <w:vAlign w:val="center"/>
          </w:tcPr>
          <w:p w14:paraId="5803D09E">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color w:val="000000"/>
                <w:szCs w:val="21"/>
              </w:rPr>
            </w:pPr>
            <w:r>
              <w:rPr>
                <w:rFonts w:hint="eastAsia" w:ascii="黑体" w:hAnsi="黑体" w:eastAsia="黑体" w:cs="黑体"/>
                <w:b w:val="0"/>
                <w:bCs w:val="0"/>
                <w:color w:val="000000"/>
                <w:kern w:val="0"/>
                <w:szCs w:val="21"/>
                <w:lang w:bidi="ar"/>
              </w:rPr>
              <w:t>9</w:t>
            </w:r>
          </w:p>
        </w:tc>
        <w:tc>
          <w:tcPr>
            <w:tcW w:w="2750" w:type="dxa"/>
            <w:vAlign w:val="center"/>
          </w:tcPr>
          <w:p w14:paraId="7CAAE47A">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color w:val="000000"/>
                <w:szCs w:val="21"/>
              </w:rPr>
            </w:pPr>
            <w:r>
              <w:rPr>
                <w:rFonts w:hint="eastAsia" w:ascii="黑体" w:hAnsi="黑体" w:eastAsia="黑体" w:cs="黑体"/>
                <w:b w:val="0"/>
                <w:bCs w:val="0"/>
                <w:kern w:val="0"/>
                <w:szCs w:val="21"/>
                <w:lang w:val="zh-CN"/>
              </w:rPr>
              <w:t>▲</w:t>
            </w:r>
            <w:r>
              <w:rPr>
                <w:rFonts w:hint="eastAsia" w:ascii="黑体" w:hAnsi="黑体" w:eastAsia="黑体" w:cs="黑体"/>
                <w:b w:val="0"/>
                <w:bCs w:val="0"/>
                <w:color w:val="000000"/>
                <w:kern w:val="0"/>
                <w:szCs w:val="21"/>
                <w:lang w:bidi="ar"/>
              </w:rPr>
              <w:t>防水防尘工业等级</w:t>
            </w:r>
          </w:p>
        </w:tc>
        <w:tc>
          <w:tcPr>
            <w:tcW w:w="6117" w:type="dxa"/>
            <w:vAlign w:val="center"/>
          </w:tcPr>
          <w:p w14:paraId="21193D9E">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b w:val="0"/>
                <w:bCs w:val="0"/>
                <w:color w:val="000000"/>
                <w:szCs w:val="21"/>
                <w:lang w:val="en-US" w:eastAsia="zh-CN"/>
              </w:rPr>
            </w:pPr>
            <w:r>
              <w:rPr>
                <w:rFonts w:hint="eastAsia" w:ascii="黑体" w:hAnsi="黑体" w:eastAsia="黑体" w:cs="黑体"/>
                <w:b w:val="0"/>
                <w:bCs w:val="0"/>
                <w:color w:val="000000"/>
                <w:kern w:val="0"/>
                <w:szCs w:val="21"/>
                <w:lang w:bidi="ar"/>
              </w:rPr>
              <w:t>≥IP67</w:t>
            </w:r>
            <w:r>
              <w:rPr>
                <w:rFonts w:hint="eastAsia" w:ascii="黑体" w:hAnsi="黑体" w:eastAsia="黑体" w:cs="黑体"/>
                <w:b w:val="0"/>
                <w:bCs w:val="0"/>
                <w:color w:val="000000"/>
                <w:szCs w:val="21"/>
              </w:rPr>
              <w:t xml:space="preserve"> </w:t>
            </w:r>
            <w:r>
              <w:rPr>
                <w:rFonts w:hint="eastAsia" w:ascii="黑体" w:hAnsi="黑体" w:eastAsia="黑体" w:cs="黑体"/>
                <w:b w:val="0"/>
                <w:bCs w:val="0"/>
                <w:color w:val="000000"/>
                <w:szCs w:val="21"/>
                <w:lang w:eastAsia="zh-CN"/>
              </w:rPr>
              <w:t>，</w:t>
            </w:r>
            <w:r>
              <w:rPr>
                <w:rFonts w:hint="eastAsia" w:ascii="黑体" w:hAnsi="黑体" w:eastAsia="黑体" w:cs="黑体"/>
                <w:b w:val="0"/>
                <w:bCs w:val="0"/>
                <w:szCs w:val="21"/>
              </w:rPr>
              <w:t>需提供</w:t>
            </w:r>
            <w:r>
              <w:rPr>
                <w:rFonts w:hint="eastAsia" w:ascii="黑体" w:hAnsi="黑体" w:eastAsia="黑体" w:cs="黑体"/>
                <w:b w:val="0"/>
                <w:bCs w:val="0"/>
                <w:szCs w:val="21"/>
                <w:lang w:val="en-US" w:eastAsia="zh-CN"/>
              </w:rPr>
              <w:t>具有</w:t>
            </w:r>
            <w:r>
              <w:rPr>
                <w:rFonts w:hint="eastAsia" w:ascii="黑体" w:hAnsi="黑体" w:eastAsia="黑体" w:cs="黑体"/>
                <w:b w:val="0"/>
                <w:bCs w:val="0"/>
                <w:color w:val="auto"/>
                <w:szCs w:val="21"/>
              </w:rPr>
              <w:t>CMA</w:t>
            </w:r>
            <w:r>
              <w:rPr>
                <w:rFonts w:hint="eastAsia" w:ascii="黑体" w:hAnsi="黑体" w:eastAsia="黑体" w:cs="黑体"/>
                <w:b w:val="0"/>
                <w:bCs w:val="0"/>
                <w:color w:val="auto"/>
                <w:szCs w:val="21"/>
                <w:lang w:val="en-US" w:eastAsia="zh-CN"/>
              </w:rPr>
              <w:t>或CNAS资质的</w:t>
            </w:r>
            <w:r>
              <w:rPr>
                <w:rFonts w:hint="eastAsia" w:ascii="黑体" w:hAnsi="黑体" w:eastAsia="黑体" w:cs="黑体"/>
                <w:b w:val="0"/>
                <w:bCs w:val="0"/>
                <w:szCs w:val="21"/>
              </w:rPr>
              <w:t>第三方机构出具测试报告复印件</w:t>
            </w:r>
            <w:r>
              <w:rPr>
                <w:rFonts w:hint="eastAsia" w:ascii="黑体" w:hAnsi="黑体" w:eastAsia="黑体" w:cs="黑体"/>
                <w:b w:val="0"/>
                <w:bCs w:val="0"/>
                <w:szCs w:val="21"/>
                <w:lang w:eastAsia="zh-CN"/>
              </w:rPr>
              <w:t>。</w:t>
            </w:r>
          </w:p>
        </w:tc>
      </w:tr>
      <w:tr w14:paraId="0518D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74" w:type="dxa"/>
            <w:vAlign w:val="center"/>
          </w:tcPr>
          <w:p w14:paraId="3F0B3535">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color w:val="000000"/>
                <w:szCs w:val="21"/>
              </w:rPr>
            </w:pPr>
            <w:r>
              <w:rPr>
                <w:rFonts w:hint="eastAsia" w:ascii="黑体" w:hAnsi="黑体" w:eastAsia="黑体" w:cs="黑体"/>
                <w:b w:val="0"/>
                <w:bCs w:val="0"/>
                <w:color w:val="000000"/>
                <w:kern w:val="0"/>
                <w:szCs w:val="21"/>
                <w:lang w:bidi="ar"/>
              </w:rPr>
              <w:t>10</w:t>
            </w:r>
          </w:p>
        </w:tc>
        <w:tc>
          <w:tcPr>
            <w:tcW w:w="2750" w:type="dxa"/>
            <w:vAlign w:val="center"/>
          </w:tcPr>
          <w:p w14:paraId="53B2A845">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color w:val="000000"/>
                <w:szCs w:val="21"/>
              </w:rPr>
            </w:pPr>
            <w:r>
              <w:rPr>
                <w:rFonts w:hint="eastAsia" w:ascii="黑体" w:hAnsi="黑体" w:eastAsia="黑体" w:cs="黑体"/>
                <w:b w:val="0"/>
                <w:bCs w:val="0"/>
                <w:kern w:val="0"/>
                <w:szCs w:val="21"/>
                <w:lang w:val="zh-CN"/>
              </w:rPr>
              <w:t>▲</w:t>
            </w:r>
            <w:r>
              <w:rPr>
                <w:rFonts w:hint="eastAsia" w:ascii="黑体" w:hAnsi="黑体" w:eastAsia="黑体" w:cs="黑体"/>
                <w:b w:val="0"/>
                <w:bCs w:val="0"/>
                <w:color w:val="000000"/>
                <w:kern w:val="0"/>
                <w:szCs w:val="21"/>
                <w:lang w:bidi="ar"/>
              </w:rPr>
              <w:t>跌落测试</w:t>
            </w:r>
          </w:p>
        </w:tc>
        <w:tc>
          <w:tcPr>
            <w:tcW w:w="6117" w:type="dxa"/>
            <w:vAlign w:val="center"/>
          </w:tcPr>
          <w:p w14:paraId="4EB744BC">
            <w:pPr>
              <w:keepNext w:val="0"/>
              <w:keepLines w:val="0"/>
              <w:widowControl/>
              <w:suppressLineNumbers w:val="0"/>
              <w:spacing w:before="0" w:beforeAutospacing="0" w:after="0" w:afterAutospacing="0"/>
              <w:ind w:left="0" w:right="0"/>
              <w:jc w:val="left"/>
              <w:textAlignment w:val="top"/>
              <w:rPr>
                <w:rFonts w:hint="eastAsia" w:ascii="黑体" w:hAnsi="黑体" w:eastAsia="黑体" w:cs="黑体"/>
                <w:b w:val="0"/>
                <w:bCs w:val="0"/>
                <w:color w:val="000000"/>
                <w:szCs w:val="21"/>
              </w:rPr>
            </w:pPr>
            <w:r>
              <w:rPr>
                <w:rFonts w:hint="eastAsia" w:ascii="黑体" w:hAnsi="黑体" w:eastAsia="黑体" w:cs="黑体"/>
                <w:b w:val="0"/>
                <w:bCs w:val="0"/>
                <w:color w:val="000000"/>
                <w:kern w:val="0"/>
                <w:szCs w:val="21"/>
                <w:lang w:bidi="ar"/>
              </w:rPr>
              <w:t>能经受多次从1.5米高度坠落，</w:t>
            </w:r>
            <w:r>
              <w:rPr>
                <w:rFonts w:hint="eastAsia" w:ascii="黑体" w:hAnsi="黑体" w:eastAsia="黑体" w:cs="黑体"/>
                <w:b w:val="0"/>
                <w:bCs w:val="0"/>
                <w:szCs w:val="21"/>
              </w:rPr>
              <w:t>需提供</w:t>
            </w:r>
            <w:r>
              <w:rPr>
                <w:rFonts w:hint="eastAsia" w:ascii="黑体" w:hAnsi="黑体" w:eastAsia="黑体" w:cs="黑体"/>
                <w:b w:val="0"/>
                <w:bCs w:val="0"/>
                <w:szCs w:val="21"/>
                <w:lang w:val="en-US" w:eastAsia="zh-CN"/>
              </w:rPr>
              <w:t>具有</w:t>
            </w:r>
            <w:r>
              <w:rPr>
                <w:rFonts w:hint="eastAsia" w:ascii="黑体" w:hAnsi="黑体" w:eastAsia="黑体" w:cs="黑体"/>
                <w:b w:val="0"/>
                <w:bCs w:val="0"/>
                <w:color w:val="auto"/>
                <w:szCs w:val="21"/>
              </w:rPr>
              <w:t>CMA</w:t>
            </w:r>
            <w:r>
              <w:rPr>
                <w:rFonts w:hint="eastAsia" w:ascii="黑体" w:hAnsi="黑体" w:eastAsia="黑体" w:cs="黑体"/>
                <w:b w:val="0"/>
                <w:bCs w:val="0"/>
                <w:color w:val="auto"/>
                <w:szCs w:val="21"/>
                <w:lang w:val="en-US" w:eastAsia="zh-CN"/>
              </w:rPr>
              <w:t>或CNAS资质的</w:t>
            </w:r>
            <w:r>
              <w:rPr>
                <w:rFonts w:hint="eastAsia" w:ascii="黑体" w:hAnsi="黑体" w:eastAsia="黑体" w:cs="黑体"/>
                <w:b w:val="0"/>
                <w:bCs w:val="0"/>
                <w:szCs w:val="21"/>
              </w:rPr>
              <w:t>第三方机构出具测试报告复印件</w:t>
            </w:r>
          </w:p>
        </w:tc>
      </w:tr>
      <w:tr w14:paraId="75840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74" w:type="dxa"/>
            <w:vAlign w:val="center"/>
          </w:tcPr>
          <w:p w14:paraId="305EA40F">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color w:val="000000"/>
                <w:szCs w:val="21"/>
              </w:rPr>
            </w:pPr>
            <w:r>
              <w:rPr>
                <w:rFonts w:hint="eastAsia" w:ascii="黑体" w:hAnsi="黑体" w:eastAsia="黑体" w:cs="黑体"/>
                <w:b w:val="0"/>
                <w:bCs w:val="0"/>
                <w:color w:val="000000"/>
                <w:kern w:val="0"/>
                <w:szCs w:val="21"/>
                <w:lang w:bidi="ar"/>
              </w:rPr>
              <w:t>11</w:t>
            </w:r>
          </w:p>
        </w:tc>
        <w:tc>
          <w:tcPr>
            <w:tcW w:w="2750" w:type="dxa"/>
            <w:vAlign w:val="center"/>
          </w:tcPr>
          <w:p w14:paraId="1331D4BE">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color w:val="000000"/>
                <w:szCs w:val="21"/>
              </w:rPr>
            </w:pPr>
            <w:r>
              <w:rPr>
                <w:rFonts w:hint="eastAsia" w:ascii="黑体" w:hAnsi="黑体" w:eastAsia="黑体" w:cs="黑体"/>
                <w:b w:val="0"/>
                <w:bCs w:val="0"/>
                <w:color w:val="000000"/>
                <w:kern w:val="0"/>
                <w:szCs w:val="21"/>
                <w:lang w:bidi="ar"/>
              </w:rPr>
              <w:t>扫描引擎</w:t>
            </w:r>
          </w:p>
        </w:tc>
        <w:tc>
          <w:tcPr>
            <w:tcW w:w="6117" w:type="dxa"/>
            <w:vAlign w:val="center"/>
          </w:tcPr>
          <w:p w14:paraId="45896E79">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b w:val="0"/>
                <w:bCs w:val="0"/>
                <w:color w:val="000000"/>
                <w:szCs w:val="21"/>
              </w:rPr>
            </w:pPr>
            <w:r>
              <w:rPr>
                <w:rFonts w:hint="eastAsia" w:ascii="黑体" w:hAnsi="黑体" w:eastAsia="黑体" w:cs="黑体"/>
                <w:b w:val="0"/>
                <w:bCs w:val="0"/>
                <w:szCs w:val="21"/>
              </w:rPr>
              <w:t>支持一维条码和二维条码读取，</w:t>
            </w:r>
            <w:r>
              <w:rPr>
                <w:rFonts w:hint="eastAsia" w:ascii="黑体" w:hAnsi="黑体" w:eastAsia="黑体" w:cs="黑体"/>
                <w:b w:val="0"/>
                <w:bCs w:val="0"/>
                <w:color w:val="000000"/>
                <w:kern w:val="0"/>
                <w:szCs w:val="21"/>
                <w:lang w:bidi="ar"/>
              </w:rPr>
              <w:t xml:space="preserve"> 可实现准心扫描，防止相邻条码的误读</w:t>
            </w:r>
          </w:p>
        </w:tc>
      </w:tr>
      <w:tr w14:paraId="3409F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674" w:type="dxa"/>
            <w:vAlign w:val="center"/>
          </w:tcPr>
          <w:p w14:paraId="4E4907A8">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color w:val="000000"/>
                <w:kern w:val="0"/>
                <w:szCs w:val="21"/>
                <w:lang w:bidi="ar"/>
              </w:rPr>
            </w:pPr>
            <w:r>
              <w:rPr>
                <w:rFonts w:hint="eastAsia" w:ascii="黑体" w:hAnsi="黑体" w:eastAsia="黑体" w:cs="黑体"/>
                <w:b w:val="0"/>
                <w:bCs w:val="0"/>
                <w:color w:val="000000"/>
                <w:kern w:val="0"/>
                <w:szCs w:val="21"/>
                <w:lang w:bidi="ar"/>
              </w:rPr>
              <w:t>12</w:t>
            </w:r>
          </w:p>
        </w:tc>
        <w:tc>
          <w:tcPr>
            <w:tcW w:w="2750" w:type="dxa"/>
            <w:vAlign w:val="center"/>
          </w:tcPr>
          <w:p w14:paraId="119BA0DF">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color w:val="000000"/>
                <w:kern w:val="0"/>
                <w:szCs w:val="21"/>
                <w:lang w:bidi="ar"/>
              </w:rPr>
            </w:pPr>
            <w:r>
              <w:rPr>
                <w:rFonts w:hint="eastAsia" w:ascii="黑体" w:hAnsi="黑体" w:eastAsia="黑体" w:cs="黑体"/>
                <w:b w:val="0"/>
                <w:bCs w:val="0"/>
                <w:kern w:val="0"/>
                <w:szCs w:val="21"/>
                <w:lang w:val="zh-CN"/>
              </w:rPr>
              <w:t>▲</w:t>
            </w:r>
            <w:r>
              <w:rPr>
                <w:rFonts w:hint="eastAsia" w:ascii="黑体" w:hAnsi="黑体" w:eastAsia="黑体" w:cs="黑体"/>
                <w:b w:val="0"/>
                <w:bCs w:val="0"/>
                <w:color w:val="000000"/>
                <w:kern w:val="0"/>
                <w:szCs w:val="21"/>
                <w:lang w:bidi="ar"/>
              </w:rPr>
              <w:t>按键</w:t>
            </w:r>
          </w:p>
        </w:tc>
        <w:tc>
          <w:tcPr>
            <w:tcW w:w="6117" w:type="dxa"/>
            <w:vAlign w:val="center"/>
          </w:tcPr>
          <w:p w14:paraId="6D776969">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b w:val="0"/>
                <w:bCs w:val="0"/>
                <w:color w:val="000000"/>
                <w:kern w:val="0"/>
                <w:szCs w:val="21"/>
                <w:lang w:eastAsia="zh-CN" w:bidi="ar"/>
              </w:rPr>
            </w:pPr>
            <w:r>
              <w:rPr>
                <w:rFonts w:hint="eastAsia" w:ascii="黑体" w:hAnsi="黑体" w:eastAsia="黑体" w:cs="黑体"/>
                <w:b w:val="0"/>
                <w:bCs w:val="0"/>
                <w:szCs w:val="21"/>
              </w:rPr>
              <w:t>为便于操作，至少包含两个扫描按键</w:t>
            </w:r>
            <w:r>
              <w:rPr>
                <w:rFonts w:hint="eastAsia" w:ascii="黑体" w:hAnsi="黑体" w:eastAsia="黑体" w:cs="黑体"/>
                <w:b w:val="0"/>
                <w:bCs w:val="0"/>
                <w:szCs w:val="21"/>
                <w:lang w:eastAsia="zh-CN"/>
              </w:rPr>
              <w:t>。</w:t>
            </w:r>
            <w:r>
              <w:rPr>
                <w:rFonts w:hint="eastAsia" w:ascii="黑体" w:hAnsi="黑体" w:eastAsia="黑体" w:cs="黑体"/>
                <w:b w:val="0"/>
                <w:bCs w:val="0"/>
                <w:kern w:val="0"/>
                <w:sz w:val="21"/>
                <w:szCs w:val="21"/>
                <w:lang w:val="en-US" w:eastAsia="zh-CN" w:bidi="ar"/>
              </w:rPr>
              <w:t>（提供产品彩页或设备照片证明）</w:t>
            </w:r>
          </w:p>
        </w:tc>
      </w:tr>
      <w:tr w14:paraId="5B122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74" w:type="dxa"/>
            <w:vAlign w:val="center"/>
          </w:tcPr>
          <w:p w14:paraId="316B7CBB">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color w:val="000000"/>
                <w:kern w:val="0"/>
                <w:szCs w:val="21"/>
                <w:lang w:bidi="ar"/>
              </w:rPr>
            </w:pPr>
            <w:r>
              <w:rPr>
                <w:rFonts w:hint="eastAsia" w:ascii="黑体" w:hAnsi="黑体" w:eastAsia="黑体" w:cs="黑体"/>
                <w:b w:val="0"/>
                <w:bCs w:val="0"/>
                <w:color w:val="000000"/>
                <w:kern w:val="0"/>
                <w:szCs w:val="21"/>
                <w:lang w:bidi="ar"/>
              </w:rPr>
              <w:t>13</w:t>
            </w:r>
          </w:p>
        </w:tc>
        <w:tc>
          <w:tcPr>
            <w:tcW w:w="2750" w:type="dxa"/>
            <w:vAlign w:val="center"/>
          </w:tcPr>
          <w:p w14:paraId="1729A1DE">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color w:val="000000"/>
                <w:kern w:val="0"/>
                <w:szCs w:val="21"/>
                <w:lang w:bidi="ar"/>
              </w:rPr>
            </w:pPr>
            <w:r>
              <w:rPr>
                <w:rFonts w:hint="eastAsia" w:ascii="黑体" w:hAnsi="黑体" w:eastAsia="黑体" w:cs="黑体"/>
                <w:b w:val="0"/>
                <w:bCs w:val="0"/>
                <w:color w:val="000000"/>
                <w:szCs w:val="21"/>
              </w:rPr>
              <w:t>摄像头</w:t>
            </w:r>
          </w:p>
        </w:tc>
        <w:tc>
          <w:tcPr>
            <w:tcW w:w="6117" w:type="dxa"/>
            <w:vAlign w:val="center"/>
          </w:tcPr>
          <w:p w14:paraId="331C181F">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b w:val="0"/>
                <w:bCs w:val="0"/>
                <w:szCs w:val="21"/>
                <w:lang w:eastAsia="zh-CN"/>
              </w:rPr>
            </w:pPr>
            <w:r>
              <w:rPr>
                <w:rFonts w:hint="eastAsia" w:ascii="黑体" w:hAnsi="黑体" w:eastAsia="黑体" w:cs="黑体"/>
                <w:b w:val="0"/>
                <w:bCs w:val="0"/>
                <w:color w:val="000000"/>
                <w:kern w:val="0"/>
                <w:szCs w:val="21"/>
                <w:lang w:bidi="ar"/>
              </w:rPr>
              <w:t>前置≥500万像素，后置≥1300万像素</w:t>
            </w:r>
            <w:r>
              <w:rPr>
                <w:rFonts w:hint="eastAsia" w:ascii="黑体" w:hAnsi="黑体" w:eastAsia="黑体" w:cs="黑体"/>
                <w:b w:val="0"/>
                <w:bCs w:val="0"/>
                <w:color w:val="000000"/>
                <w:kern w:val="0"/>
                <w:szCs w:val="21"/>
                <w:lang w:eastAsia="zh-CN" w:bidi="ar"/>
              </w:rPr>
              <w:t>，</w:t>
            </w:r>
            <w:r>
              <w:rPr>
                <w:rFonts w:hint="eastAsia" w:ascii="黑体" w:hAnsi="黑体" w:eastAsia="黑体" w:cs="黑体"/>
                <w:b w:val="0"/>
                <w:bCs w:val="0"/>
                <w:color w:val="auto"/>
                <w:szCs w:val="21"/>
              </w:rPr>
              <w:t>支持变焦、自动对焦</w:t>
            </w:r>
            <w:r>
              <w:rPr>
                <w:rFonts w:hint="eastAsia" w:ascii="黑体" w:hAnsi="黑体" w:eastAsia="黑体" w:cs="黑体"/>
                <w:b w:val="0"/>
                <w:bCs w:val="0"/>
                <w:color w:val="auto"/>
                <w:szCs w:val="21"/>
                <w:lang w:eastAsia="zh-CN"/>
              </w:rPr>
              <w:t>。</w:t>
            </w:r>
          </w:p>
        </w:tc>
      </w:tr>
      <w:tr w14:paraId="25048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74" w:type="dxa"/>
            <w:vAlign w:val="center"/>
          </w:tcPr>
          <w:p w14:paraId="70586716">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color w:val="000000"/>
                <w:szCs w:val="21"/>
              </w:rPr>
            </w:pPr>
            <w:r>
              <w:rPr>
                <w:rFonts w:hint="eastAsia" w:ascii="黑体" w:hAnsi="黑体" w:eastAsia="黑体" w:cs="黑体"/>
                <w:b w:val="0"/>
                <w:bCs w:val="0"/>
                <w:color w:val="000000"/>
                <w:szCs w:val="21"/>
              </w:rPr>
              <w:t>14</w:t>
            </w:r>
          </w:p>
        </w:tc>
        <w:tc>
          <w:tcPr>
            <w:tcW w:w="2750" w:type="dxa"/>
            <w:shd w:val="clear" w:color="auto" w:fill="auto"/>
            <w:vAlign w:val="center"/>
          </w:tcPr>
          <w:p w14:paraId="6DF56BF9">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color w:val="000000"/>
                <w:kern w:val="2"/>
                <w:sz w:val="21"/>
                <w:szCs w:val="21"/>
                <w:lang w:val="en-US" w:eastAsia="zh-CN" w:bidi="ar-SA"/>
              </w:rPr>
            </w:pPr>
            <w:r>
              <w:rPr>
                <w:rFonts w:hint="eastAsia" w:ascii="黑体" w:hAnsi="黑体" w:eastAsia="黑体" w:cs="黑体"/>
                <w:b w:val="0"/>
                <w:bCs w:val="0"/>
                <w:color w:val="000000"/>
                <w:kern w:val="0"/>
                <w:szCs w:val="21"/>
                <w:lang w:bidi="ar"/>
              </w:rPr>
              <w:t>NFC</w:t>
            </w:r>
          </w:p>
        </w:tc>
        <w:tc>
          <w:tcPr>
            <w:tcW w:w="6117" w:type="dxa"/>
            <w:shd w:val="clear" w:color="auto" w:fill="auto"/>
            <w:vAlign w:val="center"/>
          </w:tcPr>
          <w:p w14:paraId="54561A5D">
            <w:pPr>
              <w:keepNext w:val="0"/>
              <w:keepLines w:val="0"/>
              <w:widowControl/>
              <w:suppressLineNumbers w:val="0"/>
              <w:spacing w:before="0" w:beforeAutospacing="0" w:after="0" w:afterAutospacing="0"/>
              <w:ind w:left="0" w:right="0"/>
              <w:jc w:val="left"/>
              <w:textAlignment w:val="top"/>
              <w:rPr>
                <w:rFonts w:hint="eastAsia" w:ascii="黑体" w:hAnsi="黑体" w:eastAsia="黑体" w:cs="黑体"/>
                <w:b w:val="0"/>
                <w:bCs w:val="0"/>
                <w:color w:val="000000"/>
                <w:kern w:val="2"/>
                <w:sz w:val="21"/>
                <w:szCs w:val="21"/>
                <w:lang w:val="en-US" w:eastAsia="zh-CN" w:bidi="ar-SA"/>
              </w:rPr>
            </w:pPr>
            <w:r>
              <w:rPr>
                <w:rFonts w:hint="eastAsia" w:ascii="黑体" w:hAnsi="黑体" w:eastAsia="黑体" w:cs="黑体"/>
                <w:b w:val="0"/>
                <w:bCs w:val="0"/>
                <w:color w:val="000000"/>
                <w:kern w:val="0"/>
                <w:szCs w:val="21"/>
                <w:lang w:bidi="ar"/>
              </w:rPr>
              <w:t>支持NFC模块，方便读取操作</w:t>
            </w:r>
          </w:p>
        </w:tc>
      </w:tr>
      <w:tr w14:paraId="3C1FC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674" w:type="dxa"/>
            <w:vAlign w:val="center"/>
          </w:tcPr>
          <w:p w14:paraId="7EAB79A2">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color w:val="000000"/>
                <w:kern w:val="0"/>
                <w:szCs w:val="21"/>
                <w:lang w:bidi="ar"/>
              </w:rPr>
            </w:pPr>
            <w:r>
              <w:rPr>
                <w:rFonts w:hint="eastAsia" w:ascii="黑体" w:hAnsi="黑体" w:eastAsia="黑体" w:cs="黑体"/>
                <w:b w:val="0"/>
                <w:bCs w:val="0"/>
                <w:color w:val="000000"/>
                <w:kern w:val="0"/>
                <w:szCs w:val="21"/>
                <w:lang w:bidi="ar"/>
              </w:rPr>
              <w:t>15</w:t>
            </w:r>
          </w:p>
        </w:tc>
        <w:tc>
          <w:tcPr>
            <w:tcW w:w="2750" w:type="dxa"/>
            <w:shd w:val="clear" w:color="auto" w:fill="auto"/>
            <w:vAlign w:val="center"/>
          </w:tcPr>
          <w:p w14:paraId="3DFE8939">
            <w:pPr>
              <w:keepNext w:val="0"/>
              <w:keepLines w:val="0"/>
              <w:widowControl/>
              <w:suppressLineNumbers w:val="0"/>
              <w:spacing w:before="0" w:beforeAutospacing="0" w:after="0" w:afterAutospacing="0"/>
              <w:ind w:left="0" w:right="0" w:firstLine="420" w:firstLineChars="200"/>
              <w:textAlignment w:val="center"/>
              <w:rPr>
                <w:rFonts w:hint="eastAsia" w:ascii="黑体" w:hAnsi="黑体" w:eastAsia="黑体" w:cs="黑体"/>
                <w:b w:val="0"/>
                <w:bCs w:val="0"/>
                <w:kern w:val="0"/>
                <w:szCs w:val="21"/>
                <w:lang w:val="en-US" w:eastAsia="zh-CN" w:bidi="ar"/>
              </w:rPr>
            </w:pPr>
            <w:r>
              <w:rPr>
                <w:rFonts w:hint="eastAsia" w:ascii="黑体" w:hAnsi="黑体" w:eastAsia="黑体" w:cs="黑体"/>
                <w:b w:val="0"/>
                <w:bCs w:val="0"/>
                <w:kern w:val="0"/>
                <w:szCs w:val="21"/>
                <w:lang w:val="zh-CN" w:eastAsia="zh-CN" w:bidi="ar"/>
              </w:rPr>
              <w:t>▲</w:t>
            </w:r>
            <w:r>
              <w:rPr>
                <w:rFonts w:hint="eastAsia" w:ascii="黑体" w:hAnsi="黑体" w:eastAsia="黑体" w:cs="黑体"/>
                <w:b w:val="0"/>
                <w:bCs w:val="0"/>
                <w:kern w:val="0"/>
                <w:szCs w:val="21"/>
                <w:lang w:val="en-US" w:eastAsia="zh-CN" w:bidi="ar"/>
              </w:rPr>
              <w:t>外壳材质</w:t>
            </w:r>
          </w:p>
        </w:tc>
        <w:tc>
          <w:tcPr>
            <w:tcW w:w="6117" w:type="dxa"/>
            <w:shd w:val="clear" w:color="auto" w:fill="auto"/>
            <w:vAlign w:val="center"/>
          </w:tcPr>
          <w:p w14:paraId="11E5EC0D">
            <w:pPr>
              <w:keepNext w:val="0"/>
              <w:keepLines w:val="0"/>
              <w:widowControl/>
              <w:suppressLineNumbers w:val="0"/>
              <w:spacing w:before="0" w:beforeAutospacing="0" w:after="0" w:afterAutospacing="0"/>
              <w:ind w:left="0" w:right="0"/>
              <w:jc w:val="both"/>
              <w:textAlignment w:val="center"/>
              <w:rPr>
                <w:rFonts w:hint="eastAsia" w:ascii="黑体" w:hAnsi="黑体" w:eastAsia="黑体" w:cs="黑体"/>
                <w:b w:val="0"/>
                <w:bCs w:val="0"/>
                <w:kern w:val="0"/>
                <w:szCs w:val="21"/>
                <w:lang w:val="en-US" w:eastAsia="zh-CN" w:bidi="ar"/>
              </w:rPr>
            </w:pPr>
            <w:r>
              <w:rPr>
                <w:rFonts w:hint="eastAsia" w:ascii="黑体" w:hAnsi="黑体" w:eastAsia="黑体" w:cs="黑体"/>
                <w:b w:val="0"/>
                <w:bCs w:val="0"/>
                <w:kern w:val="0"/>
                <w:szCs w:val="21"/>
                <w:lang w:val="en-US" w:eastAsia="zh-CN" w:bidi="ar"/>
              </w:rPr>
              <w:t>具有医疗专用白色款式，外壳为抑菌材料，并具备耐医院酒精、过氧化氢等化学品擦拭消毒。需提供具有CMA或CNAS资质的第三方机构出具测试报告复印件。或具有大肠杠菌、金黄色葡萄球菌等的抗菌报告，需提供具有CMA或CNAS资质的第三方机构出具测试报告复印件。注：以上两个报告满足其中之一即可。</w:t>
            </w:r>
          </w:p>
        </w:tc>
      </w:tr>
      <w:tr w14:paraId="0D99B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74" w:type="dxa"/>
            <w:vAlign w:val="center"/>
          </w:tcPr>
          <w:p w14:paraId="0B848E43">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color w:val="000000"/>
                <w:szCs w:val="21"/>
              </w:rPr>
            </w:pPr>
            <w:r>
              <w:rPr>
                <w:rFonts w:hint="eastAsia" w:ascii="黑体" w:hAnsi="黑体" w:eastAsia="黑体" w:cs="黑体"/>
                <w:b w:val="0"/>
                <w:bCs w:val="0"/>
                <w:color w:val="000000"/>
                <w:szCs w:val="21"/>
              </w:rPr>
              <w:t>16</w:t>
            </w:r>
          </w:p>
        </w:tc>
        <w:tc>
          <w:tcPr>
            <w:tcW w:w="2750" w:type="dxa"/>
            <w:shd w:val="clear" w:color="auto" w:fill="auto"/>
            <w:vAlign w:val="center"/>
          </w:tcPr>
          <w:p w14:paraId="6AB75DCE">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color w:val="000000"/>
                <w:kern w:val="2"/>
                <w:sz w:val="21"/>
                <w:szCs w:val="21"/>
                <w:lang w:val="en-US" w:eastAsia="zh-CN" w:bidi="ar-SA"/>
              </w:rPr>
            </w:pPr>
            <w:r>
              <w:rPr>
                <w:rFonts w:hint="eastAsia" w:ascii="黑体" w:hAnsi="黑体" w:eastAsia="黑体" w:cs="黑体"/>
                <w:b w:val="0"/>
                <w:bCs w:val="0"/>
                <w:color w:val="000000"/>
                <w:kern w:val="0"/>
                <w:szCs w:val="21"/>
                <w:lang w:bidi="ar"/>
              </w:rPr>
              <w:t>WIFI传输</w:t>
            </w:r>
          </w:p>
        </w:tc>
        <w:tc>
          <w:tcPr>
            <w:tcW w:w="6117" w:type="dxa"/>
            <w:shd w:val="clear" w:color="auto" w:fill="auto"/>
            <w:vAlign w:val="center"/>
          </w:tcPr>
          <w:p w14:paraId="1E8D12E4">
            <w:pPr>
              <w:keepNext w:val="0"/>
              <w:keepLines w:val="0"/>
              <w:widowControl/>
              <w:suppressLineNumbers w:val="0"/>
              <w:spacing w:before="0" w:beforeAutospacing="0" w:after="0" w:afterAutospacing="0"/>
              <w:ind w:left="0" w:right="0"/>
              <w:jc w:val="left"/>
              <w:textAlignment w:val="top"/>
              <w:rPr>
                <w:rFonts w:hint="eastAsia" w:ascii="黑体" w:hAnsi="黑体" w:eastAsia="黑体" w:cs="黑体"/>
                <w:b w:val="0"/>
                <w:bCs w:val="0"/>
                <w:color w:val="000000"/>
                <w:kern w:val="2"/>
                <w:sz w:val="21"/>
                <w:szCs w:val="21"/>
                <w:lang w:val="en-US" w:eastAsia="zh-CN" w:bidi="ar-SA"/>
              </w:rPr>
            </w:pPr>
            <w:r>
              <w:rPr>
                <w:rFonts w:hint="eastAsia" w:ascii="黑体" w:hAnsi="黑体" w:eastAsia="黑体" w:cs="黑体"/>
                <w:b w:val="0"/>
                <w:bCs w:val="0"/>
                <w:color w:val="000000"/>
                <w:kern w:val="0"/>
                <w:szCs w:val="21"/>
                <w:lang w:bidi="ar"/>
              </w:rPr>
              <w:t>WIFI传输：支持2.4G和5G双频通信，支持IEEE802.11a/b/g/n/ac</w:t>
            </w:r>
          </w:p>
        </w:tc>
      </w:tr>
      <w:tr w14:paraId="148D6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vAlign w:val="center"/>
          </w:tcPr>
          <w:p w14:paraId="7E60C0CB">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color w:val="000000"/>
                <w:szCs w:val="21"/>
              </w:rPr>
            </w:pPr>
            <w:r>
              <w:rPr>
                <w:rFonts w:hint="eastAsia" w:ascii="黑体" w:hAnsi="黑体" w:eastAsia="黑体" w:cs="黑体"/>
                <w:b w:val="0"/>
                <w:bCs w:val="0"/>
                <w:color w:val="000000"/>
                <w:kern w:val="0"/>
                <w:szCs w:val="21"/>
                <w:lang w:bidi="ar"/>
              </w:rPr>
              <w:t>17</w:t>
            </w:r>
          </w:p>
        </w:tc>
        <w:tc>
          <w:tcPr>
            <w:tcW w:w="2750" w:type="dxa"/>
            <w:shd w:val="clear" w:color="auto" w:fill="auto"/>
            <w:vAlign w:val="center"/>
          </w:tcPr>
          <w:p w14:paraId="44B582B2">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color w:val="000000"/>
                <w:kern w:val="2"/>
                <w:sz w:val="21"/>
                <w:szCs w:val="21"/>
                <w:lang w:val="en-US" w:eastAsia="zh-CN" w:bidi="ar-SA"/>
              </w:rPr>
            </w:pPr>
            <w:r>
              <w:rPr>
                <w:rFonts w:hint="eastAsia" w:ascii="黑体" w:hAnsi="黑体" w:eastAsia="黑体" w:cs="黑体"/>
                <w:b w:val="0"/>
                <w:bCs w:val="0"/>
                <w:color w:val="000000"/>
                <w:kern w:val="0"/>
                <w:szCs w:val="21"/>
                <w:lang w:val="en-US" w:eastAsia="zh-CN" w:bidi="ar"/>
              </w:rPr>
              <w:t>移动</w:t>
            </w:r>
            <w:r>
              <w:rPr>
                <w:rFonts w:hint="eastAsia" w:ascii="黑体" w:hAnsi="黑体" w:eastAsia="黑体" w:cs="黑体"/>
                <w:b w:val="0"/>
                <w:bCs w:val="0"/>
                <w:color w:val="000000"/>
                <w:kern w:val="0"/>
                <w:szCs w:val="21"/>
                <w:lang w:bidi="ar"/>
              </w:rPr>
              <w:t>数据传输</w:t>
            </w:r>
          </w:p>
        </w:tc>
        <w:tc>
          <w:tcPr>
            <w:tcW w:w="6117" w:type="dxa"/>
            <w:shd w:val="clear" w:color="auto" w:fill="auto"/>
            <w:vAlign w:val="center"/>
          </w:tcPr>
          <w:p w14:paraId="64646FB3">
            <w:pPr>
              <w:keepNext w:val="0"/>
              <w:keepLines w:val="0"/>
              <w:widowControl/>
              <w:suppressLineNumbers w:val="0"/>
              <w:spacing w:before="0" w:beforeAutospacing="0" w:after="0" w:afterAutospacing="0"/>
              <w:ind w:left="0" w:right="0"/>
              <w:jc w:val="left"/>
              <w:textAlignment w:val="top"/>
              <w:rPr>
                <w:rFonts w:hint="eastAsia" w:ascii="黑体" w:hAnsi="黑体" w:eastAsia="黑体" w:cs="黑体"/>
                <w:b w:val="0"/>
                <w:bCs w:val="0"/>
                <w:color w:val="000000"/>
                <w:kern w:val="2"/>
                <w:sz w:val="21"/>
                <w:szCs w:val="21"/>
                <w:lang w:val="en-US" w:eastAsia="zh-CN" w:bidi="ar-SA"/>
              </w:rPr>
            </w:pPr>
            <w:r>
              <w:rPr>
                <w:rFonts w:hint="eastAsia" w:ascii="黑体" w:hAnsi="黑体" w:eastAsia="黑体" w:cs="黑体"/>
                <w:b w:val="0"/>
                <w:bCs w:val="0"/>
                <w:color w:val="000000"/>
                <w:kern w:val="0"/>
                <w:szCs w:val="21"/>
                <w:lang w:val="en-US" w:eastAsia="zh-CN" w:bidi="ar"/>
              </w:rPr>
              <w:t>5</w:t>
            </w:r>
            <w:r>
              <w:rPr>
                <w:rFonts w:hint="eastAsia" w:ascii="黑体" w:hAnsi="黑体" w:eastAsia="黑体" w:cs="黑体"/>
                <w:b w:val="0"/>
                <w:bCs w:val="0"/>
                <w:color w:val="000000"/>
                <w:kern w:val="0"/>
                <w:szCs w:val="21"/>
                <w:lang w:bidi="ar"/>
              </w:rPr>
              <w:t>G全网通</w:t>
            </w:r>
            <w:r>
              <w:rPr>
                <w:rFonts w:hint="eastAsia" w:ascii="黑体" w:hAnsi="黑体" w:eastAsia="黑体" w:cs="黑体"/>
                <w:b w:val="0"/>
                <w:bCs w:val="0"/>
                <w:color w:val="000000"/>
                <w:kern w:val="0"/>
                <w:szCs w:val="21"/>
                <w:lang w:eastAsia="zh-CN" w:bidi="ar"/>
              </w:rPr>
              <w:t>，</w:t>
            </w:r>
            <w:r>
              <w:rPr>
                <w:rFonts w:hint="eastAsia" w:ascii="黑体" w:hAnsi="黑体" w:eastAsia="黑体" w:cs="黑体"/>
                <w:b w:val="0"/>
                <w:bCs w:val="0"/>
                <w:color w:val="auto"/>
                <w:szCs w:val="21"/>
              </w:rPr>
              <w:t>向下兼容</w:t>
            </w:r>
            <w:r>
              <w:rPr>
                <w:rFonts w:hint="eastAsia" w:ascii="黑体" w:hAnsi="黑体" w:eastAsia="黑体" w:cs="黑体"/>
                <w:b w:val="0"/>
                <w:bCs w:val="0"/>
                <w:color w:val="auto"/>
                <w:szCs w:val="21"/>
                <w:lang w:val="en-US" w:eastAsia="zh-CN"/>
              </w:rPr>
              <w:t>4G、</w:t>
            </w:r>
            <w:r>
              <w:rPr>
                <w:rFonts w:hint="eastAsia" w:ascii="黑体" w:hAnsi="黑体" w:eastAsia="黑体" w:cs="黑体"/>
                <w:b w:val="0"/>
                <w:bCs w:val="0"/>
                <w:color w:val="auto"/>
                <w:szCs w:val="21"/>
              </w:rPr>
              <w:t>3G、2G网络</w:t>
            </w:r>
            <w:r>
              <w:rPr>
                <w:rFonts w:hint="eastAsia" w:ascii="黑体" w:hAnsi="黑体" w:eastAsia="黑体" w:cs="黑体"/>
                <w:b w:val="0"/>
                <w:bCs w:val="0"/>
                <w:color w:val="auto"/>
                <w:szCs w:val="21"/>
                <w:lang w:eastAsia="zh-CN"/>
              </w:rPr>
              <w:t>。</w:t>
            </w:r>
            <w:r>
              <w:rPr>
                <w:rFonts w:hint="eastAsia" w:ascii="黑体" w:hAnsi="黑体" w:eastAsia="黑体" w:cs="黑体"/>
                <w:b w:val="0"/>
                <w:bCs w:val="0"/>
                <w:color w:val="auto"/>
                <w:szCs w:val="21"/>
              </w:rPr>
              <w:t>支持通用Nano-SIM卡，支持双卡双待，用户可在不使用任何工具的情况下装取SIM卡</w:t>
            </w:r>
            <w:r>
              <w:rPr>
                <w:rFonts w:hint="eastAsia" w:ascii="黑体" w:hAnsi="黑体" w:eastAsia="黑体" w:cs="黑体"/>
                <w:b w:val="0"/>
                <w:bCs w:val="0"/>
                <w:color w:val="auto"/>
                <w:szCs w:val="21"/>
                <w:lang w:eastAsia="zh-Hans"/>
              </w:rPr>
              <w:t>。</w:t>
            </w:r>
          </w:p>
        </w:tc>
      </w:tr>
      <w:tr w14:paraId="142B6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74" w:type="dxa"/>
            <w:vAlign w:val="center"/>
          </w:tcPr>
          <w:p w14:paraId="68D4029B">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szCs w:val="21"/>
              </w:rPr>
            </w:pPr>
            <w:r>
              <w:rPr>
                <w:rFonts w:hint="eastAsia" w:ascii="黑体" w:hAnsi="黑体" w:eastAsia="黑体" w:cs="黑体"/>
                <w:b w:val="0"/>
                <w:bCs w:val="0"/>
                <w:kern w:val="0"/>
                <w:szCs w:val="21"/>
                <w:lang w:bidi="ar"/>
              </w:rPr>
              <w:t>18</w:t>
            </w:r>
          </w:p>
        </w:tc>
        <w:tc>
          <w:tcPr>
            <w:tcW w:w="2750" w:type="dxa"/>
            <w:shd w:val="clear" w:color="auto" w:fill="auto"/>
            <w:vAlign w:val="center"/>
          </w:tcPr>
          <w:p w14:paraId="5B6718BF">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0"/>
                <w:szCs w:val="21"/>
                <w:lang w:bidi="ar"/>
              </w:rPr>
              <w:t>传感器</w:t>
            </w:r>
          </w:p>
        </w:tc>
        <w:tc>
          <w:tcPr>
            <w:tcW w:w="6117" w:type="dxa"/>
            <w:shd w:val="clear" w:color="auto" w:fill="auto"/>
            <w:vAlign w:val="center"/>
          </w:tcPr>
          <w:p w14:paraId="2E68A154">
            <w:pPr>
              <w:keepNext w:val="0"/>
              <w:keepLines w:val="0"/>
              <w:widowControl/>
              <w:suppressLineNumbers w:val="0"/>
              <w:spacing w:before="0" w:beforeAutospacing="0" w:after="0" w:afterAutospacing="0"/>
              <w:ind w:left="0" w:right="0"/>
              <w:jc w:val="left"/>
              <w:textAlignment w:val="top"/>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0"/>
                <w:szCs w:val="21"/>
              </w:rPr>
              <w:t>重力传感器、光距离传感器、指南针、陀螺仪</w:t>
            </w:r>
          </w:p>
        </w:tc>
      </w:tr>
      <w:tr w14:paraId="2AC10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674" w:type="dxa"/>
            <w:vAlign w:val="center"/>
          </w:tcPr>
          <w:p w14:paraId="500183BF">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color w:val="000000"/>
                <w:kern w:val="0"/>
                <w:szCs w:val="21"/>
                <w:lang w:bidi="ar"/>
              </w:rPr>
            </w:pPr>
            <w:r>
              <w:rPr>
                <w:rFonts w:hint="eastAsia" w:ascii="黑体" w:hAnsi="黑体" w:eastAsia="黑体" w:cs="黑体"/>
                <w:b w:val="0"/>
                <w:bCs w:val="0"/>
                <w:color w:val="000000"/>
                <w:kern w:val="0"/>
                <w:szCs w:val="21"/>
                <w:lang w:bidi="ar"/>
              </w:rPr>
              <w:t>19</w:t>
            </w:r>
          </w:p>
        </w:tc>
        <w:tc>
          <w:tcPr>
            <w:tcW w:w="2750" w:type="dxa"/>
            <w:shd w:val="clear" w:color="auto" w:fill="auto"/>
            <w:vAlign w:val="center"/>
          </w:tcPr>
          <w:p w14:paraId="314282AB">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kern w:val="0"/>
                <w:sz w:val="21"/>
                <w:szCs w:val="21"/>
                <w:lang w:val="en-US" w:eastAsia="zh-CN" w:bidi="ar"/>
              </w:rPr>
            </w:pPr>
            <w:r>
              <w:rPr>
                <w:rFonts w:hint="eastAsia" w:ascii="黑体" w:hAnsi="黑体" w:eastAsia="黑体" w:cs="黑体"/>
                <w:b w:val="0"/>
                <w:bCs w:val="0"/>
                <w:kern w:val="0"/>
                <w:szCs w:val="21"/>
                <w:lang w:val="en-US" w:eastAsia="zh-CN" w:bidi="ar"/>
              </w:rPr>
              <w:t>震动</w:t>
            </w:r>
          </w:p>
        </w:tc>
        <w:tc>
          <w:tcPr>
            <w:tcW w:w="6117" w:type="dxa"/>
            <w:shd w:val="clear" w:color="auto" w:fill="auto"/>
            <w:vAlign w:val="center"/>
          </w:tcPr>
          <w:p w14:paraId="1EE9E1C6">
            <w:pPr>
              <w:keepNext w:val="0"/>
              <w:keepLines w:val="0"/>
              <w:widowControl/>
              <w:suppressLineNumbers w:val="0"/>
              <w:spacing w:before="0" w:beforeAutospacing="0" w:after="0" w:afterAutospacing="0"/>
              <w:ind w:left="0" w:right="0"/>
              <w:jc w:val="left"/>
              <w:textAlignment w:val="top"/>
              <w:rPr>
                <w:rFonts w:hint="eastAsia" w:ascii="黑体" w:hAnsi="黑体" w:eastAsia="黑体" w:cs="黑体"/>
                <w:b w:val="0"/>
                <w:bCs w:val="0"/>
                <w:kern w:val="0"/>
                <w:sz w:val="21"/>
                <w:szCs w:val="21"/>
                <w:lang w:val="en-US" w:eastAsia="zh-CN" w:bidi="ar-SA"/>
              </w:rPr>
            </w:pPr>
            <w:r>
              <w:rPr>
                <w:rFonts w:hint="eastAsia" w:ascii="黑体" w:hAnsi="黑体" w:eastAsia="黑体" w:cs="黑体"/>
                <w:b w:val="0"/>
                <w:bCs w:val="0"/>
                <w:color w:val="auto"/>
                <w:szCs w:val="21"/>
                <w:lang w:val="en-US" w:eastAsia="zh-CN"/>
              </w:rPr>
              <w:t>自带震动马达</w:t>
            </w:r>
          </w:p>
        </w:tc>
      </w:tr>
      <w:tr w14:paraId="29ED5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674" w:type="dxa"/>
            <w:vAlign w:val="center"/>
          </w:tcPr>
          <w:p w14:paraId="4486DFD0">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color w:val="000000"/>
                <w:szCs w:val="21"/>
              </w:rPr>
            </w:pPr>
            <w:r>
              <w:rPr>
                <w:rFonts w:hint="eastAsia" w:ascii="黑体" w:hAnsi="黑体" w:eastAsia="黑体" w:cs="黑体"/>
                <w:b w:val="0"/>
                <w:bCs w:val="0"/>
                <w:color w:val="000000"/>
                <w:szCs w:val="21"/>
              </w:rPr>
              <w:t>20</w:t>
            </w:r>
          </w:p>
        </w:tc>
        <w:tc>
          <w:tcPr>
            <w:tcW w:w="2750" w:type="dxa"/>
            <w:shd w:val="clear" w:color="auto" w:fill="auto"/>
            <w:vAlign w:val="center"/>
          </w:tcPr>
          <w:p w14:paraId="0E950B02">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kern w:val="0"/>
                <w:sz w:val="21"/>
                <w:szCs w:val="21"/>
                <w:lang w:val="en-US" w:eastAsia="zh-CN" w:bidi="ar"/>
              </w:rPr>
            </w:pPr>
            <w:r>
              <w:rPr>
                <w:rFonts w:hint="eastAsia" w:ascii="黑体" w:hAnsi="黑体" w:eastAsia="黑体" w:cs="黑体"/>
                <w:b w:val="0"/>
                <w:bCs w:val="0"/>
                <w:kern w:val="0"/>
                <w:szCs w:val="21"/>
                <w:lang w:val="en-US" w:eastAsia="zh-CN" w:bidi="ar"/>
              </w:rPr>
              <w:t>NFC</w:t>
            </w:r>
          </w:p>
        </w:tc>
        <w:tc>
          <w:tcPr>
            <w:tcW w:w="6117" w:type="dxa"/>
            <w:shd w:val="clear" w:color="auto" w:fill="auto"/>
            <w:vAlign w:val="center"/>
          </w:tcPr>
          <w:p w14:paraId="03B760E0">
            <w:pPr>
              <w:keepNext w:val="0"/>
              <w:keepLines w:val="0"/>
              <w:widowControl/>
              <w:suppressLineNumbers w:val="0"/>
              <w:spacing w:before="0" w:beforeAutospacing="0" w:after="0" w:afterAutospacing="0"/>
              <w:ind w:left="0" w:right="0"/>
              <w:jc w:val="left"/>
              <w:textAlignment w:val="top"/>
              <w:rPr>
                <w:rFonts w:hint="eastAsia" w:ascii="黑体" w:hAnsi="黑体" w:eastAsia="黑体" w:cs="黑体"/>
                <w:b w:val="0"/>
                <w:bCs w:val="0"/>
                <w:kern w:val="0"/>
                <w:sz w:val="21"/>
                <w:szCs w:val="21"/>
                <w:lang w:val="en-US" w:eastAsia="zh-CN" w:bidi="ar-SA"/>
              </w:rPr>
            </w:pPr>
            <w:r>
              <w:rPr>
                <w:rFonts w:hint="eastAsia" w:ascii="黑体" w:hAnsi="黑体" w:eastAsia="黑体" w:cs="黑体"/>
                <w:b w:val="0"/>
                <w:bCs w:val="0"/>
                <w:kern w:val="0"/>
                <w:szCs w:val="21"/>
                <w:lang w:val="en-US" w:eastAsia="zh-CN"/>
              </w:rPr>
              <w:t>支持NFC</w:t>
            </w:r>
          </w:p>
        </w:tc>
      </w:tr>
      <w:tr w14:paraId="70626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74" w:type="dxa"/>
            <w:vAlign w:val="center"/>
          </w:tcPr>
          <w:p w14:paraId="6357A158">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color w:val="000000"/>
                <w:szCs w:val="21"/>
                <w:lang w:val="en-US" w:eastAsia="zh-CN"/>
              </w:rPr>
            </w:pPr>
            <w:r>
              <w:rPr>
                <w:rFonts w:hint="eastAsia" w:ascii="黑体" w:hAnsi="黑体" w:eastAsia="黑体" w:cs="黑体"/>
                <w:b w:val="0"/>
                <w:bCs w:val="0"/>
                <w:color w:val="000000"/>
                <w:szCs w:val="21"/>
                <w:lang w:val="en-US" w:eastAsia="zh-CN"/>
              </w:rPr>
              <w:t>21</w:t>
            </w:r>
          </w:p>
        </w:tc>
        <w:tc>
          <w:tcPr>
            <w:tcW w:w="2750" w:type="dxa"/>
            <w:shd w:val="clear" w:color="auto" w:fill="auto"/>
            <w:vAlign w:val="center"/>
          </w:tcPr>
          <w:p w14:paraId="34AB6AC7">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0"/>
                <w:szCs w:val="21"/>
                <w:lang w:bidi="ar"/>
              </w:rPr>
              <w:t>定位系统</w:t>
            </w:r>
          </w:p>
        </w:tc>
        <w:tc>
          <w:tcPr>
            <w:tcW w:w="6117" w:type="dxa"/>
            <w:shd w:val="clear" w:color="auto" w:fill="auto"/>
            <w:vAlign w:val="center"/>
          </w:tcPr>
          <w:p w14:paraId="4AD67562">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0"/>
                <w:szCs w:val="21"/>
              </w:rPr>
              <w:t>GPS、A-GPS、北斗、GLONASS、Galileo</w:t>
            </w:r>
          </w:p>
        </w:tc>
      </w:tr>
      <w:tr w14:paraId="086A7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674" w:type="dxa"/>
            <w:vAlign w:val="center"/>
          </w:tcPr>
          <w:p w14:paraId="19BBC727">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color w:val="000000"/>
                <w:szCs w:val="21"/>
                <w:lang w:val="en-US" w:eastAsia="zh-CN"/>
              </w:rPr>
            </w:pPr>
            <w:r>
              <w:rPr>
                <w:rFonts w:hint="eastAsia" w:ascii="黑体" w:hAnsi="黑体" w:eastAsia="黑体" w:cs="黑体"/>
                <w:b w:val="0"/>
                <w:bCs w:val="0"/>
                <w:color w:val="000000"/>
                <w:szCs w:val="21"/>
                <w:lang w:val="en-US" w:eastAsia="zh-CN"/>
              </w:rPr>
              <w:t>22</w:t>
            </w:r>
          </w:p>
        </w:tc>
        <w:tc>
          <w:tcPr>
            <w:tcW w:w="2750" w:type="dxa"/>
            <w:shd w:val="clear" w:color="auto" w:fill="auto"/>
            <w:vAlign w:val="center"/>
          </w:tcPr>
          <w:p w14:paraId="60F1CA39">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0"/>
                <w:szCs w:val="21"/>
                <w:lang w:bidi="ar"/>
              </w:rPr>
              <w:t>蓝牙</w:t>
            </w:r>
          </w:p>
        </w:tc>
        <w:tc>
          <w:tcPr>
            <w:tcW w:w="6117" w:type="dxa"/>
            <w:shd w:val="clear" w:color="auto" w:fill="auto"/>
            <w:vAlign w:val="center"/>
          </w:tcPr>
          <w:p w14:paraId="306A75EA">
            <w:pPr>
              <w:keepNext w:val="0"/>
              <w:keepLines w:val="0"/>
              <w:widowControl/>
              <w:suppressLineNumbers w:val="0"/>
              <w:spacing w:before="0" w:beforeAutospacing="0" w:after="0" w:afterAutospacing="0"/>
              <w:ind w:left="0" w:right="0"/>
              <w:jc w:val="left"/>
              <w:textAlignment w:val="top"/>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0"/>
                <w:szCs w:val="21"/>
                <w:lang w:bidi="ar"/>
              </w:rPr>
              <w:t>采用Bluetooth5.</w:t>
            </w:r>
            <w:r>
              <w:rPr>
                <w:rFonts w:hint="eastAsia" w:ascii="黑体" w:hAnsi="黑体" w:eastAsia="黑体" w:cs="黑体"/>
                <w:b w:val="0"/>
                <w:bCs w:val="0"/>
                <w:kern w:val="0"/>
                <w:szCs w:val="21"/>
                <w:lang w:val="en-US" w:eastAsia="zh-CN" w:bidi="ar"/>
              </w:rPr>
              <w:t>0及以上</w:t>
            </w:r>
          </w:p>
        </w:tc>
      </w:tr>
      <w:tr w14:paraId="59EA1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74" w:type="dxa"/>
            <w:vAlign w:val="center"/>
          </w:tcPr>
          <w:p w14:paraId="6B3045BC">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color w:val="000000"/>
                <w:szCs w:val="21"/>
                <w:lang w:val="en-US" w:eastAsia="zh-CN"/>
              </w:rPr>
            </w:pPr>
            <w:r>
              <w:rPr>
                <w:rFonts w:hint="eastAsia" w:ascii="黑体" w:hAnsi="黑体" w:eastAsia="黑体" w:cs="黑体"/>
                <w:b w:val="0"/>
                <w:bCs w:val="0"/>
                <w:color w:val="000000"/>
                <w:szCs w:val="21"/>
                <w:lang w:val="en-US" w:eastAsia="zh-CN"/>
              </w:rPr>
              <w:t>23</w:t>
            </w:r>
          </w:p>
        </w:tc>
        <w:tc>
          <w:tcPr>
            <w:tcW w:w="2750" w:type="dxa"/>
            <w:shd w:val="clear" w:color="auto" w:fill="auto"/>
            <w:vAlign w:val="center"/>
          </w:tcPr>
          <w:p w14:paraId="7339C695">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kern w:val="0"/>
                <w:sz w:val="21"/>
                <w:szCs w:val="21"/>
                <w:lang w:val="en-US" w:eastAsia="zh-CN" w:bidi="ar"/>
              </w:rPr>
            </w:pPr>
            <w:r>
              <w:rPr>
                <w:rFonts w:hint="eastAsia" w:ascii="黑体" w:hAnsi="黑体" w:eastAsia="黑体" w:cs="黑体"/>
                <w:b w:val="0"/>
                <w:bCs w:val="0"/>
                <w:kern w:val="0"/>
                <w:szCs w:val="21"/>
                <w:lang w:val="zh-CN"/>
              </w:rPr>
              <w:t>▲</w:t>
            </w:r>
            <w:r>
              <w:rPr>
                <w:rFonts w:hint="eastAsia" w:ascii="黑体" w:hAnsi="黑体" w:eastAsia="黑体" w:cs="黑体"/>
                <w:b w:val="0"/>
                <w:bCs w:val="0"/>
                <w:kern w:val="0"/>
                <w:sz w:val="21"/>
                <w:szCs w:val="21"/>
                <w:lang w:val="en-US" w:eastAsia="zh-CN" w:bidi="ar"/>
              </w:rPr>
              <w:t>防腐蚀测试</w:t>
            </w:r>
          </w:p>
        </w:tc>
        <w:tc>
          <w:tcPr>
            <w:tcW w:w="6117" w:type="dxa"/>
            <w:shd w:val="clear" w:color="auto" w:fill="auto"/>
            <w:vAlign w:val="center"/>
          </w:tcPr>
          <w:p w14:paraId="25577FAD">
            <w:pPr>
              <w:keepNext w:val="0"/>
              <w:keepLines w:val="0"/>
              <w:widowControl/>
              <w:suppressLineNumbers w:val="0"/>
              <w:spacing w:before="0" w:beforeAutospacing="0" w:after="0" w:afterAutospacing="0"/>
              <w:ind w:left="0" w:right="0"/>
              <w:jc w:val="left"/>
              <w:textAlignment w:val="top"/>
              <w:rPr>
                <w:rFonts w:hint="eastAsia" w:ascii="黑体" w:hAnsi="黑体" w:eastAsia="黑体" w:cs="黑体"/>
                <w:b w:val="0"/>
                <w:bCs w:val="0"/>
                <w:kern w:val="0"/>
                <w:sz w:val="21"/>
                <w:szCs w:val="21"/>
                <w:lang w:val="en-US" w:eastAsia="zh-CN" w:bidi="ar"/>
              </w:rPr>
            </w:pPr>
            <w:r>
              <w:rPr>
                <w:rFonts w:hint="eastAsia" w:ascii="黑体" w:hAnsi="黑体" w:eastAsia="黑体" w:cs="黑体"/>
                <w:b w:val="0"/>
                <w:bCs w:val="0"/>
                <w:kern w:val="0"/>
                <w:szCs w:val="21"/>
                <w:lang w:bidi="ar"/>
              </w:rPr>
              <w:t>外壳通过盐雾测试，</w:t>
            </w:r>
            <w:r>
              <w:rPr>
                <w:rFonts w:hint="eastAsia" w:ascii="黑体" w:hAnsi="黑体" w:eastAsia="黑体" w:cs="黑体"/>
                <w:b w:val="0"/>
                <w:bCs w:val="0"/>
                <w:szCs w:val="21"/>
              </w:rPr>
              <w:t>需提供</w:t>
            </w:r>
            <w:r>
              <w:rPr>
                <w:rFonts w:hint="eastAsia" w:ascii="黑体" w:hAnsi="黑体" w:eastAsia="黑体" w:cs="黑体"/>
                <w:b w:val="0"/>
                <w:bCs w:val="0"/>
                <w:szCs w:val="21"/>
                <w:lang w:val="en-US" w:eastAsia="zh-CN"/>
              </w:rPr>
              <w:t>具有</w:t>
            </w:r>
            <w:r>
              <w:rPr>
                <w:rFonts w:hint="eastAsia" w:ascii="黑体" w:hAnsi="黑体" w:eastAsia="黑体" w:cs="黑体"/>
                <w:b w:val="0"/>
                <w:bCs w:val="0"/>
                <w:color w:val="auto"/>
                <w:szCs w:val="21"/>
              </w:rPr>
              <w:t>CMA</w:t>
            </w:r>
            <w:r>
              <w:rPr>
                <w:rFonts w:hint="eastAsia" w:ascii="黑体" w:hAnsi="黑体" w:eastAsia="黑体" w:cs="黑体"/>
                <w:b w:val="0"/>
                <w:bCs w:val="0"/>
                <w:color w:val="auto"/>
                <w:szCs w:val="21"/>
                <w:lang w:val="en-US" w:eastAsia="zh-CN"/>
              </w:rPr>
              <w:t>或CNAS资质的</w:t>
            </w:r>
            <w:r>
              <w:rPr>
                <w:rFonts w:hint="eastAsia" w:ascii="黑体" w:hAnsi="黑体" w:eastAsia="黑体" w:cs="黑体"/>
                <w:b w:val="0"/>
                <w:bCs w:val="0"/>
                <w:szCs w:val="21"/>
              </w:rPr>
              <w:t>第三方机构出具测试报告复印件</w:t>
            </w:r>
          </w:p>
        </w:tc>
      </w:tr>
      <w:tr w14:paraId="4736E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74" w:type="dxa"/>
            <w:vAlign w:val="center"/>
          </w:tcPr>
          <w:p w14:paraId="6CFD38A8">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szCs w:val="21"/>
                <w:lang w:val="en-US" w:eastAsia="zh-CN"/>
              </w:rPr>
            </w:pPr>
            <w:r>
              <w:rPr>
                <w:rFonts w:hint="eastAsia" w:ascii="黑体" w:hAnsi="黑体" w:eastAsia="黑体" w:cs="黑体"/>
                <w:b w:val="0"/>
                <w:bCs w:val="0"/>
                <w:szCs w:val="21"/>
                <w:lang w:val="en-US" w:eastAsia="zh-CN"/>
              </w:rPr>
              <w:t>24</w:t>
            </w:r>
          </w:p>
        </w:tc>
        <w:tc>
          <w:tcPr>
            <w:tcW w:w="2750" w:type="dxa"/>
            <w:shd w:val="clear" w:color="auto" w:fill="auto"/>
            <w:vAlign w:val="center"/>
          </w:tcPr>
          <w:p w14:paraId="4E44356F">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kern w:val="0"/>
                <w:sz w:val="21"/>
                <w:szCs w:val="21"/>
                <w:lang w:val="en-US" w:eastAsia="zh-CN" w:bidi="ar"/>
              </w:rPr>
            </w:pPr>
            <w:r>
              <w:rPr>
                <w:rFonts w:hint="eastAsia" w:ascii="黑体" w:hAnsi="黑体" w:eastAsia="黑体" w:cs="黑体"/>
                <w:b w:val="0"/>
                <w:bCs w:val="0"/>
                <w:kern w:val="0"/>
                <w:szCs w:val="21"/>
                <w:lang w:val="zh-CN"/>
              </w:rPr>
              <w:t>▲</w:t>
            </w:r>
            <w:r>
              <w:rPr>
                <w:rFonts w:hint="eastAsia" w:ascii="黑体" w:hAnsi="黑体" w:eastAsia="黑体" w:cs="黑体"/>
                <w:b w:val="0"/>
                <w:bCs w:val="0"/>
                <w:kern w:val="0"/>
                <w:sz w:val="21"/>
                <w:szCs w:val="21"/>
                <w:lang w:val="en-US" w:eastAsia="zh-CN" w:bidi="ar"/>
              </w:rPr>
              <w:t>设备耐久测试</w:t>
            </w:r>
          </w:p>
        </w:tc>
        <w:tc>
          <w:tcPr>
            <w:tcW w:w="6117" w:type="dxa"/>
            <w:shd w:val="clear" w:color="auto" w:fill="auto"/>
            <w:vAlign w:val="center"/>
          </w:tcPr>
          <w:p w14:paraId="7114029F">
            <w:pPr>
              <w:keepNext w:val="0"/>
              <w:keepLines w:val="0"/>
              <w:widowControl/>
              <w:suppressLineNumbers w:val="0"/>
              <w:spacing w:before="0" w:beforeAutospacing="0" w:after="0" w:afterAutospacing="0"/>
              <w:ind w:left="0" w:right="0"/>
              <w:jc w:val="left"/>
              <w:textAlignment w:val="top"/>
              <w:rPr>
                <w:rFonts w:hint="eastAsia" w:ascii="黑体" w:hAnsi="黑体" w:eastAsia="黑体" w:cs="黑体"/>
                <w:b w:val="0"/>
                <w:bCs w:val="0"/>
                <w:kern w:val="0"/>
                <w:sz w:val="21"/>
                <w:szCs w:val="21"/>
                <w:lang w:val="en-US" w:eastAsia="zh-CN" w:bidi="ar"/>
              </w:rPr>
            </w:pPr>
            <w:r>
              <w:rPr>
                <w:rFonts w:hint="eastAsia" w:ascii="黑体" w:hAnsi="黑体" w:eastAsia="黑体" w:cs="黑体"/>
                <w:b w:val="0"/>
                <w:bCs w:val="0"/>
                <w:color w:val="auto"/>
                <w:szCs w:val="21"/>
                <w:highlight w:val="none"/>
                <w:lang w:val="en-US" w:eastAsia="zh-Hans"/>
              </w:rPr>
              <w:t>设备平均无故障工作时间MTBF</w:t>
            </w:r>
            <w:r>
              <w:rPr>
                <w:rFonts w:hint="eastAsia" w:ascii="黑体" w:hAnsi="黑体" w:eastAsia="黑体" w:cs="黑体"/>
                <w:b w:val="0"/>
                <w:bCs w:val="0"/>
                <w:color w:val="auto"/>
                <w:szCs w:val="21"/>
                <w:highlight w:val="none"/>
                <w:lang w:eastAsia="zh-Hans"/>
              </w:rPr>
              <w:t>≥</w:t>
            </w:r>
            <w:r>
              <w:rPr>
                <w:rFonts w:hint="eastAsia" w:ascii="黑体" w:hAnsi="黑体" w:eastAsia="黑体" w:cs="黑体"/>
                <w:b w:val="0"/>
                <w:bCs w:val="0"/>
                <w:color w:val="auto"/>
                <w:szCs w:val="21"/>
                <w:highlight w:val="none"/>
                <w:lang w:val="en-US" w:eastAsia="zh-CN"/>
              </w:rPr>
              <w:t>2</w:t>
            </w:r>
            <w:r>
              <w:rPr>
                <w:rFonts w:hint="eastAsia" w:ascii="黑体" w:hAnsi="黑体" w:eastAsia="黑体" w:cs="黑体"/>
                <w:b w:val="0"/>
                <w:bCs w:val="0"/>
                <w:color w:val="auto"/>
                <w:szCs w:val="21"/>
                <w:highlight w:val="none"/>
                <w:lang w:eastAsia="zh-Hans"/>
              </w:rPr>
              <w:t>0000</w:t>
            </w:r>
            <w:r>
              <w:rPr>
                <w:rFonts w:hint="eastAsia" w:ascii="黑体" w:hAnsi="黑体" w:eastAsia="黑体" w:cs="黑体"/>
                <w:b w:val="0"/>
                <w:bCs w:val="0"/>
                <w:color w:val="auto"/>
                <w:szCs w:val="21"/>
                <w:highlight w:val="none"/>
                <w:lang w:val="en-US" w:eastAsia="zh-Hans"/>
              </w:rPr>
              <w:t>小时</w:t>
            </w:r>
            <w:r>
              <w:rPr>
                <w:rFonts w:hint="eastAsia" w:ascii="黑体" w:hAnsi="黑体" w:eastAsia="黑体" w:cs="黑体"/>
                <w:b w:val="0"/>
                <w:bCs w:val="0"/>
                <w:color w:val="auto"/>
                <w:szCs w:val="21"/>
                <w:highlight w:val="none"/>
                <w:lang w:eastAsia="zh-Hans"/>
              </w:rPr>
              <w:t>（</w:t>
            </w:r>
            <w:r>
              <w:rPr>
                <w:rFonts w:hint="eastAsia" w:ascii="黑体" w:hAnsi="黑体" w:eastAsia="黑体" w:cs="黑体"/>
                <w:b w:val="0"/>
                <w:bCs w:val="0"/>
                <w:szCs w:val="21"/>
              </w:rPr>
              <w:t>需提供</w:t>
            </w:r>
            <w:r>
              <w:rPr>
                <w:rFonts w:hint="eastAsia" w:ascii="黑体" w:hAnsi="黑体" w:eastAsia="黑体" w:cs="黑体"/>
                <w:b w:val="0"/>
                <w:bCs w:val="0"/>
                <w:szCs w:val="21"/>
                <w:lang w:val="en-US" w:eastAsia="zh-CN"/>
              </w:rPr>
              <w:t>具有</w:t>
            </w:r>
            <w:r>
              <w:rPr>
                <w:rFonts w:hint="eastAsia" w:ascii="黑体" w:hAnsi="黑体" w:eastAsia="黑体" w:cs="黑体"/>
                <w:b w:val="0"/>
                <w:bCs w:val="0"/>
                <w:color w:val="auto"/>
                <w:szCs w:val="21"/>
              </w:rPr>
              <w:t>CMA</w:t>
            </w:r>
            <w:r>
              <w:rPr>
                <w:rFonts w:hint="eastAsia" w:ascii="黑体" w:hAnsi="黑体" w:eastAsia="黑体" w:cs="黑体"/>
                <w:b w:val="0"/>
                <w:bCs w:val="0"/>
                <w:color w:val="auto"/>
                <w:szCs w:val="21"/>
                <w:lang w:val="en-US" w:eastAsia="zh-CN"/>
              </w:rPr>
              <w:t>或CNAS资质的</w:t>
            </w:r>
            <w:r>
              <w:rPr>
                <w:rFonts w:hint="eastAsia" w:ascii="黑体" w:hAnsi="黑体" w:eastAsia="黑体" w:cs="黑体"/>
                <w:b w:val="0"/>
                <w:bCs w:val="0"/>
                <w:szCs w:val="21"/>
              </w:rPr>
              <w:t>第三方机构出具测试报告复印件</w:t>
            </w:r>
            <w:r>
              <w:rPr>
                <w:rFonts w:hint="eastAsia" w:ascii="黑体" w:hAnsi="黑体" w:eastAsia="黑体" w:cs="黑体"/>
                <w:b w:val="0"/>
                <w:bCs w:val="0"/>
                <w:color w:val="auto"/>
                <w:szCs w:val="21"/>
                <w:highlight w:val="none"/>
                <w:lang w:val="en-US" w:eastAsia="zh-Hans"/>
              </w:rPr>
              <w:t>）</w:t>
            </w:r>
            <w:r>
              <w:rPr>
                <w:rFonts w:hint="eastAsia" w:ascii="黑体" w:hAnsi="黑体" w:eastAsia="黑体" w:cs="黑体"/>
                <w:b w:val="0"/>
                <w:bCs w:val="0"/>
                <w:kern w:val="0"/>
                <w:sz w:val="21"/>
                <w:szCs w:val="21"/>
                <w:lang w:val="en-US" w:eastAsia="zh-CN" w:bidi="ar"/>
              </w:rPr>
              <w:t>。</w:t>
            </w:r>
          </w:p>
        </w:tc>
      </w:tr>
      <w:tr w14:paraId="14656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74" w:type="dxa"/>
            <w:vAlign w:val="center"/>
          </w:tcPr>
          <w:p w14:paraId="3DBEF5D9">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szCs w:val="21"/>
                <w:lang w:val="en-US" w:eastAsia="zh-CN"/>
              </w:rPr>
            </w:pPr>
            <w:r>
              <w:rPr>
                <w:rFonts w:hint="eastAsia" w:ascii="黑体" w:hAnsi="黑体" w:eastAsia="黑体" w:cs="黑体"/>
                <w:b w:val="0"/>
                <w:bCs w:val="0"/>
                <w:kern w:val="0"/>
                <w:szCs w:val="21"/>
                <w:lang w:val="en-US" w:eastAsia="zh-CN" w:bidi="ar"/>
              </w:rPr>
              <w:t>25</w:t>
            </w:r>
          </w:p>
        </w:tc>
        <w:tc>
          <w:tcPr>
            <w:tcW w:w="2750" w:type="dxa"/>
            <w:shd w:val="clear" w:color="auto" w:fill="auto"/>
            <w:vAlign w:val="center"/>
          </w:tcPr>
          <w:p w14:paraId="08D11943">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kern w:val="0"/>
                <w:sz w:val="21"/>
                <w:szCs w:val="21"/>
                <w:lang w:val="en-US" w:eastAsia="zh-CN" w:bidi="ar"/>
              </w:rPr>
            </w:pPr>
            <w:r>
              <w:rPr>
                <w:rFonts w:hint="eastAsia" w:ascii="黑体" w:hAnsi="黑体" w:eastAsia="黑体" w:cs="黑体"/>
                <w:b w:val="0"/>
                <w:bCs w:val="0"/>
                <w:kern w:val="0"/>
                <w:szCs w:val="21"/>
                <w:lang w:val="en-US" w:eastAsia="zh-CN" w:bidi="ar"/>
              </w:rPr>
              <w:t>认证</w:t>
            </w:r>
          </w:p>
        </w:tc>
        <w:tc>
          <w:tcPr>
            <w:tcW w:w="6117" w:type="dxa"/>
            <w:shd w:val="clear" w:color="auto" w:fill="auto"/>
            <w:vAlign w:val="center"/>
          </w:tcPr>
          <w:p w14:paraId="4B9B5C0D">
            <w:pPr>
              <w:keepNext w:val="0"/>
              <w:keepLines w:val="0"/>
              <w:widowControl/>
              <w:suppressLineNumbers w:val="0"/>
              <w:spacing w:before="0" w:beforeAutospacing="0" w:after="0" w:afterAutospacing="0"/>
              <w:ind w:left="0" w:right="0"/>
              <w:jc w:val="left"/>
              <w:textAlignment w:val="top"/>
              <w:rPr>
                <w:rFonts w:hint="eastAsia" w:ascii="黑体" w:hAnsi="黑体" w:eastAsia="黑体" w:cs="黑体"/>
                <w:b w:val="0"/>
                <w:bCs w:val="0"/>
                <w:kern w:val="0"/>
                <w:sz w:val="21"/>
                <w:szCs w:val="21"/>
                <w:lang w:val="en-US" w:eastAsia="zh-CN" w:bidi="ar"/>
              </w:rPr>
            </w:pPr>
            <w:r>
              <w:rPr>
                <w:rFonts w:hint="eastAsia" w:ascii="黑体" w:hAnsi="黑体" w:eastAsia="黑体" w:cs="黑体"/>
                <w:b w:val="0"/>
                <w:bCs w:val="0"/>
                <w:kern w:val="0"/>
                <w:szCs w:val="21"/>
                <w:lang w:bidi="ar"/>
              </w:rPr>
              <w:t>CCC认证</w:t>
            </w:r>
            <w:r>
              <w:rPr>
                <w:rFonts w:hint="eastAsia" w:ascii="黑体" w:hAnsi="黑体" w:eastAsia="黑体" w:cs="黑体"/>
                <w:b w:val="0"/>
                <w:bCs w:val="0"/>
                <w:kern w:val="0"/>
                <w:szCs w:val="21"/>
                <w:lang w:eastAsia="zh-CN" w:bidi="ar"/>
              </w:rPr>
              <w:t>、无线电发射设备型号核准证书、电信设备进网许可证</w:t>
            </w:r>
          </w:p>
        </w:tc>
      </w:tr>
      <w:tr w14:paraId="738A0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74" w:type="dxa"/>
            <w:vAlign w:val="center"/>
          </w:tcPr>
          <w:p w14:paraId="5BD67F8A">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kern w:val="0"/>
                <w:szCs w:val="21"/>
                <w:lang w:val="en-US" w:eastAsia="zh-CN" w:bidi="ar"/>
              </w:rPr>
            </w:pPr>
            <w:r>
              <w:rPr>
                <w:rFonts w:hint="eastAsia" w:ascii="黑体" w:hAnsi="黑体" w:eastAsia="黑体" w:cs="黑体"/>
                <w:b w:val="0"/>
                <w:bCs w:val="0"/>
                <w:szCs w:val="21"/>
                <w:lang w:val="en-US" w:eastAsia="zh-CN"/>
              </w:rPr>
              <w:t>26</w:t>
            </w:r>
          </w:p>
        </w:tc>
        <w:tc>
          <w:tcPr>
            <w:tcW w:w="2750" w:type="dxa"/>
            <w:shd w:val="clear" w:color="auto" w:fill="auto"/>
            <w:vAlign w:val="center"/>
          </w:tcPr>
          <w:p w14:paraId="4CCA1B59">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kern w:val="0"/>
                <w:sz w:val="21"/>
                <w:szCs w:val="21"/>
                <w:lang w:val="en-US" w:eastAsia="zh-CN" w:bidi="ar"/>
              </w:rPr>
            </w:pPr>
            <w:r>
              <w:rPr>
                <w:rFonts w:hint="eastAsia" w:ascii="黑体" w:hAnsi="黑体" w:eastAsia="黑体" w:cs="黑体"/>
                <w:b w:val="0"/>
                <w:bCs w:val="0"/>
                <w:kern w:val="0"/>
                <w:szCs w:val="21"/>
                <w:lang w:val="en-US" w:eastAsia="zh-CN" w:bidi="ar"/>
              </w:rPr>
              <w:t>附件</w:t>
            </w:r>
          </w:p>
        </w:tc>
        <w:tc>
          <w:tcPr>
            <w:tcW w:w="6117" w:type="dxa"/>
            <w:shd w:val="clear" w:color="auto" w:fill="auto"/>
            <w:vAlign w:val="center"/>
          </w:tcPr>
          <w:p w14:paraId="1EDA2E93">
            <w:pPr>
              <w:keepNext w:val="0"/>
              <w:keepLines w:val="0"/>
              <w:widowControl/>
              <w:suppressLineNumbers w:val="0"/>
              <w:spacing w:before="0" w:beforeAutospacing="0" w:after="0" w:afterAutospacing="0"/>
              <w:ind w:left="0" w:right="0"/>
              <w:jc w:val="left"/>
              <w:textAlignment w:val="top"/>
              <w:rPr>
                <w:rFonts w:hint="eastAsia" w:ascii="黑体" w:hAnsi="黑体" w:eastAsia="黑体" w:cs="黑体"/>
                <w:b w:val="0"/>
                <w:bCs w:val="0"/>
                <w:kern w:val="0"/>
                <w:sz w:val="21"/>
                <w:szCs w:val="21"/>
                <w:lang w:val="en-US" w:eastAsia="zh-CN" w:bidi="ar"/>
              </w:rPr>
            </w:pPr>
            <w:r>
              <w:rPr>
                <w:rFonts w:hint="eastAsia" w:ascii="黑体" w:hAnsi="黑体" w:eastAsia="黑体" w:cs="黑体"/>
                <w:b w:val="0"/>
                <w:bCs w:val="0"/>
                <w:kern w:val="0"/>
                <w:szCs w:val="21"/>
                <w:lang w:val="en-US" w:eastAsia="zh-CN" w:bidi="ar"/>
              </w:rPr>
              <w:t>每台</w:t>
            </w:r>
            <w:r>
              <w:rPr>
                <w:rFonts w:hint="eastAsia" w:ascii="黑体" w:hAnsi="黑体" w:eastAsia="黑体" w:cs="黑体"/>
                <w:b w:val="0"/>
                <w:bCs w:val="0"/>
                <w:kern w:val="0"/>
                <w:szCs w:val="21"/>
                <w:lang w:bidi="ar"/>
              </w:rPr>
              <w:t>配置充底座</w:t>
            </w:r>
            <w:r>
              <w:rPr>
                <w:rFonts w:hint="eastAsia" w:ascii="黑体" w:hAnsi="黑体" w:eastAsia="黑体" w:cs="黑体"/>
                <w:b w:val="0"/>
                <w:bCs w:val="0"/>
                <w:kern w:val="0"/>
                <w:szCs w:val="21"/>
                <w:lang w:eastAsia="zh-CN" w:bidi="ar"/>
              </w:rPr>
              <w:t>、</w:t>
            </w:r>
            <w:r>
              <w:rPr>
                <w:rFonts w:hint="eastAsia" w:ascii="黑体" w:hAnsi="黑体" w:eastAsia="黑体" w:cs="黑体"/>
                <w:b w:val="0"/>
                <w:bCs w:val="0"/>
                <w:kern w:val="0"/>
                <w:szCs w:val="21"/>
                <w:lang w:bidi="ar"/>
              </w:rPr>
              <w:t>手绳、保护壳</w:t>
            </w:r>
          </w:p>
        </w:tc>
      </w:tr>
    </w:tbl>
    <w:p w14:paraId="75D65005"/>
    <w:p w14:paraId="75848909">
      <w:pPr>
        <w:spacing w:line="360" w:lineRule="auto"/>
        <w:jc w:val="both"/>
        <w:outlineLvl w:val="0"/>
        <w:rPr>
          <w:rFonts w:hint="eastAsia" w:ascii="宋体" w:hAnsi="宋体" w:eastAsia="宋体"/>
          <w:b/>
          <w:color w:val="auto"/>
          <w:sz w:val="28"/>
          <w:highlight w:val="none"/>
        </w:rPr>
      </w:pPr>
    </w:p>
    <w:p w14:paraId="44D6859C">
      <w:pPr>
        <w:spacing w:line="360" w:lineRule="auto"/>
        <w:jc w:val="both"/>
        <w:outlineLvl w:val="0"/>
        <w:rPr>
          <w:rFonts w:hint="eastAsia" w:ascii="宋体" w:hAnsi="宋体" w:eastAsia="宋体"/>
          <w:b/>
          <w:color w:val="auto"/>
          <w:sz w:val="28"/>
          <w:highlight w:val="none"/>
        </w:rPr>
      </w:pPr>
    </w:p>
    <w:p w14:paraId="78EB483F">
      <w:pPr>
        <w:spacing w:line="360" w:lineRule="auto"/>
        <w:jc w:val="both"/>
        <w:outlineLvl w:val="0"/>
        <w:rPr>
          <w:rFonts w:hint="eastAsia" w:ascii="宋体" w:hAnsi="宋体" w:eastAsia="宋体"/>
          <w:b/>
          <w:color w:val="auto"/>
          <w:sz w:val="28"/>
          <w:highlight w:val="none"/>
        </w:rPr>
      </w:pPr>
    </w:p>
    <w:p w14:paraId="133DCFAD">
      <w:pPr>
        <w:spacing w:line="360" w:lineRule="auto"/>
        <w:jc w:val="both"/>
        <w:outlineLvl w:val="0"/>
        <w:rPr>
          <w:rFonts w:hint="eastAsia" w:ascii="宋体" w:hAnsi="宋体" w:eastAsia="宋体"/>
          <w:b/>
          <w:color w:val="auto"/>
          <w:sz w:val="28"/>
          <w:highlight w:val="none"/>
        </w:rPr>
      </w:pPr>
    </w:p>
    <w:p w14:paraId="4D9FA46B">
      <w:pPr>
        <w:spacing w:line="360" w:lineRule="auto"/>
        <w:jc w:val="both"/>
        <w:outlineLvl w:val="0"/>
        <w:rPr>
          <w:rFonts w:hint="eastAsia" w:ascii="宋体" w:hAnsi="宋体" w:eastAsia="宋体"/>
          <w:b/>
          <w:color w:val="auto"/>
          <w:sz w:val="28"/>
          <w:highlight w:val="none"/>
        </w:rPr>
      </w:pPr>
    </w:p>
    <w:p w14:paraId="089259E3">
      <w:pPr>
        <w:spacing w:line="360" w:lineRule="auto"/>
        <w:jc w:val="both"/>
        <w:outlineLvl w:val="0"/>
        <w:rPr>
          <w:rFonts w:hint="eastAsia" w:ascii="宋体" w:hAnsi="宋体" w:eastAsia="宋体"/>
          <w:b/>
          <w:color w:val="auto"/>
          <w:sz w:val="28"/>
          <w:highlight w:val="none"/>
        </w:rPr>
      </w:pPr>
    </w:p>
    <w:p w14:paraId="6692D903">
      <w:pPr>
        <w:spacing w:line="360" w:lineRule="auto"/>
        <w:jc w:val="center"/>
        <w:outlineLvl w:val="0"/>
        <w:rPr>
          <w:rFonts w:hint="eastAsia" w:ascii="宋体" w:hAnsi="宋体" w:eastAsia="宋体"/>
          <w:b/>
          <w:color w:val="auto"/>
          <w:sz w:val="28"/>
          <w:highlight w:val="none"/>
        </w:rPr>
      </w:pPr>
    </w:p>
    <w:p w14:paraId="22120667">
      <w:pPr>
        <w:spacing w:line="360" w:lineRule="auto"/>
        <w:jc w:val="center"/>
        <w:outlineLvl w:val="0"/>
        <w:rPr>
          <w:rFonts w:hint="eastAsia" w:ascii="宋体" w:hAnsi="宋体" w:eastAsia="宋体"/>
          <w:b/>
          <w:color w:val="auto"/>
          <w:sz w:val="28"/>
          <w:highlight w:val="none"/>
        </w:rPr>
      </w:pPr>
    </w:p>
    <w:p w14:paraId="345201B0">
      <w:pPr>
        <w:spacing w:line="360" w:lineRule="auto"/>
        <w:jc w:val="center"/>
        <w:outlineLvl w:val="0"/>
        <w:rPr>
          <w:rFonts w:hint="eastAsia" w:ascii="宋体" w:hAnsi="宋体" w:eastAsia="宋体"/>
          <w:b/>
          <w:color w:val="auto"/>
          <w:sz w:val="28"/>
          <w:highlight w:val="none"/>
        </w:rPr>
      </w:pPr>
    </w:p>
    <w:p w14:paraId="1D58C918">
      <w:pPr>
        <w:spacing w:line="360" w:lineRule="auto"/>
        <w:jc w:val="both"/>
        <w:outlineLvl w:val="0"/>
        <w:rPr>
          <w:rFonts w:hint="eastAsia" w:ascii="宋体" w:hAnsi="宋体" w:eastAsia="宋体"/>
          <w:b/>
          <w:color w:val="auto"/>
          <w:sz w:val="28"/>
          <w:highlight w:val="none"/>
        </w:rPr>
      </w:pPr>
    </w:p>
    <w:p w14:paraId="51B98A8B">
      <w:pPr>
        <w:spacing w:line="360" w:lineRule="auto"/>
        <w:jc w:val="center"/>
        <w:outlineLvl w:val="0"/>
        <w:rPr>
          <w:rFonts w:ascii="宋体" w:hAnsi="宋体" w:eastAsia="宋体"/>
          <w:b/>
          <w:color w:val="auto"/>
          <w:sz w:val="28"/>
          <w:highlight w:val="none"/>
        </w:rPr>
      </w:pPr>
      <w:r>
        <w:rPr>
          <w:rFonts w:hint="eastAsia" w:ascii="宋体" w:hAnsi="宋体" w:eastAsia="宋体"/>
          <w:b/>
          <w:color w:val="auto"/>
          <w:sz w:val="28"/>
          <w:highlight w:val="none"/>
        </w:rPr>
        <w:t>第四章  评标方法和标准（综合评分法）</w:t>
      </w:r>
      <w:bookmarkEnd w:id="32"/>
    </w:p>
    <w:p w14:paraId="354C7511">
      <w:pPr>
        <w:spacing w:line="360" w:lineRule="auto"/>
        <w:ind w:firstLine="437"/>
        <w:outlineLvl w:val="1"/>
        <w:rPr>
          <w:rFonts w:ascii="宋体" w:hAnsi="宋体" w:eastAsia="宋体"/>
          <w:b/>
          <w:color w:val="auto"/>
          <w:sz w:val="24"/>
          <w:highlight w:val="none"/>
        </w:rPr>
      </w:pPr>
      <w:bookmarkStart w:id="33" w:name="_Toc11823"/>
      <w:bookmarkStart w:id="34" w:name="_Toc1246"/>
      <w:r>
        <w:rPr>
          <w:rFonts w:hint="eastAsia" w:ascii="宋体" w:hAnsi="宋体" w:eastAsia="宋体"/>
          <w:b/>
          <w:color w:val="auto"/>
          <w:sz w:val="24"/>
          <w:highlight w:val="none"/>
        </w:rPr>
        <w:t>一、总则</w:t>
      </w:r>
      <w:bookmarkEnd w:id="33"/>
      <w:bookmarkEnd w:id="34"/>
    </w:p>
    <w:p w14:paraId="56513AD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本项目将按照招标文件第二章 投标人须知的相关要求</w:t>
      </w:r>
      <w:r>
        <w:rPr>
          <w:rFonts w:ascii="宋体" w:hAnsi="宋体" w:eastAsia="宋体"/>
          <w:color w:val="auto"/>
          <w:sz w:val="24"/>
          <w:highlight w:val="none"/>
        </w:rPr>
        <w:t>及本章的规定评标。</w:t>
      </w:r>
    </w:p>
    <w:p w14:paraId="065B90AC">
      <w:pPr>
        <w:spacing w:line="360" w:lineRule="auto"/>
        <w:ind w:firstLine="437"/>
        <w:outlineLvl w:val="1"/>
        <w:rPr>
          <w:rFonts w:ascii="宋体" w:hAnsi="宋体" w:eastAsia="宋体"/>
          <w:b/>
          <w:color w:val="auto"/>
          <w:sz w:val="24"/>
          <w:highlight w:val="none"/>
        </w:rPr>
      </w:pPr>
      <w:bookmarkStart w:id="35" w:name="_Toc13117"/>
      <w:bookmarkStart w:id="36" w:name="_Toc31871"/>
      <w:r>
        <w:rPr>
          <w:rFonts w:hint="eastAsia" w:ascii="宋体" w:hAnsi="宋体" w:eastAsia="宋体"/>
          <w:b/>
          <w:color w:val="auto"/>
          <w:sz w:val="24"/>
          <w:highlight w:val="none"/>
        </w:rPr>
        <w:t>二、评标方法</w:t>
      </w:r>
      <w:bookmarkEnd w:id="35"/>
      <w:bookmarkEnd w:id="36"/>
    </w:p>
    <w:p w14:paraId="76F21AC0">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rPr>
        <w:t>2.1资格审查</w:t>
      </w:r>
    </w:p>
    <w:tbl>
      <w:tblPr>
        <w:tblStyle w:val="26"/>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1644"/>
        <w:gridCol w:w="4549"/>
        <w:gridCol w:w="1915"/>
      </w:tblGrid>
      <w:tr w14:paraId="4B1C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3D24269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b/>
                <w:color w:val="auto"/>
                <w:sz w:val="24"/>
                <w:szCs w:val="22"/>
                <w:highlight w:val="none"/>
              </w:rPr>
              <w:t>资格审查表</w:t>
            </w:r>
          </w:p>
        </w:tc>
      </w:tr>
      <w:tr w14:paraId="0B36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tcBorders>
              <w:bottom w:val="single" w:color="auto" w:sz="4" w:space="0"/>
            </w:tcBorders>
            <w:vAlign w:val="center"/>
          </w:tcPr>
          <w:p w14:paraId="62E3281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938" w:type="pct"/>
            <w:tcBorders>
              <w:bottom w:val="single" w:color="auto" w:sz="4" w:space="0"/>
            </w:tcBorders>
            <w:vAlign w:val="center"/>
          </w:tcPr>
          <w:p w14:paraId="2266B3EE">
            <w:pPr>
              <w:pStyle w:val="35"/>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rightChars="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审查指标</w:t>
            </w:r>
          </w:p>
        </w:tc>
        <w:tc>
          <w:tcPr>
            <w:tcW w:w="2596" w:type="pct"/>
            <w:tcBorders>
              <w:bottom w:val="single" w:color="auto" w:sz="4" w:space="0"/>
            </w:tcBorders>
            <w:vAlign w:val="center"/>
          </w:tcPr>
          <w:p w14:paraId="797B8146">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审查标准</w:t>
            </w:r>
          </w:p>
        </w:tc>
        <w:tc>
          <w:tcPr>
            <w:tcW w:w="1090" w:type="pct"/>
            <w:tcBorders>
              <w:bottom w:val="single" w:color="auto" w:sz="4" w:space="0"/>
            </w:tcBorders>
            <w:vAlign w:val="center"/>
          </w:tcPr>
          <w:p w14:paraId="7AE8764F">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0F4F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3" w:type="pct"/>
            <w:tcBorders>
              <w:bottom w:val="single" w:color="auto" w:sz="4" w:space="0"/>
            </w:tcBorders>
            <w:vAlign w:val="center"/>
          </w:tcPr>
          <w:p w14:paraId="5FAEF63B">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s="方正仿宋_GB2312"/>
                <w:color w:val="auto"/>
                <w:kern w:val="2"/>
                <w:sz w:val="24"/>
                <w:szCs w:val="20"/>
                <w:highlight w:val="none"/>
                <w:lang w:val="en-US" w:eastAsia="zh-CN" w:bidi="ar-SA"/>
              </w:rPr>
            </w:pPr>
            <w:r>
              <w:rPr>
                <w:rFonts w:hint="eastAsia" w:ascii="宋体" w:hAnsi="宋体" w:eastAsia="宋体"/>
                <w:color w:val="auto"/>
                <w:sz w:val="24"/>
                <w:szCs w:val="20"/>
                <w:highlight w:val="none"/>
              </w:rPr>
              <w:t>1</w:t>
            </w:r>
          </w:p>
        </w:tc>
        <w:tc>
          <w:tcPr>
            <w:tcW w:w="938" w:type="pct"/>
            <w:tcBorders>
              <w:bottom w:val="single" w:color="auto" w:sz="4" w:space="0"/>
            </w:tcBorders>
            <w:vAlign w:val="center"/>
          </w:tcPr>
          <w:p w14:paraId="0BD66788">
            <w:pPr>
              <w:keepNext w:val="0"/>
              <w:keepLines w:val="0"/>
              <w:suppressLineNumbers w:val="0"/>
              <w:spacing w:before="0" w:beforeAutospacing="0" w:after="50" w:afterAutospacing="0" w:line="360" w:lineRule="auto"/>
              <w:ind w:left="0" w:right="-10" w:rightChars="0"/>
              <w:jc w:val="center"/>
              <w:rPr>
                <w:rFonts w:hint="default" w:ascii="宋体" w:hAnsi="宋体" w:eastAsia="宋体" w:cs="方正仿宋_GB2312"/>
                <w:color w:val="auto"/>
                <w:kern w:val="2"/>
                <w:sz w:val="24"/>
                <w:szCs w:val="28"/>
                <w:highlight w:val="none"/>
                <w:lang w:val="en-US" w:eastAsia="zh-CN" w:bidi="ar-SA"/>
              </w:rPr>
            </w:pPr>
            <w:r>
              <w:rPr>
                <w:rFonts w:hint="default" w:ascii="宋体" w:hAnsi="宋体" w:eastAsia="宋体" w:cs="宋体"/>
                <w:spacing w:val="9"/>
                <w:sz w:val="24"/>
                <w:szCs w:val="24"/>
                <w:highlight w:val="none"/>
              </w:rPr>
              <w:t>营业执照等证明</w:t>
            </w:r>
            <w:r>
              <w:rPr>
                <w:rFonts w:hint="default" w:ascii="宋体" w:hAnsi="宋体" w:eastAsia="宋体" w:cs="宋体"/>
                <w:spacing w:val="-3"/>
                <w:sz w:val="24"/>
                <w:szCs w:val="24"/>
                <w:highlight w:val="none"/>
              </w:rPr>
              <w:t>文件</w:t>
            </w:r>
          </w:p>
        </w:tc>
        <w:tc>
          <w:tcPr>
            <w:tcW w:w="2596" w:type="pct"/>
            <w:tcBorders>
              <w:bottom w:val="single" w:color="auto" w:sz="4" w:space="0"/>
            </w:tcBorders>
            <w:vAlign w:val="center"/>
          </w:tcPr>
          <w:p w14:paraId="630CC4A8">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投标人为企业（包括合伙企业）的，应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供有效的营业执照；</w:t>
            </w:r>
          </w:p>
          <w:p w14:paraId="27E91B15">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投标人为事业单位的，应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供有效的事业单位法人证书；</w:t>
            </w:r>
          </w:p>
          <w:p w14:paraId="1C66DC55">
            <w:pPr>
              <w:keepNext w:val="0"/>
              <w:keepLines w:val="0"/>
              <w:suppressLineNumbers w:val="0"/>
              <w:spacing w:before="0" w:beforeAutospacing="0" w:after="50" w:afterAutospacing="0" w:line="360" w:lineRule="auto"/>
              <w:ind w:left="0" w:right="-10" w:rightChars="0"/>
              <w:jc w:val="left"/>
              <w:rPr>
                <w:rFonts w:hint="default" w:ascii="宋体" w:hAnsi="宋体" w:eastAsia="宋体" w:cs="方正仿宋_GB2312"/>
                <w:color w:val="auto"/>
                <w:kern w:val="2"/>
                <w:sz w:val="24"/>
                <w:szCs w:val="28"/>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投标人是非企业机构的，应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hint="default" w:ascii="宋体" w:hAnsi="宋体" w:eastAsia="宋体" w:cs="宋体"/>
                <w:sz w:val="24"/>
                <w:szCs w:val="24"/>
                <w:highlight w:val="none"/>
              </w:rPr>
              <w:t>登记证书等证明文件；</w:t>
            </w:r>
          </w:p>
        </w:tc>
        <w:tc>
          <w:tcPr>
            <w:tcW w:w="1090" w:type="pct"/>
            <w:vAlign w:val="center"/>
          </w:tcPr>
          <w:p w14:paraId="07C2C43C">
            <w:pPr>
              <w:keepNext w:val="0"/>
              <w:keepLines w:val="0"/>
              <w:suppressLineNumbers w:val="0"/>
              <w:spacing w:before="0" w:beforeAutospacing="0" w:after="0" w:afterAutospacing="0" w:line="360" w:lineRule="auto"/>
              <w:ind w:left="0" w:right="0"/>
              <w:jc w:val="left"/>
              <w:rPr>
                <w:rFonts w:hint="default" w:ascii="宋体" w:hAnsi="宋体" w:eastAsia="宋体" w:cs="方正仿宋_GB2312"/>
                <w:color w:val="auto"/>
                <w:kern w:val="2"/>
                <w:sz w:val="24"/>
                <w:szCs w:val="20"/>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725E8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3" w:type="pct"/>
            <w:tcBorders>
              <w:bottom w:val="single" w:color="auto" w:sz="4" w:space="0"/>
            </w:tcBorders>
            <w:vAlign w:val="center"/>
          </w:tcPr>
          <w:p w14:paraId="23E4F7F4">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2</w:t>
            </w:r>
          </w:p>
        </w:tc>
        <w:tc>
          <w:tcPr>
            <w:tcW w:w="938" w:type="pct"/>
            <w:tcBorders>
              <w:bottom w:val="single" w:color="auto" w:sz="4" w:space="0"/>
            </w:tcBorders>
            <w:vAlign w:val="center"/>
          </w:tcPr>
          <w:p w14:paraId="32B7E804">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596" w:type="pct"/>
            <w:tcBorders>
              <w:bottom w:val="single" w:color="auto" w:sz="4" w:space="0"/>
            </w:tcBorders>
            <w:vAlign w:val="center"/>
          </w:tcPr>
          <w:p w14:paraId="4C799851">
            <w:pPr>
              <w:keepNext w:val="0"/>
              <w:keepLines w:val="0"/>
              <w:suppressLineNumbers w:val="0"/>
              <w:spacing w:before="0" w:beforeAutospacing="0" w:after="50" w:afterAutospacing="0" w:line="360" w:lineRule="auto"/>
              <w:ind w:left="0"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lang w:eastAsia="zh-CN"/>
              </w:rPr>
              <w:t>。</w:t>
            </w:r>
          </w:p>
        </w:tc>
        <w:tc>
          <w:tcPr>
            <w:tcW w:w="1090" w:type="pct"/>
            <w:vAlign w:val="center"/>
          </w:tcPr>
          <w:p w14:paraId="1049F806">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78F47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3" w:type="pct"/>
            <w:tcBorders>
              <w:bottom w:val="single" w:color="auto" w:sz="4" w:space="0"/>
            </w:tcBorders>
            <w:vAlign w:val="center"/>
          </w:tcPr>
          <w:p w14:paraId="7EBC7B97">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3</w:t>
            </w:r>
          </w:p>
        </w:tc>
        <w:tc>
          <w:tcPr>
            <w:tcW w:w="938" w:type="pct"/>
            <w:tcBorders>
              <w:bottom w:val="single" w:color="auto" w:sz="4" w:space="0"/>
            </w:tcBorders>
            <w:vAlign w:val="center"/>
          </w:tcPr>
          <w:p w14:paraId="635479A5">
            <w:pPr>
              <w:keepNext w:val="0"/>
              <w:keepLines w:val="0"/>
              <w:suppressLineNumbers w:val="0"/>
              <w:spacing w:before="0" w:beforeAutospacing="0" w:after="50" w:afterAutospacing="0" w:line="360" w:lineRule="auto"/>
              <w:ind w:left="0" w:right="-10" w:rightChars="0"/>
              <w:jc w:val="center"/>
              <w:rPr>
                <w:rFonts w:hint="eastAsia" w:ascii="宋体" w:hAnsi="宋体" w:eastAsia="宋体"/>
                <w:color w:val="auto"/>
                <w:sz w:val="24"/>
                <w:szCs w:val="18"/>
                <w:highlight w:val="none"/>
                <w:lang w:val="en-US" w:eastAsia="zh-CN"/>
              </w:rPr>
            </w:pPr>
            <w:r>
              <w:rPr>
                <w:rFonts w:hint="eastAsia" w:ascii="宋体" w:hAnsi="宋体" w:eastAsia="宋体"/>
                <w:sz w:val="24"/>
                <w:szCs w:val="18"/>
              </w:rPr>
              <w:t>诚信履约承诺函</w:t>
            </w:r>
          </w:p>
        </w:tc>
        <w:tc>
          <w:tcPr>
            <w:tcW w:w="2596" w:type="pct"/>
            <w:tcBorders>
              <w:bottom w:val="single" w:color="auto" w:sz="4" w:space="0"/>
            </w:tcBorders>
            <w:vAlign w:val="center"/>
          </w:tcPr>
          <w:p w14:paraId="45372116">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highlight w:val="none"/>
                <w:lang w:val="en-US" w:eastAsia="zh-CN"/>
              </w:rPr>
            </w:pPr>
            <w:r>
              <w:rPr>
                <w:rFonts w:hint="eastAsia" w:ascii="宋体" w:hAnsi="宋体" w:eastAsia="宋体"/>
                <w:sz w:val="24"/>
                <w:szCs w:val="18"/>
              </w:rPr>
              <w:t>提供符合招标文件要求的《诚信履约承诺函》。</w:t>
            </w:r>
          </w:p>
        </w:tc>
        <w:tc>
          <w:tcPr>
            <w:tcW w:w="1090" w:type="pct"/>
            <w:vAlign w:val="center"/>
          </w:tcPr>
          <w:p w14:paraId="08EC4899">
            <w:pPr>
              <w:keepNext w:val="0"/>
              <w:keepLines w:val="0"/>
              <w:suppressLineNumbers w:val="0"/>
              <w:spacing w:before="0" w:beforeAutospacing="0" w:after="50" w:afterAutospacing="0" w:line="360" w:lineRule="auto"/>
              <w:ind w:left="0" w:right="-10" w:rightChars="0"/>
              <w:jc w:val="center"/>
              <w:rPr>
                <w:rFonts w:hint="eastAsia" w:ascii="宋体" w:hAnsi="宋体" w:eastAsia="宋体"/>
                <w:color w:val="auto"/>
                <w:sz w:val="24"/>
                <w:szCs w:val="20"/>
                <w:highlight w:val="none"/>
              </w:rPr>
            </w:pPr>
            <w:r>
              <w:rPr>
                <w:rFonts w:hint="eastAsia" w:ascii="宋体" w:hAnsi="宋体" w:eastAsia="宋体"/>
                <w:sz w:val="24"/>
                <w:szCs w:val="18"/>
              </w:rPr>
              <w:t>详见第六章投标文件格式。</w:t>
            </w:r>
          </w:p>
        </w:tc>
      </w:tr>
      <w:tr w14:paraId="68A8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vAlign w:val="center"/>
          </w:tcPr>
          <w:p w14:paraId="01B37A0B">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4</w:t>
            </w:r>
          </w:p>
        </w:tc>
        <w:tc>
          <w:tcPr>
            <w:tcW w:w="938" w:type="pct"/>
            <w:vAlign w:val="center"/>
          </w:tcPr>
          <w:p w14:paraId="387081C0">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596" w:type="pct"/>
            <w:vAlign w:val="center"/>
          </w:tcPr>
          <w:p w14:paraId="602F3CE0">
            <w:pPr>
              <w:keepNext w:val="0"/>
              <w:keepLines w:val="0"/>
              <w:suppressLineNumbers w:val="0"/>
              <w:spacing w:before="0" w:beforeAutospacing="0" w:after="50" w:afterAutospacing="0" w:line="360" w:lineRule="auto"/>
              <w:ind w:left="0" w:right="-10" w:rightChars="0"/>
              <w:jc w:val="left"/>
              <w:rPr>
                <w:rFonts w:hint="default"/>
                <w:szCs w:val="20"/>
                <w:highlight w:val="none"/>
              </w:rPr>
            </w:pPr>
            <w:r>
              <w:rPr>
                <w:rFonts w:hint="eastAsia" w:ascii="宋体" w:hAnsi="宋体" w:eastAsia="宋体" w:cs="宋体"/>
                <w:sz w:val="24"/>
                <w:szCs w:val="24"/>
                <w:lang w:val="zh-CN"/>
              </w:rPr>
              <w:t>投标人不得存在</w:t>
            </w:r>
            <w:r>
              <w:rPr>
                <w:rFonts w:hint="eastAsia" w:ascii="宋体" w:hAnsi="宋体" w:eastAsia="宋体" w:cs="宋体"/>
                <w:sz w:val="24"/>
                <w:szCs w:val="24"/>
              </w:rPr>
              <w:t>投标邀请信誉要求和</w:t>
            </w:r>
            <w:r>
              <w:rPr>
                <w:rFonts w:hint="eastAsia" w:ascii="宋体" w:hAnsi="宋体" w:eastAsia="宋体" w:cs="宋体"/>
                <w:sz w:val="24"/>
                <w:szCs w:val="24"/>
                <w:lang w:val="zh-CN"/>
              </w:rPr>
              <w:t>投标人须知正文</w:t>
            </w:r>
            <w:r>
              <w:rPr>
                <w:rFonts w:hint="eastAsia" w:ascii="宋体" w:hAnsi="宋体" w:eastAsia="宋体" w:cs="宋体"/>
                <w:sz w:val="24"/>
                <w:szCs w:val="24"/>
              </w:rPr>
              <w:t>中</w:t>
            </w:r>
            <w:r>
              <w:rPr>
                <w:rFonts w:hint="eastAsia" w:ascii="宋体" w:hAnsi="宋体" w:eastAsia="宋体"/>
                <w:sz w:val="24"/>
                <w:szCs w:val="28"/>
              </w:rPr>
              <w:t>的</w:t>
            </w:r>
            <w:r>
              <w:rPr>
                <w:rFonts w:hint="eastAsia" w:ascii="宋体" w:hAnsi="宋体" w:eastAsia="宋体"/>
                <w:sz w:val="24"/>
                <w:szCs w:val="18"/>
              </w:rPr>
              <w:t>不良信用记录情形</w:t>
            </w:r>
          </w:p>
        </w:tc>
        <w:tc>
          <w:tcPr>
            <w:tcW w:w="1090" w:type="pct"/>
            <w:vAlign w:val="center"/>
          </w:tcPr>
          <w:p w14:paraId="552D7307">
            <w:pPr>
              <w:keepNext w:val="0"/>
              <w:keepLines w:val="0"/>
              <w:suppressLineNumbers w:val="0"/>
              <w:spacing w:before="0" w:beforeAutospacing="0" w:after="0" w:afterAutospacing="0" w:line="360" w:lineRule="auto"/>
              <w:ind w:left="0" w:right="0"/>
              <w:jc w:val="left"/>
              <w:rPr>
                <w:rFonts w:hint="default" w:ascii="方正仿宋_GB2312" w:hAnsi="方正仿宋_GB2312" w:eastAsia="方正仿宋_GB2312" w:cs="方正仿宋_GB2312"/>
                <w:color w:val="auto"/>
                <w:kern w:val="2"/>
                <w:sz w:val="21"/>
                <w:szCs w:val="20"/>
                <w:highlight w:val="none"/>
                <w:lang w:val="en-US" w:eastAsia="zh-CN" w:bidi="ar-SA"/>
              </w:rPr>
            </w:pPr>
            <w:r>
              <w:rPr>
                <w:rFonts w:hint="eastAsia" w:ascii="宋体" w:hAnsi="宋体" w:eastAsia="宋体" w:cs="宋体"/>
                <w:sz w:val="24"/>
                <w:szCs w:val="24"/>
              </w:rPr>
              <w:t>无须投标人提供，由采购人或采购代理机构查询。</w:t>
            </w:r>
          </w:p>
        </w:tc>
      </w:tr>
    </w:tbl>
    <w:p w14:paraId="2EBD5D1D">
      <w:pPr>
        <w:spacing w:line="360" w:lineRule="auto"/>
        <w:ind w:firstLine="435"/>
        <w:rPr>
          <w:rFonts w:ascii="宋体" w:hAnsi="宋体" w:eastAsia="宋体"/>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62B78BD9">
      <w:pPr>
        <w:spacing w:line="360" w:lineRule="auto"/>
        <w:ind w:firstLine="437"/>
        <w:outlineLvl w:val="2"/>
        <w:rPr>
          <w:rFonts w:ascii="宋体" w:hAnsi="宋体" w:eastAsia="宋体"/>
          <w:color w:val="auto"/>
          <w:sz w:val="24"/>
          <w:highlight w:val="none"/>
        </w:rPr>
      </w:pPr>
      <w:r>
        <w:rPr>
          <w:rFonts w:hint="eastAsia" w:ascii="宋体" w:hAnsi="宋体" w:eastAsia="宋体"/>
          <w:color w:val="auto"/>
          <w:sz w:val="24"/>
          <w:highlight w:val="none"/>
        </w:rPr>
        <w:t>2.2符合性审查</w:t>
      </w:r>
    </w:p>
    <w:p w14:paraId="0A00D8E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评标委员会对通过资格审查的投标人的投标文件进行符合性审查，以确定其是否满足招标文件的实质性要求。符合性审查表如下：</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7"/>
        <w:gridCol w:w="3128"/>
        <w:gridCol w:w="2511"/>
      </w:tblGrid>
      <w:tr w14:paraId="3DCF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4F16EA8A">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b/>
                <w:bCs/>
                <w:color w:val="auto"/>
                <w:sz w:val="24"/>
                <w:szCs w:val="20"/>
                <w:highlight w:val="none"/>
              </w:rPr>
            </w:pPr>
            <w:r>
              <w:rPr>
                <w:rFonts w:hint="eastAsia" w:ascii="宋体" w:hAnsi="宋体" w:eastAsia="宋体"/>
                <w:b/>
                <w:bCs/>
                <w:color w:val="auto"/>
                <w:sz w:val="24"/>
                <w:szCs w:val="20"/>
                <w:highlight w:val="none"/>
              </w:rPr>
              <w:t>符合性审查表</w:t>
            </w:r>
          </w:p>
        </w:tc>
      </w:tr>
      <w:tr w14:paraId="001D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44553DF6">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1242" w:type="pct"/>
            <w:tcBorders>
              <w:bottom w:val="single" w:color="auto" w:sz="4" w:space="0"/>
            </w:tcBorders>
            <w:vAlign w:val="center"/>
          </w:tcPr>
          <w:p w14:paraId="677C5544">
            <w:pPr>
              <w:pStyle w:val="35"/>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eastAsia" w:ascii="宋体" w:hAnsi="宋体" w:eastAsia="宋体" w:cs="方正仿宋_GB2312"/>
                <w:color w:val="auto"/>
                <w:kern w:val="2"/>
                <w:sz w:val="24"/>
                <w:szCs w:val="20"/>
                <w:highlight w:val="none"/>
                <w:lang w:val="en-US" w:eastAsia="zh-CN" w:bidi="ar-SA"/>
              </w:rPr>
            </w:pPr>
            <w:r>
              <w:rPr>
                <w:rFonts w:hint="eastAsia" w:ascii="宋体" w:hAnsi="宋体" w:eastAsia="宋体" w:cs="方正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14:paraId="36B2902F">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方正仿宋_GB2312"/>
                <w:color w:val="auto"/>
                <w:kern w:val="2"/>
                <w:sz w:val="24"/>
                <w:szCs w:val="20"/>
                <w:highlight w:val="none"/>
                <w:lang w:val="en-US" w:eastAsia="zh-CN" w:bidi="ar-SA"/>
              </w:rPr>
            </w:pPr>
            <w:r>
              <w:rPr>
                <w:rFonts w:hint="eastAsia" w:ascii="宋体" w:hAnsi="宋体" w:eastAsia="宋体" w:cs="方正仿宋_GB2312"/>
                <w:color w:val="auto"/>
                <w:kern w:val="2"/>
                <w:sz w:val="24"/>
                <w:szCs w:val="20"/>
                <w:highlight w:val="none"/>
                <w:lang w:val="en-US" w:eastAsia="zh-CN" w:bidi="ar-SA"/>
              </w:rPr>
              <w:t>审查标准</w:t>
            </w:r>
          </w:p>
        </w:tc>
        <w:tc>
          <w:tcPr>
            <w:tcW w:w="1472" w:type="pct"/>
            <w:tcBorders>
              <w:bottom w:val="single" w:color="auto" w:sz="4" w:space="0"/>
            </w:tcBorders>
            <w:vAlign w:val="center"/>
          </w:tcPr>
          <w:p w14:paraId="08864A0B">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36F9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0EB0CA4">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1242" w:type="pct"/>
            <w:vAlign w:val="center"/>
          </w:tcPr>
          <w:p w14:paraId="1E0B336B">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0"/>
                <w:highlight w:val="none"/>
              </w:rPr>
              <w:t>开标一览表</w:t>
            </w:r>
          </w:p>
        </w:tc>
        <w:tc>
          <w:tcPr>
            <w:tcW w:w="1835" w:type="pct"/>
            <w:vAlign w:val="center"/>
          </w:tcPr>
          <w:p w14:paraId="356BE6B3">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0"/>
                <w:highlight w:val="none"/>
                <w:lang w:val="en-US" w:eastAsia="zh-CN"/>
              </w:rPr>
              <w:t>盖章</w:t>
            </w:r>
          </w:p>
        </w:tc>
        <w:tc>
          <w:tcPr>
            <w:tcW w:w="1472" w:type="pct"/>
            <w:vAlign w:val="center"/>
          </w:tcPr>
          <w:p w14:paraId="11B98424">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1FF80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2EF4F57">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1242" w:type="pct"/>
            <w:vAlign w:val="center"/>
          </w:tcPr>
          <w:p w14:paraId="023E6DCA">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投标函</w:t>
            </w:r>
          </w:p>
        </w:tc>
        <w:tc>
          <w:tcPr>
            <w:tcW w:w="1835" w:type="pct"/>
            <w:vAlign w:val="center"/>
          </w:tcPr>
          <w:p w14:paraId="37515210">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8"/>
                <w:highlight w:val="none"/>
                <w:lang w:eastAsia="zh-CN"/>
              </w:rPr>
              <w:t>盖章</w:t>
            </w:r>
          </w:p>
        </w:tc>
        <w:tc>
          <w:tcPr>
            <w:tcW w:w="1472" w:type="pct"/>
            <w:vAlign w:val="center"/>
          </w:tcPr>
          <w:p w14:paraId="53A2C904">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7DF39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141770B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3</w:t>
            </w:r>
          </w:p>
        </w:tc>
        <w:tc>
          <w:tcPr>
            <w:tcW w:w="1242" w:type="pct"/>
            <w:vAlign w:val="center"/>
          </w:tcPr>
          <w:p w14:paraId="03D01FD2">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授权书</w:t>
            </w:r>
          </w:p>
        </w:tc>
        <w:tc>
          <w:tcPr>
            <w:tcW w:w="1835" w:type="pct"/>
            <w:vAlign w:val="center"/>
          </w:tcPr>
          <w:p w14:paraId="398B2E02">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8"/>
                <w:highlight w:val="none"/>
                <w:lang w:eastAsia="zh-CN"/>
              </w:rPr>
              <w:t>盖章</w:t>
            </w:r>
          </w:p>
        </w:tc>
        <w:tc>
          <w:tcPr>
            <w:tcW w:w="1472" w:type="pct"/>
            <w:vAlign w:val="center"/>
          </w:tcPr>
          <w:p w14:paraId="4AF10936">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法定代表人参加投标的无需此件，提供身份证明即可。详见第六章投标文件格式</w:t>
            </w:r>
            <w:r>
              <w:rPr>
                <w:rFonts w:hint="eastAsia" w:ascii="宋体" w:hAnsi="宋体" w:eastAsia="宋体"/>
                <w:color w:val="auto"/>
                <w:sz w:val="24"/>
                <w:szCs w:val="20"/>
                <w:highlight w:val="none"/>
                <w:lang w:eastAsia="zh-CN"/>
              </w:rPr>
              <w:t>。</w:t>
            </w:r>
          </w:p>
        </w:tc>
      </w:tr>
      <w:tr w14:paraId="73A0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2C1DC89">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1242" w:type="pct"/>
            <w:vAlign w:val="center"/>
          </w:tcPr>
          <w:p w14:paraId="1D192459">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投标报价</w:t>
            </w:r>
          </w:p>
        </w:tc>
        <w:tc>
          <w:tcPr>
            <w:tcW w:w="1835" w:type="pct"/>
            <w:vAlign w:val="center"/>
          </w:tcPr>
          <w:p w14:paraId="18C8909F">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w:t>
            </w:r>
            <w:r>
              <w:rPr>
                <w:rFonts w:hint="eastAsia" w:ascii="宋体" w:hAnsi="宋体" w:eastAsia="宋体"/>
                <w:color w:val="auto"/>
                <w:sz w:val="24"/>
                <w:szCs w:val="20"/>
                <w:highlight w:val="none"/>
              </w:rPr>
              <w:t>招标文件投标人须知正文第</w:t>
            </w:r>
            <w:r>
              <w:rPr>
                <w:rFonts w:hint="eastAsia" w:ascii="宋体" w:hAnsi="宋体" w:eastAsia="宋体"/>
                <w:color w:val="auto"/>
                <w:sz w:val="24"/>
                <w:szCs w:val="20"/>
                <w:highlight w:val="none"/>
                <w:lang w:val="en-US" w:eastAsia="zh-CN"/>
              </w:rPr>
              <w:t>9</w:t>
            </w:r>
            <w:r>
              <w:rPr>
                <w:rFonts w:hint="eastAsia" w:ascii="宋体" w:hAnsi="宋体" w:eastAsia="宋体"/>
                <w:color w:val="auto"/>
                <w:sz w:val="24"/>
                <w:szCs w:val="20"/>
                <w:highlight w:val="none"/>
              </w:rPr>
              <w:t>条要求</w:t>
            </w:r>
          </w:p>
        </w:tc>
        <w:tc>
          <w:tcPr>
            <w:tcW w:w="1472" w:type="pct"/>
            <w:vAlign w:val="center"/>
          </w:tcPr>
          <w:p w14:paraId="403C76BC">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3248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B10B44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5</w:t>
            </w:r>
          </w:p>
        </w:tc>
        <w:tc>
          <w:tcPr>
            <w:tcW w:w="1242" w:type="pct"/>
            <w:vAlign w:val="center"/>
          </w:tcPr>
          <w:p w14:paraId="4C332C79">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商务响应情况</w:t>
            </w:r>
          </w:p>
        </w:tc>
        <w:tc>
          <w:tcPr>
            <w:tcW w:w="3430" w:type="dxa"/>
            <w:vAlign w:val="center"/>
          </w:tcPr>
          <w:p w14:paraId="2E789DDD">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符合招标文件采购需求中对付款方式、供货及安装期限、供货及安装地点、免费质保期</w:t>
            </w:r>
            <w:r>
              <w:rPr>
                <w:rFonts w:hint="eastAsia" w:ascii="宋体" w:hAnsi="宋体" w:eastAsia="宋体"/>
                <w:color w:val="auto"/>
                <w:sz w:val="24"/>
                <w:szCs w:val="28"/>
                <w:highlight w:val="none"/>
                <w:lang w:val="en-US" w:eastAsia="zh-CN"/>
              </w:rPr>
              <w:t>等实质性</w:t>
            </w:r>
            <w:r>
              <w:rPr>
                <w:rFonts w:hint="eastAsia" w:ascii="宋体" w:hAnsi="宋体" w:eastAsia="宋体"/>
                <w:color w:val="auto"/>
                <w:sz w:val="24"/>
                <w:szCs w:val="28"/>
                <w:highlight w:val="none"/>
              </w:rPr>
              <w:t>要求</w:t>
            </w:r>
          </w:p>
        </w:tc>
        <w:tc>
          <w:tcPr>
            <w:tcW w:w="1472" w:type="pct"/>
            <w:vAlign w:val="center"/>
          </w:tcPr>
          <w:p w14:paraId="3A551BB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4C6D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77258780">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6</w:t>
            </w:r>
          </w:p>
        </w:tc>
        <w:tc>
          <w:tcPr>
            <w:tcW w:w="1242" w:type="pct"/>
            <w:vAlign w:val="center"/>
          </w:tcPr>
          <w:p w14:paraId="6F97E320">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技术响应情况</w:t>
            </w:r>
          </w:p>
        </w:tc>
        <w:tc>
          <w:tcPr>
            <w:tcW w:w="3430" w:type="dxa"/>
            <w:vAlign w:val="center"/>
          </w:tcPr>
          <w:p w14:paraId="6FCF4EBC">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符合招标文件采购需求中货物技术参数</w:t>
            </w:r>
            <w:r>
              <w:rPr>
                <w:rFonts w:hint="eastAsia" w:ascii="宋体" w:hAnsi="宋体" w:eastAsia="宋体"/>
                <w:color w:val="auto"/>
                <w:sz w:val="24"/>
                <w:szCs w:val="28"/>
                <w:highlight w:val="none"/>
                <w:lang w:val="en-US" w:eastAsia="zh-CN"/>
              </w:rPr>
              <w:t>等实质性要求</w:t>
            </w:r>
          </w:p>
        </w:tc>
        <w:tc>
          <w:tcPr>
            <w:tcW w:w="1472" w:type="pct"/>
            <w:vAlign w:val="center"/>
          </w:tcPr>
          <w:p w14:paraId="7B800342">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156A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39B7AAF8">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7</w:t>
            </w:r>
          </w:p>
        </w:tc>
        <w:tc>
          <w:tcPr>
            <w:tcW w:w="1242" w:type="pct"/>
            <w:vAlign w:val="center"/>
          </w:tcPr>
          <w:p w14:paraId="533E649C">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其他要求</w:t>
            </w:r>
          </w:p>
        </w:tc>
        <w:tc>
          <w:tcPr>
            <w:tcW w:w="3430" w:type="dxa"/>
            <w:vAlign w:val="center"/>
          </w:tcPr>
          <w:p w14:paraId="197A65A5">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符合法律、行政法规规定的其他条件或招标文件列明的其他</w:t>
            </w:r>
            <w:r>
              <w:rPr>
                <w:rFonts w:hint="eastAsia" w:ascii="宋体" w:hAnsi="宋体" w:eastAsia="宋体"/>
                <w:color w:val="auto"/>
                <w:sz w:val="24"/>
                <w:szCs w:val="28"/>
                <w:highlight w:val="none"/>
                <w:lang w:val="en-US" w:eastAsia="zh-CN"/>
              </w:rPr>
              <w:t>实质性要求</w:t>
            </w:r>
          </w:p>
        </w:tc>
        <w:tc>
          <w:tcPr>
            <w:tcW w:w="1472" w:type="pct"/>
            <w:vAlign w:val="center"/>
          </w:tcPr>
          <w:p w14:paraId="4909BBF5">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p>
        </w:tc>
      </w:tr>
    </w:tbl>
    <w:p w14:paraId="35FC1BA2">
      <w:pPr>
        <w:spacing w:line="360" w:lineRule="auto"/>
        <w:ind w:firstLine="435"/>
        <w:rPr>
          <w:rFonts w:ascii="宋体" w:hAnsi="宋体" w:eastAsia="宋体"/>
          <w:color w:val="auto"/>
          <w:sz w:val="24"/>
          <w:highlight w:val="none"/>
        </w:rPr>
      </w:pPr>
      <w:r>
        <w:rPr>
          <w:rFonts w:hint="eastAsia" w:ascii="宋体" w:hAnsi="宋体" w:eastAsia="宋体"/>
          <w:b/>
          <w:bCs/>
          <w:color w:val="auto"/>
          <w:sz w:val="24"/>
          <w:highlight w:val="none"/>
        </w:rPr>
        <w:t>符合性审查指标通过标准：</w:t>
      </w:r>
      <w:r>
        <w:rPr>
          <w:rFonts w:hint="eastAsia" w:ascii="宋体" w:hAnsi="宋体" w:eastAsia="宋体"/>
          <w:color w:val="auto"/>
          <w:sz w:val="24"/>
          <w:highlight w:val="none"/>
        </w:rPr>
        <w:t>投标人必须通过符合性审查表中的全部评审指标。</w:t>
      </w:r>
    </w:p>
    <w:p w14:paraId="4771EF61">
      <w:pPr>
        <w:spacing w:line="360" w:lineRule="auto"/>
        <w:ind w:firstLine="437"/>
        <w:outlineLvl w:val="2"/>
        <w:rPr>
          <w:rFonts w:ascii="宋体" w:hAnsi="宋体" w:eastAsia="宋体"/>
          <w:color w:val="auto"/>
          <w:sz w:val="24"/>
          <w:highlight w:val="none"/>
        </w:rPr>
      </w:pPr>
      <w:r>
        <w:rPr>
          <w:rFonts w:hint="eastAsia" w:ascii="宋体" w:hAnsi="宋体" w:eastAsia="宋体"/>
          <w:color w:val="auto"/>
          <w:sz w:val="24"/>
          <w:highlight w:val="none"/>
        </w:rPr>
        <w:t>2.3详细审查</w:t>
      </w:r>
    </w:p>
    <w:p w14:paraId="689453E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.3.1</w:t>
      </w:r>
      <w:r>
        <w:rPr>
          <w:rFonts w:hint="eastAsia" w:ascii="宋体" w:hAnsi="宋体" w:eastAsia="宋体"/>
          <w:color w:val="auto"/>
          <w:sz w:val="24"/>
          <w:highlight w:val="none"/>
        </w:rPr>
        <w:t>评标委员会按照下表对投标文件进行详细审查和评分。</w:t>
      </w:r>
    </w:p>
    <w:p w14:paraId="3C046DA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.3.2</w:t>
      </w:r>
      <w:r>
        <w:rPr>
          <w:rFonts w:hint="eastAsia" w:ascii="宋体" w:hAnsi="宋体" w:eastAsia="宋体"/>
          <w:color w:val="auto"/>
          <w:sz w:val="24"/>
          <w:highlight w:val="none"/>
        </w:rPr>
        <w:t>本项目综合评分满分为1</w:t>
      </w:r>
      <w:r>
        <w:rPr>
          <w:rFonts w:ascii="宋体" w:hAnsi="宋体" w:eastAsia="宋体"/>
          <w:color w:val="auto"/>
          <w:sz w:val="24"/>
          <w:highlight w:val="none"/>
        </w:rPr>
        <w:t>00</w:t>
      </w:r>
      <w:r>
        <w:rPr>
          <w:rFonts w:hint="eastAsia" w:ascii="宋体" w:hAnsi="宋体" w:eastAsia="宋体"/>
          <w:color w:val="auto"/>
          <w:sz w:val="24"/>
          <w:highlight w:val="none"/>
        </w:rPr>
        <w:t>分，其中：技术资信分值占总分值的权重为</w:t>
      </w:r>
      <w:r>
        <w:rPr>
          <w:rFonts w:hint="eastAsia" w:ascii="宋体" w:hAnsi="宋体" w:eastAsia="宋体"/>
          <w:color w:val="auto"/>
          <w:sz w:val="24"/>
          <w:highlight w:val="none"/>
          <w:u w:val="single"/>
          <w:lang w:val="en-US" w:eastAsia="zh-CN"/>
        </w:rPr>
        <w:t>70</w:t>
      </w:r>
      <w:r>
        <w:rPr>
          <w:rFonts w:ascii="宋体" w:hAnsi="宋体" w:eastAsia="宋体"/>
          <w:color w:val="auto"/>
          <w:sz w:val="24"/>
          <w:highlight w:val="none"/>
        </w:rPr>
        <w:t>%，价格分值占总分值的权重为</w:t>
      </w:r>
      <w:r>
        <w:rPr>
          <w:rFonts w:hint="eastAsia" w:ascii="宋体" w:hAnsi="宋体" w:eastAsia="宋体"/>
          <w:color w:val="auto"/>
          <w:sz w:val="24"/>
          <w:highlight w:val="none"/>
          <w:u w:val="single"/>
          <w:lang w:val="en-US" w:eastAsia="zh-CN"/>
        </w:rPr>
        <w:t>30</w:t>
      </w:r>
      <w:r>
        <w:rPr>
          <w:rFonts w:ascii="宋体" w:hAnsi="宋体" w:eastAsia="宋体"/>
          <w:color w:val="auto"/>
          <w:sz w:val="24"/>
          <w:highlight w:val="none"/>
          <w:u w:val="single"/>
        </w:rPr>
        <w:t xml:space="preserve"> </w:t>
      </w:r>
      <w:r>
        <w:rPr>
          <w:rFonts w:ascii="宋体" w:hAnsi="宋体" w:eastAsia="宋体"/>
          <w:color w:val="auto"/>
          <w:sz w:val="24"/>
          <w:highlight w:val="none"/>
        </w:rPr>
        <w:t>%。具体评分细则如下：</w:t>
      </w:r>
    </w:p>
    <w:tbl>
      <w:tblPr>
        <w:tblStyle w:val="26"/>
        <w:tblW w:w="58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1027"/>
        <w:gridCol w:w="6336"/>
        <w:gridCol w:w="1233"/>
      </w:tblGrid>
      <w:tr w14:paraId="1C644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06" w:type="pct"/>
            <w:tcBorders>
              <w:top w:val="single" w:color="auto" w:sz="4" w:space="0"/>
              <w:left w:val="single" w:color="auto" w:sz="4" w:space="0"/>
              <w:bottom w:val="single" w:color="auto" w:sz="4" w:space="0"/>
              <w:right w:val="single" w:color="auto" w:sz="4" w:space="0"/>
            </w:tcBorders>
            <w:vAlign w:val="center"/>
          </w:tcPr>
          <w:p w14:paraId="1F086A10">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类别</w:t>
            </w:r>
          </w:p>
        </w:tc>
        <w:tc>
          <w:tcPr>
            <w:tcW w:w="513" w:type="pct"/>
            <w:tcBorders>
              <w:top w:val="single" w:color="auto" w:sz="4" w:space="0"/>
              <w:left w:val="single" w:color="auto" w:sz="4" w:space="0"/>
              <w:bottom w:val="single" w:color="auto" w:sz="4" w:space="0"/>
              <w:right w:val="single" w:color="auto" w:sz="4" w:space="0"/>
            </w:tcBorders>
            <w:vAlign w:val="center"/>
          </w:tcPr>
          <w:p w14:paraId="7F69A328">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评分内容</w:t>
            </w:r>
          </w:p>
        </w:tc>
        <w:tc>
          <w:tcPr>
            <w:tcW w:w="3164" w:type="pct"/>
            <w:tcBorders>
              <w:top w:val="single" w:color="auto" w:sz="4" w:space="0"/>
              <w:left w:val="single" w:color="auto" w:sz="4" w:space="0"/>
              <w:bottom w:val="single" w:color="auto" w:sz="4" w:space="0"/>
              <w:right w:val="single" w:color="auto" w:sz="4" w:space="0"/>
            </w:tcBorders>
            <w:vAlign w:val="center"/>
          </w:tcPr>
          <w:p w14:paraId="0DEF73D9">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评分标准</w:t>
            </w:r>
          </w:p>
        </w:tc>
        <w:tc>
          <w:tcPr>
            <w:tcW w:w="614" w:type="pct"/>
            <w:tcBorders>
              <w:top w:val="single" w:color="auto" w:sz="4" w:space="0"/>
              <w:left w:val="single" w:color="auto" w:sz="4" w:space="0"/>
              <w:bottom w:val="single" w:color="auto" w:sz="4" w:space="0"/>
              <w:right w:val="single" w:color="auto" w:sz="4" w:space="0"/>
            </w:tcBorders>
            <w:vAlign w:val="center"/>
          </w:tcPr>
          <w:p w14:paraId="258BBE34">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分值范围</w:t>
            </w:r>
          </w:p>
        </w:tc>
      </w:tr>
      <w:tr w14:paraId="09BBC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pct"/>
            <w:vMerge w:val="restart"/>
            <w:tcBorders>
              <w:left w:val="single" w:color="auto" w:sz="4" w:space="0"/>
              <w:right w:val="single" w:color="auto" w:sz="4" w:space="0"/>
            </w:tcBorders>
            <w:vAlign w:val="center"/>
          </w:tcPr>
          <w:p w14:paraId="0893FD5E">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资信技术分（</w:t>
            </w:r>
            <w:r>
              <w:rPr>
                <w:rFonts w:hint="eastAsia" w:asciiTheme="majorEastAsia" w:hAnsiTheme="majorEastAsia" w:eastAsiaTheme="majorEastAsia" w:cstheme="majorEastAsia"/>
                <w:b w:val="0"/>
                <w:bCs w:val="0"/>
                <w:sz w:val="24"/>
                <w:szCs w:val="24"/>
                <w:lang w:val="en-US" w:eastAsia="zh-CN"/>
              </w:rPr>
              <w:t>7</w:t>
            </w:r>
            <w:r>
              <w:rPr>
                <w:rFonts w:hint="eastAsia" w:asciiTheme="majorEastAsia" w:hAnsiTheme="majorEastAsia" w:eastAsiaTheme="majorEastAsia" w:cstheme="majorEastAsia"/>
                <w:b w:val="0"/>
                <w:bCs w:val="0"/>
                <w:sz w:val="24"/>
                <w:szCs w:val="24"/>
              </w:rPr>
              <w:t>0 分）</w:t>
            </w:r>
          </w:p>
        </w:tc>
        <w:tc>
          <w:tcPr>
            <w:tcW w:w="429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7405870">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资信部分（</w:t>
            </w:r>
            <w:r>
              <w:rPr>
                <w:rFonts w:hint="eastAsia" w:asciiTheme="majorEastAsia" w:hAnsiTheme="majorEastAsia" w:eastAsiaTheme="majorEastAsia" w:cstheme="majorEastAsia"/>
                <w:b w:val="0"/>
                <w:bCs w:val="0"/>
                <w:sz w:val="24"/>
                <w:szCs w:val="24"/>
                <w:lang w:val="en-US" w:eastAsia="zh-CN"/>
              </w:rPr>
              <w:t>10</w:t>
            </w:r>
            <w:r>
              <w:rPr>
                <w:rFonts w:hint="eastAsia" w:asciiTheme="majorEastAsia" w:hAnsiTheme="majorEastAsia" w:eastAsiaTheme="majorEastAsia" w:cstheme="majorEastAsia"/>
                <w:b w:val="0"/>
                <w:bCs w:val="0"/>
                <w:sz w:val="24"/>
                <w:szCs w:val="24"/>
              </w:rPr>
              <w:t>分）</w:t>
            </w:r>
          </w:p>
        </w:tc>
      </w:tr>
      <w:tr w14:paraId="5D59D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pct"/>
            <w:vMerge w:val="continue"/>
            <w:tcBorders>
              <w:left w:val="single" w:color="auto" w:sz="4" w:space="0"/>
              <w:right w:val="single" w:color="auto" w:sz="4" w:space="0"/>
            </w:tcBorders>
            <w:vAlign w:val="center"/>
          </w:tcPr>
          <w:p w14:paraId="1477D42D">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70D47C85">
            <w:pPr>
              <w:keepNext w:val="0"/>
              <w:keepLines w:val="0"/>
              <w:widowControl/>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bidi="ar"/>
              </w:rPr>
              <w:t>投标人业绩</w:t>
            </w:r>
          </w:p>
        </w:tc>
        <w:tc>
          <w:tcPr>
            <w:tcW w:w="3164" w:type="pct"/>
            <w:tcBorders>
              <w:top w:val="single" w:color="auto" w:sz="4" w:space="0"/>
              <w:left w:val="single" w:color="auto" w:sz="4" w:space="0"/>
              <w:bottom w:val="single" w:color="auto" w:sz="4" w:space="0"/>
              <w:right w:val="single" w:color="auto" w:sz="4" w:space="0"/>
            </w:tcBorders>
            <w:shd w:val="clear" w:color="auto" w:fill="auto"/>
          </w:tcPr>
          <w:p w14:paraId="6D6723EC">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default" w:asciiTheme="majorEastAsia" w:hAnsiTheme="majorEastAsia" w:eastAsiaTheme="majorEastAsia" w:cstheme="majorEastAsia"/>
                <w:snapToGrid w:val="0"/>
                <w:kern w:val="0"/>
                <w:sz w:val="24"/>
                <w:szCs w:val="24"/>
                <w:lang w:bidi="ar"/>
              </w:rPr>
            </w:pPr>
            <w:r>
              <w:rPr>
                <w:rFonts w:hint="eastAsia" w:asciiTheme="majorEastAsia" w:hAnsiTheme="majorEastAsia" w:eastAsiaTheme="majorEastAsia" w:cstheme="majorEastAsia"/>
                <w:snapToGrid w:val="0"/>
                <w:kern w:val="0"/>
                <w:sz w:val="24"/>
                <w:szCs w:val="24"/>
                <w:lang w:bidi="ar"/>
              </w:rPr>
              <w:t>自202</w:t>
            </w:r>
            <w:r>
              <w:rPr>
                <w:rFonts w:hint="eastAsia" w:asciiTheme="majorEastAsia" w:hAnsiTheme="majorEastAsia" w:eastAsiaTheme="majorEastAsia" w:cstheme="majorEastAsia"/>
                <w:snapToGrid w:val="0"/>
                <w:kern w:val="0"/>
                <w:sz w:val="24"/>
                <w:szCs w:val="24"/>
                <w:lang w:val="en-US" w:eastAsia="zh-CN" w:bidi="ar"/>
              </w:rPr>
              <w:t>2</w:t>
            </w:r>
            <w:r>
              <w:rPr>
                <w:rFonts w:hint="eastAsia" w:asciiTheme="majorEastAsia" w:hAnsiTheme="majorEastAsia" w:eastAsiaTheme="majorEastAsia" w:cstheme="majorEastAsia"/>
                <w:snapToGrid w:val="0"/>
                <w:kern w:val="0"/>
                <w:sz w:val="24"/>
                <w:szCs w:val="24"/>
                <w:lang w:bidi="ar"/>
              </w:rPr>
              <w:t>年1月1日以来（以合同签订时间为准），具有所投产品供货业绩</w:t>
            </w:r>
            <w:r>
              <w:rPr>
                <w:rFonts w:hint="eastAsia" w:asciiTheme="majorEastAsia" w:hAnsiTheme="majorEastAsia" w:eastAsiaTheme="majorEastAsia" w:cstheme="majorEastAsia"/>
                <w:sz w:val="24"/>
                <w:szCs w:val="24"/>
              </w:rPr>
              <w:t>（此处业绩系指产品业绩，不限合同卖方主体）</w:t>
            </w:r>
            <w:r>
              <w:rPr>
                <w:rFonts w:hint="eastAsia" w:asciiTheme="majorEastAsia" w:hAnsiTheme="majorEastAsia" w:eastAsiaTheme="majorEastAsia" w:cstheme="majorEastAsia"/>
                <w:snapToGrid w:val="0"/>
                <w:kern w:val="0"/>
                <w:sz w:val="24"/>
                <w:szCs w:val="24"/>
                <w:lang w:bidi="ar"/>
              </w:rPr>
              <w:t>，每个业绩得</w:t>
            </w:r>
            <w:r>
              <w:rPr>
                <w:rFonts w:hint="eastAsia" w:asciiTheme="majorEastAsia" w:hAnsiTheme="majorEastAsia" w:eastAsiaTheme="majorEastAsia" w:cstheme="majorEastAsia"/>
                <w:snapToGrid w:val="0"/>
                <w:kern w:val="0"/>
                <w:sz w:val="24"/>
                <w:szCs w:val="24"/>
                <w:lang w:val="en-US" w:eastAsia="zh-CN" w:bidi="ar"/>
              </w:rPr>
              <w:t>3</w:t>
            </w:r>
            <w:r>
              <w:rPr>
                <w:rFonts w:hint="eastAsia" w:asciiTheme="majorEastAsia" w:hAnsiTheme="majorEastAsia" w:eastAsiaTheme="majorEastAsia" w:cstheme="majorEastAsia"/>
                <w:snapToGrid w:val="0"/>
                <w:kern w:val="0"/>
                <w:sz w:val="24"/>
                <w:szCs w:val="24"/>
                <w:lang w:bidi="ar"/>
              </w:rPr>
              <w:t>分，满分</w:t>
            </w:r>
            <w:r>
              <w:rPr>
                <w:rFonts w:hint="eastAsia" w:asciiTheme="majorEastAsia" w:hAnsiTheme="majorEastAsia" w:eastAsiaTheme="majorEastAsia" w:cstheme="majorEastAsia"/>
                <w:snapToGrid w:val="0"/>
                <w:kern w:val="0"/>
                <w:sz w:val="24"/>
                <w:szCs w:val="24"/>
                <w:lang w:val="en-US" w:eastAsia="zh-CN" w:bidi="ar"/>
              </w:rPr>
              <w:t>6</w:t>
            </w:r>
            <w:r>
              <w:rPr>
                <w:rFonts w:hint="eastAsia" w:asciiTheme="majorEastAsia" w:hAnsiTheme="majorEastAsia" w:eastAsiaTheme="majorEastAsia" w:cstheme="majorEastAsia"/>
                <w:snapToGrid w:val="0"/>
                <w:kern w:val="0"/>
                <w:sz w:val="24"/>
                <w:szCs w:val="24"/>
                <w:lang w:bidi="ar"/>
              </w:rPr>
              <w:t>分；</w:t>
            </w:r>
          </w:p>
          <w:p w14:paraId="2CD1F4EC">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snapToGrid w:val="0"/>
                <w:kern w:val="0"/>
                <w:sz w:val="24"/>
                <w:szCs w:val="24"/>
                <w:lang w:bidi="ar"/>
              </w:rPr>
            </w:pPr>
            <w:r>
              <w:rPr>
                <w:rFonts w:hint="eastAsia" w:asciiTheme="majorEastAsia" w:hAnsiTheme="majorEastAsia" w:eastAsiaTheme="majorEastAsia" w:cstheme="majorEastAsia"/>
                <w:snapToGrid w:val="0"/>
                <w:kern w:val="0"/>
                <w:sz w:val="24"/>
                <w:szCs w:val="24"/>
                <w:lang w:bidi="ar"/>
              </w:rPr>
              <w:t>注</w:t>
            </w:r>
            <w:r>
              <w:rPr>
                <w:rFonts w:hint="eastAsia" w:asciiTheme="majorEastAsia" w:hAnsiTheme="majorEastAsia" w:eastAsiaTheme="majorEastAsia" w:cstheme="majorEastAsia"/>
                <w:snapToGrid w:val="0"/>
                <w:kern w:val="0"/>
                <w:sz w:val="24"/>
                <w:szCs w:val="24"/>
                <w:lang w:eastAsia="zh-CN" w:bidi="ar"/>
              </w:rPr>
              <w:t>：</w:t>
            </w:r>
            <w:r>
              <w:rPr>
                <w:rFonts w:hint="eastAsia" w:asciiTheme="majorEastAsia" w:hAnsiTheme="majorEastAsia" w:eastAsiaTheme="majorEastAsia" w:cstheme="majorEastAsia"/>
                <w:snapToGrid w:val="0"/>
                <w:kern w:val="0"/>
                <w:sz w:val="24"/>
                <w:szCs w:val="24"/>
                <w:lang w:val="en-US" w:eastAsia="zh-CN" w:bidi="ar"/>
              </w:rPr>
              <w:t>1.</w:t>
            </w:r>
            <w:r>
              <w:rPr>
                <w:rFonts w:hint="eastAsia" w:asciiTheme="majorEastAsia" w:hAnsiTheme="majorEastAsia" w:eastAsiaTheme="majorEastAsia" w:cstheme="majorEastAsia"/>
                <w:b w:val="0"/>
                <w:bCs w:val="0"/>
                <w:snapToGrid w:val="0"/>
                <w:kern w:val="0"/>
                <w:sz w:val="24"/>
                <w:szCs w:val="24"/>
                <w:lang w:val="en-US" w:eastAsia="zh-CN" w:bidi="ar"/>
              </w:rPr>
              <w:t>需提供合同扫描件、验收报告，</w:t>
            </w:r>
            <w:r>
              <w:rPr>
                <w:rFonts w:hint="eastAsia" w:asciiTheme="majorEastAsia" w:hAnsiTheme="majorEastAsia" w:eastAsiaTheme="majorEastAsia" w:cstheme="majorEastAsia"/>
                <w:snapToGrid w:val="0"/>
                <w:kern w:val="0"/>
                <w:sz w:val="24"/>
                <w:szCs w:val="24"/>
                <w:lang w:bidi="ar"/>
              </w:rPr>
              <w:t>如</w:t>
            </w:r>
            <w:r>
              <w:rPr>
                <w:rFonts w:hint="eastAsia" w:asciiTheme="majorEastAsia" w:hAnsiTheme="majorEastAsia" w:eastAsiaTheme="majorEastAsia" w:cstheme="majorEastAsia"/>
                <w:snapToGrid w:val="0"/>
                <w:kern w:val="0"/>
                <w:sz w:val="24"/>
                <w:szCs w:val="24"/>
                <w:lang w:val="en-US" w:eastAsia="zh-CN" w:bidi="ar"/>
              </w:rPr>
              <w:t>证明材料</w:t>
            </w:r>
            <w:r>
              <w:rPr>
                <w:rFonts w:hint="eastAsia" w:asciiTheme="majorEastAsia" w:hAnsiTheme="majorEastAsia" w:eastAsiaTheme="majorEastAsia" w:cstheme="majorEastAsia"/>
                <w:snapToGrid w:val="0"/>
                <w:kern w:val="0"/>
                <w:sz w:val="24"/>
                <w:szCs w:val="24"/>
                <w:lang w:bidi="ar"/>
              </w:rPr>
              <w:t>合同中无法体现签订时间、服务内容的</w:t>
            </w:r>
            <w:r>
              <w:rPr>
                <w:rFonts w:hint="eastAsia" w:asciiTheme="majorEastAsia" w:hAnsiTheme="majorEastAsia" w:eastAsiaTheme="majorEastAsia" w:cstheme="majorEastAsia"/>
                <w:snapToGrid w:val="0"/>
                <w:kern w:val="0"/>
                <w:sz w:val="24"/>
                <w:szCs w:val="24"/>
                <w:lang w:val="en-US" w:eastAsia="zh-CN" w:bidi="ar"/>
              </w:rPr>
              <w:t>等评审因素</w:t>
            </w:r>
            <w:r>
              <w:rPr>
                <w:rFonts w:hint="eastAsia" w:asciiTheme="majorEastAsia" w:hAnsiTheme="majorEastAsia" w:eastAsiaTheme="majorEastAsia" w:cstheme="majorEastAsia"/>
                <w:snapToGrid w:val="0"/>
                <w:kern w:val="0"/>
                <w:sz w:val="24"/>
                <w:szCs w:val="24"/>
                <w:lang w:bidi="ar"/>
              </w:rPr>
              <w:t>，须另提供业主单位出具有效的证明材料。</w:t>
            </w:r>
          </w:p>
          <w:p w14:paraId="3C89F464">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snapToGrid w:val="0"/>
                <w:kern w:val="0"/>
                <w:sz w:val="24"/>
                <w:szCs w:val="24"/>
                <w:lang w:val="en-US" w:eastAsia="zh-CN" w:bidi="ar"/>
              </w:rPr>
              <w:t>2.</w:t>
            </w:r>
            <w:r>
              <w:rPr>
                <w:rFonts w:hint="eastAsia" w:asciiTheme="majorEastAsia" w:hAnsiTheme="majorEastAsia" w:eastAsiaTheme="majorEastAsia" w:cstheme="majorEastAsia"/>
                <w:snapToGrid w:val="0"/>
                <w:kern w:val="0"/>
                <w:sz w:val="24"/>
                <w:szCs w:val="24"/>
                <w:lang w:bidi="ar"/>
              </w:rPr>
              <w:t>投标人投标时只须提供2个评审业绩，若投标人提供业绩个数超过2个，则按照排列顺序从首个业绩开始评审至对应数量（2个），超出部分业绩不进行评审。对应数量（2个）内业绩不符合招标文件要求不得分的，不再补充评审超出部分业绩。如：提供2个业绩即得满分的，按照投标文件排序评审第一、第二项业绩，其余超出部分不再评审。</w:t>
            </w:r>
          </w:p>
        </w:tc>
        <w:tc>
          <w:tcPr>
            <w:tcW w:w="614" w:type="pct"/>
            <w:tcBorders>
              <w:top w:val="single" w:color="auto" w:sz="4" w:space="0"/>
              <w:left w:val="single" w:color="auto" w:sz="4" w:space="0"/>
              <w:bottom w:val="single" w:color="auto" w:sz="4" w:space="0"/>
              <w:right w:val="single" w:color="auto" w:sz="4" w:space="0"/>
            </w:tcBorders>
            <w:shd w:val="clear" w:color="auto" w:fill="auto"/>
            <w:vAlign w:val="center"/>
          </w:tcPr>
          <w:p w14:paraId="1DF1D197">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0-</w:t>
            </w:r>
            <w:r>
              <w:rPr>
                <w:rFonts w:hint="eastAsia" w:asciiTheme="majorEastAsia" w:hAnsiTheme="majorEastAsia" w:eastAsiaTheme="majorEastAsia" w:cstheme="majorEastAsia"/>
                <w:b w:val="0"/>
                <w:bCs w:val="0"/>
                <w:sz w:val="24"/>
                <w:szCs w:val="24"/>
                <w:lang w:val="en-US" w:eastAsia="zh-CN"/>
              </w:rPr>
              <w:t>6</w:t>
            </w:r>
            <w:r>
              <w:rPr>
                <w:rFonts w:hint="eastAsia" w:asciiTheme="majorEastAsia" w:hAnsiTheme="majorEastAsia" w:eastAsiaTheme="majorEastAsia" w:cstheme="majorEastAsia"/>
                <w:b w:val="0"/>
                <w:bCs w:val="0"/>
                <w:sz w:val="24"/>
                <w:szCs w:val="24"/>
              </w:rPr>
              <w:t>分</w:t>
            </w:r>
          </w:p>
        </w:tc>
      </w:tr>
      <w:tr w14:paraId="257C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706" w:type="pct"/>
            <w:vMerge w:val="continue"/>
            <w:tcBorders>
              <w:left w:val="single" w:color="auto" w:sz="4" w:space="0"/>
              <w:right w:val="single" w:color="auto" w:sz="4" w:space="0"/>
            </w:tcBorders>
            <w:vAlign w:val="center"/>
          </w:tcPr>
          <w:p w14:paraId="4168D047">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624F7207">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center"/>
              <w:textAlignment w:val="baseline"/>
              <w:rPr>
                <w:rFonts w:hint="default" w:asciiTheme="majorEastAsia" w:hAnsiTheme="majorEastAsia" w:eastAsiaTheme="majorEastAsia" w:cstheme="majorEastAsia"/>
                <w:b w:val="0"/>
                <w:bCs w:val="0"/>
                <w:snapToGrid w:val="0"/>
                <w:kern w:val="0"/>
                <w:sz w:val="24"/>
                <w:szCs w:val="24"/>
                <w:lang w:val="en-US" w:eastAsia="zh-CN" w:bidi="ar"/>
              </w:rPr>
            </w:pPr>
            <w:r>
              <w:rPr>
                <w:rFonts w:hint="eastAsia" w:asciiTheme="majorEastAsia" w:hAnsiTheme="majorEastAsia" w:eastAsiaTheme="majorEastAsia" w:cstheme="majorEastAsia"/>
                <w:b w:val="0"/>
                <w:bCs w:val="0"/>
                <w:snapToGrid w:val="0"/>
                <w:kern w:val="0"/>
                <w:sz w:val="24"/>
                <w:szCs w:val="24"/>
                <w:lang w:val="en-US" w:eastAsia="zh-CN" w:bidi="ar"/>
              </w:rPr>
              <w:t>企业实力</w:t>
            </w:r>
          </w:p>
        </w:tc>
        <w:tc>
          <w:tcPr>
            <w:tcW w:w="3164" w:type="pct"/>
            <w:tcBorders>
              <w:top w:val="single" w:color="auto" w:sz="4" w:space="0"/>
              <w:left w:val="single" w:color="auto" w:sz="4" w:space="0"/>
              <w:bottom w:val="single" w:color="auto" w:sz="4" w:space="0"/>
              <w:right w:val="single" w:color="auto" w:sz="4" w:space="0"/>
            </w:tcBorders>
            <w:shd w:val="clear" w:color="auto" w:fill="auto"/>
          </w:tcPr>
          <w:p w14:paraId="52917156">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val="en-US" w:eastAsia="zh-CN" w:bidi="ar"/>
              </w:rPr>
            </w:pPr>
            <w:r>
              <w:rPr>
                <w:rFonts w:hint="eastAsia" w:asciiTheme="majorEastAsia" w:hAnsiTheme="majorEastAsia" w:eastAsiaTheme="majorEastAsia" w:cstheme="majorEastAsia"/>
                <w:b w:val="0"/>
                <w:bCs w:val="0"/>
                <w:snapToGrid w:val="0"/>
                <w:kern w:val="0"/>
                <w:sz w:val="24"/>
                <w:szCs w:val="24"/>
                <w:lang w:val="en-US" w:eastAsia="zh-CN" w:bidi="ar"/>
              </w:rPr>
              <w:t>投标人或所投产品供应商具有有效期内的环境管理体系ISO14001，职业健康安全管理体系ISO45001，质量管理体系ISO9001，信息安全管理体系认证证书ISO27001，每提供一个得1分，满分4分。</w:t>
            </w:r>
          </w:p>
          <w:p w14:paraId="41459084">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val="en-US" w:eastAsia="zh-CN" w:bidi="ar"/>
              </w:rPr>
            </w:pPr>
            <w:r>
              <w:rPr>
                <w:rFonts w:hint="eastAsia" w:asciiTheme="majorEastAsia" w:hAnsiTheme="majorEastAsia" w:eastAsiaTheme="majorEastAsia" w:cstheme="majorEastAsia"/>
                <w:b w:val="0"/>
                <w:bCs w:val="0"/>
                <w:snapToGrid w:val="0"/>
                <w:kern w:val="0"/>
                <w:sz w:val="24"/>
                <w:szCs w:val="24"/>
                <w:lang w:val="en-US" w:eastAsia="zh-CN" w:bidi="ar"/>
              </w:rPr>
              <w:t>注：提供有效的证书复印件加盖公章。</w:t>
            </w:r>
          </w:p>
        </w:tc>
        <w:tc>
          <w:tcPr>
            <w:tcW w:w="614" w:type="pct"/>
            <w:tcBorders>
              <w:top w:val="single" w:color="auto" w:sz="4" w:space="0"/>
              <w:left w:val="single" w:color="auto" w:sz="4" w:space="0"/>
              <w:bottom w:val="single" w:color="auto" w:sz="4" w:space="0"/>
              <w:right w:val="single" w:color="auto" w:sz="4" w:space="0"/>
            </w:tcBorders>
            <w:shd w:val="clear" w:color="auto" w:fill="auto"/>
            <w:vAlign w:val="center"/>
          </w:tcPr>
          <w:p w14:paraId="5568E274">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0-</w:t>
            </w:r>
            <w:r>
              <w:rPr>
                <w:rFonts w:hint="eastAsia" w:asciiTheme="majorEastAsia" w:hAnsiTheme="majorEastAsia" w:eastAsiaTheme="majorEastAsia" w:cstheme="majorEastAsia"/>
                <w:b w:val="0"/>
                <w:bCs w:val="0"/>
                <w:sz w:val="24"/>
                <w:szCs w:val="24"/>
                <w:lang w:val="en-US" w:eastAsia="zh-CN"/>
              </w:rPr>
              <w:t>4</w:t>
            </w:r>
            <w:r>
              <w:rPr>
                <w:rFonts w:hint="eastAsia" w:asciiTheme="majorEastAsia" w:hAnsiTheme="majorEastAsia" w:eastAsiaTheme="majorEastAsia" w:cstheme="majorEastAsia"/>
                <w:b w:val="0"/>
                <w:bCs w:val="0"/>
                <w:sz w:val="24"/>
                <w:szCs w:val="24"/>
              </w:rPr>
              <w:t>分</w:t>
            </w:r>
          </w:p>
        </w:tc>
      </w:tr>
      <w:tr w14:paraId="5382B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pct"/>
            <w:vMerge w:val="continue"/>
            <w:tcBorders>
              <w:left w:val="single" w:color="auto" w:sz="4" w:space="0"/>
              <w:right w:val="single" w:color="auto" w:sz="4" w:space="0"/>
            </w:tcBorders>
            <w:vAlign w:val="center"/>
          </w:tcPr>
          <w:p w14:paraId="259AD018">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p>
        </w:tc>
        <w:tc>
          <w:tcPr>
            <w:tcW w:w="429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2D81FE1">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技术部分（</w:t>
            </w:r>
            <w:r>
              <w:rPr>
                <w:rFonts w:hint="eastAsia" w:asciiTheme="majorEastAsia" w:hAnsiTheme="majorEastAsia" w:eastAsiaTheme="majorEastAsia" w:cstheme="majorEastAsia"/>
                <w:b w:val="0"/>
                <w:bCs w:val="0"/>
                <w:sz w:val="24"/>
                <w:szCs w:val="24"/>
                <w:lang w:val="en-US" w:eastAsia="zh-CN"/>
              </w:rPr>
              <w:t>60</w:t>
            </w:r>
            <w:r>
              <w:rPr>
                <w:rFonts w:hint="eastAsia" w:asciiTheme="majorEastAsia" w:hAnsiTheme="majorEastAsia" w:eastAsiaTheme="majorEastAsia" w:cstheme="majorEastAsia"/>
                <w:b w:val="0"/>
                <w:bCs w:val="0"/>
                <w:sz w:val="24"/>
                <w:szCs w:val="24"/>
              </w:rPr>
              <w:t>分）</w:t>
            </w:r>
          </w:p>
        </w:tc>
      </w:tr>
      <w:tr w14:paraId="1956D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pct"/>
            <w:vMerge w:val="continue"/>
            <w:tcBorders>
              <w:left w:val="single" w:color="auto" w:sz="4" w:space="0"/>
              <w:right w:val="single" w:color="auto" w:sz="4" w:space="0"/>
            </w:tcBorders>
            <w:vAlign w:val="center"/>
          </w:tcPr>
          <w:p w14:paraId="51AA2753">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511E503A">
            <w:pPr>
              <w:keepNext w:val="0"/>
              <w:keepLines w:val="0"/>
              <w:widowControl/>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napToGrid w:val="0"/>
                <w:kern w:val="0"/>
                <w:sz w:val="24"/>
                <w:szCs w:val="24"/>
              </w:rPr>
            </w:pPr>
            <w:r>
              <w:rPr>
                <w:rFonts w:hint="eastAsia" w:asciiTheme="majorEastAsia" w:hAnsiTheme="majorEastAsia" w:eastAsiaTheme="majorEastAsia" w:cstheme="majorEastAsia"/>
                <w:b w:val="0"/>
                <w:bCs w:val="0"/>
                <w:snapToGrid w:val="0"/>
                <w:kern w:val="0"/>
                <w:sz w:val="24"/>
                <w:szCs w:val="24"/>
                <w:lang w:bidi="ar"/>
              </w:rPr>
              <w:t>技术参数响应</w:t>
            </w:r>
          </w:p>
        </w:tc>
        <w:tc>
          <w:tcPr>
            <w:tcW w:w="3164" w:type="pct"/>
            <w:tcBorders>
              <w:top w:val="single" w:color="auto" w:sz="4" w:space="0"/>
              <w:left w:val="single" w:color="auto" w:sz="4" w:space="0"/>
              <w:bottom w:val="single" w:color="auto" w:sz="4" w:space="0"/>
              <w:right w:val="single" w:color="auto" w:sz="4" w:space="0"/>
            </w:tcBorders>
            <w:shd w:val="clear" w:color="auto" w:fill="auto"/>
          </w:tcPr>
          <w:p w14:paraId="1D2EC61E">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val="en-US" w:eastAsia="zh-CN" w:bidi="ar"/>
              </w:rPr>
            </w:pPr>
            <w:r>
              <w:rPr>
                <w:rFonts w:hint="eastAsia" w:asciiTheme="majorEastAsia" w:hAnsiTheme="majorEastAsia" w:eastAsiaTheme="majorEastAsia" w:cstheme="majorEastAsia"/>
                <w:b w:val="0"/>
                <w:bCs w:val="0"/>
                <w:snapToGrid w:val="0"/>
                <w:kern w:val="0"/>
                <w:sz w:val="24"/>
                <w:szCs w:val="24"/>
                <w:lang w:val="en-US" w:eastAsia="zh-CN" w:bidi="ar"/>
              </w:rPr>
              <w:t>1.</w:t>
            </w:r>
            <w:r>
              <w:rPr>
                <w:rFonts w:hint="eastAsia" w:asciiTheme="majorEastAsia" w:hAnsiTheme="majorEastAsia" w:eastAsiaTheme="majorEastAsia" w:cstheme="majorEastAsia"/>
                <w:b w:val="0"/>
                <w:bCs w:val="0"/>
                <w:snapToGrid w:val="0"/>
                <w:kern w:val="0"/>
                <w:sz w:val="24"/>
                <w:szCs w:val="24"/>
                <w:lang w:bidi="ar"/>
              </w:rPr>
              <w:t>各项技术参数指标及要求全部满足的得</w:t>
            </w:r>
            <w:r>
              <w:rPr>
                <w:rFonts w:hint="eastAsia" w:asciiTheme="majorEastAsia" w:hAnsiTheme="majorEastAsia" w:eastAsiaTheme="majorEastAsia" w:cstheme="majorEastAsia"/>
                <w:b w:val="0"/>
                <w:bCs w:val="0"/>
                <w:snapToGrid w:val="0"/>
                <w:kern w:val="0"/>
                <w:sz w:val="24"/>
                <w:szCs w:val="24"/>
                <w:lang w:val="en-US" w:eastAsia="zh-CN" w:bidi="ar"/>
              </w:rPr>
              <w:t>35</w:t>
            </w:r>
            <w:r>
              <w:rPr>
                <w:rFonts w:hint="eastAsia" w:asciiTheme="majorEastAsia" w:hAnsiTheme="majorEastAsia" w:eastAsiaTheme="majorEastAsia" w:cstheme="majorEastAsia"/>
                <w:b w:val="0"/>
                <w:bCs w:val="0"/>
                <w:snapToGrid w:val="0"/>
                <w:kern w:val="0"/>
                <w:sz w:val="24"/>
                <w:szCs w:val="24"/>
                <w:lang w:bidi="ar"/>
              </w:rPr>
              <w:t>分</w:t>
            </w:r>
          </w:p>
          <w:p w14:paraId="0C6AC8D9">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default" w:asciiTheme="majorEastAsia" w:hAnsiTheme="majorEastAsia" w:eastAsiaTheme="majorEastAsia" w:cstheme="majorEastAsia"/>
                <w:b w:val="0"/>
                <w:bCs w:val="0"/>
                <w:snapToGrid w:val="0"/>
                <w:kern w:val="0"/>
                <w:sz w:val="24"/>
                <w:szCs w:val="24"/>
                <w:lang w:val="en-US" w:eastAsia="zh-CN" w:bidi="ar"/>
              </w:rPr>
            </w:pPr>
            <w:r>
              <w:rPr>
                <w:rFonts w:hint="eastAsia" w:asciiTheme="majorEastAsia" w:hAnsiTheme="majorEastAsia" w:eastAsiaTheme="majorEastAsia" w:cstheme="majorEastAsia"/>
                <w:b w:val="0"/>
                <w:bCs w:val="0"/>
                <w:snapToGrid w:val="0"/>
                <w:kern w:val="0"/>
                <w:sz w:val="24"/>
                <w:szCs w:val="24"/>
                <w:lang w:val="en-US" w:eastAsia="zh-CN" w:bidi="ar"/>
              </w:rPr>
              <w:t>2.标注</w:t>
            </w:r>
            <w:r>
              <w:rPr>
                <w:rFonts w:hint="eastAsia" w:asciiTheme="majorEastAsia" w:hAnsiTheme="majorEastAsia" w:eastAsiaTheme="majorEastAsia" w:cstheme="majorEastAsia"/>
                <w:b w:val="0"/>
                <w:bCs w:val="0"/>
                <w:snapToGrid w:val="0"/>
                <w:kern w:val="0"/>
                <w:sz w:val="24"/>
                <w:szCs w:val="24"/>
                <w:lang w:bidi="ar"/>
              </w:rPr>
              <w:t>“▲”每</w:t>
            </w:r>
            <w:r>
              <w:rPr>
                <w:rFonts w:hint="eastAsia" w:asciiTheme="majorEastAsia" w:hAnsiTheme="majorEastAsia" w:eastAsiaTheme="majorEastAsia" w:cstheme="majorEastAsia"/>
                <w:b w:val="0"/>
                <w:bCs w:val="0"/>
                <w:snapToGrid w:val="0"/>
                <w:kern w:val="0"/>
                <w:sz w:val="24"/>
                <w:szCs w:val="24"/>
                <w:lang w:val="en-US" w:eastAsia="zh-CN" w:bidi="ar"/>
              </w:rPr>
              <w:t>满足</w:t>
            </w:r>
            <w:r>
              <w:rPr>
                <w:rFonts w:hint="eastAsia" w:asciiTheme="majorEastAsia" w:hAnsiTheme="majorEastAsia" w:eastAsiaTheme="majorEastAsia" w:cstheme="majorEastAsia"/>
                <w:b w:val="0"/>
                <w:bCs w:val="0"/>
                <w:snapToGrid w:val="0"/>
                <w:kern w:val="0"/>
                <w:sz w:val="24"/>
                <w:szCs w:val="24"/>
                <w:lang w:bidi="ar"/>
              </w:rPr>
              <w:t>一项</w:t>
            </w:r>
            <w:r>
              <w:rPr>
                <w:rFonts w:hint="eastAsia" w:asciiTheme="majorEastAsia" w:hAnsiTheme="majorEastAsia" w:eastAsiaTheme="majorEastAsia" w:cstheme="majorEastAsia"/>
                <w:b w:val="0"/>
                <w:bCs w:val="0"/>
                <w:snapToGrid w:val="0"/>
                <w:kern w:val="0"/>
                <w:sz w:val="24"/>
                <w:szCs w:val="24"/>
                <w:lang w:val="en-US" w:eastAsia="zh-CN" w:bidi="ar"/>
              </w:rPr>
              <w:t>得2</w:t>
            </w:r>
            <w:r>
              <w:rPr>
                <w:rFonts w:hint="eastAsia" w:asciiTheme="majorEastAsia" w:hAnsiTheme="majorEastAsia" w:eastAsiaTheme="majorEastAsia" w:cstheme="majorEastAsia"/>
                <w:b w:val="0"/>
                <w:bCs w:val="0"/>
                <w:snapToGrid w:val="0"/>
                <w:kern w:val="0"/>
                <w:sz w:val="24"/>
                <w:szCs w:val="24"/>
                <w:lang w:bidi="ar"/>
              </w:rPr>
              <w:t>分</w:t>
            </w:r>
            <w:r>
              <w:rPr>
                <w:rFonts w:hint="eastAsia" w:asciiTheme="majorEastAsia" w:hAnsiTheme="majorEastAsia" w:eastAsiaTheme="majorEastAsia" w:cstheme="majorEastAsia"/>
                <w:b w:val="0"/>
                <w:bCs w:val="0"/>
                <w:snapToGrid w:val="0"/>
                <w:kern w:val="0"/>
                <w:sz w:val="24"/>
                <w:szCs w:val="24"/>
                <w:lang w:eastAsia="zh-CN" w:bidi="ar"/>
              </w:rPr>
              <w:t>，</w:t>
            </w:r>
            <w:r>
              <w:rPr>
                <w:rFonts w:hint="eastAsia" w:asciiTheme="majorEastAsia" w:hAnsiTheme="majorEastAsia" w:eastAsiaTheme="majorEastAsia" w:cstheme="majorEastAsia"/>
                <w:b w:val="0"/>
                <w:bCs w:val="0"/>
                <w:snapToGrid w:val="0"/>
                <w:kern w:val="0"/>
                <w:sz w:val="24"/>
                <w:szCs w:val="24"/>
                <w:lang w:val="en-US" w:eastAsia="zh-CN" w:bidi="ar"/>
              </w:rPr>
              <w:t>共9项，满分18分；</w:t>
            </w:r>
          </w:p>
          <w:p w14:paraId="7D6A7A53">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val="en-US" w:eastAsia="zh-CN" w:bidi="ar"/>
              </w:rPr>
            </w:pPr>
            <w:r>
              <w:rPr>
                <w:rFonts w:hint="eastAsia" w:asciiTheme="majorEastAsia" w:hAnsiTheme="majorEastAsia" w:eastAsiaTheme="majorEastAsia" w:cstheme="majorEastAsia"/>
                <w:b w:val="0"/>
                <w:bCs w:val="0"/>
                <w:snapToGrid w:val="0"/>
                <w:kern w:val="0"/>
                <w:sz w:val="24"/>
                <w:szCs w:val="24"/>
                <w:lang w:val="en-US" w:eastAsia="zh-CN" w:bidi="ar"/>
              </w:rPr>
              <w:t>3.未标注“</w:t>
            </w:r>
            <w:r>
              <w:rPr>
                <w:rFonts w:hint="eastAsia" w:asciiTheme="majorEastAsia" w:hAnsiTheme="majorEastAsia" w:eastAsiaTheme="majorEastAsia" w:cstheme="majorEastAsia"/>
                <w:b w:val="0"/>
                <w:bCs w:val="0"/>
                <w:snapToGrid w:val="0"/>
                <w:kern w:val="0"/>
                <w:sz w:val="24"/>
                <w:szCs w:val="24"/>
                <w:lang w:bidi="ar"/>
              </w:rPr>
              <w:t>▲</w:t>
            </w:r>
            <w:r>
              <w:rPr>
                <w:rFonts w:hint="eastAsia" w:asciiTheme="majorEastAsia" w:hAnsiTheme="majorEastAsia" w:eastAsiaTheme="majorEastAsia" w:cstheme="majorEastAsia"/>
                <w:b w:val="0"/>
                <w:bCs w:val="0"/>
                <w:snapToGrid w:val="0"/>
                <w:kern w:val="0"/>
                <w:sz w:val="24"/>
                <w:szCs w:val="24"/>
                <w:lang w:val="en-US" w:eastAsia="zh-CN" w:bidi="ar"/>
              </w:rPr>
              <w:t>”，</w:t>
            </w:r>
            <w:r>
              <w:rPr>
                <w:rFonts w:hint="eastAsia" w:asciiTheme="majorEastAsia" w:hAnsiTheme="majorEastAsia" w:eastAsiaTheme="majorEastAsia" w:cstheme="majorEastAsia"/>
                <w:b w:val="0"/>
                <w:bCs w:val="0"/>
                <w:snapToGrid w:val="0"/>
                <w:kern w:val="0"/>
                <w:sz w:val="24"/>
                <w:szCs w:val="24"/>
                <w:lang w:bidi="ar"/>
              </w:rPr>
              <w:t>每</w:t>
            </w:r>
            <w:r>
              <w:rPr>
                <w:rFonts w:hint="eastAsia" w:asciiTheme="majorEastAsia" w:hAnsiTheme="majorEastAsia" w:eastAsiaTheme="majorEastAsia" w:cstheme="majorEastAsia"/>
                <w:b w:val="0"/>
                <w:bCs w:val="0"/>
                <w:snapToGrid w:val="0"/>
                <w:kern w:val="0"/>
                <w:sz w:val="24"/>
                <w:szCs w:val="24"/>
                <w:lang w:val="en-US" w:eastAsia="zh-CN" w:bidi="ar"/>
              </w:rPr>
              <w:t>满足</w:t>
            </w:r>
            <w:r>
              <w:rPr>
                <w:rFonts w:hint="eastAsia" w:asciiTheme="majorEastAsia" w:hAnsiTheme="majorEastAsia" w:eastAsiaTheme="majorEastAsia" w:cstheme="majorEastAsia"/>
                <w:b w:val="0"/>
                <w:bCs w:val="0"/>
                <w:snapToGrid w:val="0"/>
                <w:kern w:val="0"/>
                <w:sz w:val="24"/>
                <w:szCs w:val="24"/>
                <w:lang w:bidi="ar"/>
              </w:rPr>
              <w:t>一项</w:t>
            </w:r>
            <w:r>
              <w:rPr>
                <w:rFonts w:hint="eastAsia" w:asciiTheme="majorEastAsia" w:hAnsiTheme="majorEastAsia" w:eastAsiaTheme="majorEastAsia" w:cstheme="majorEastAsia"/>
                <w:b w:val="0"/>
                <w:bCs w:val="0"/>
                <w:snapToGrid w:val="0"/>
                <w:kern w:val="0"/>
                <w:sz w:val="24"/>
                <w:szCs w:val="24"/>
                <w:lang w:val="en-US" w:eastAsia="zh-CN" w:bidi="ar"/>
              </w:rPr>
              <w:t>得1</w:t>
            </w:r>
            <w:r>
              <w:rPr>
                <w:rFonts w:hint="eastAsia" w:asciiTheme="majorEastAsia" w:hAnsiTheme="majorEastAsia" w:eastAsiaTheme="majorEastAsia" w:cstheme="majorEastAsia"/>
                <w:b w:val="0"/>
                <w:bCs w:val="0"/>
                <w:snapToGrid w:val="0"/>
                <w:kern w:val="0"/>
                <w:sz w:val="24"/>
                <w:szCs w:val="24"/>
                <w:lang w:bidi="ar"/>
              </w:rPr>
              <w:t>分</w:t>
            </w:r>
            <w:r>
              <w:rPr>
                <w:rFonts w:hint="eastAsia" w:asciiTheme="majorEastAsia" w:hAnsiTheme="majorEastAsia" w:eastAsiaTheme="majorEastAsia" w:cstheme="majorEastAsia"/>
                <w:b w:val="0"/>
                <w:bCs w:val="0"/>
                <w:snapToGrid w:val="0"/>
                <w:kern w:val="0"/>
                <w:sz w:val="24"/>
                <w:szCs w:val="24"/>
                <w:lang w:eastAsia="zh-CN" w:bidi="ar"/>
              </w:rPr>
              <w:t>，</w:t>
            </w:r>
            <w:r>
              <w:rPr>
                <w:rFonts w:hint="eastAsia" w:asciiTheme="majorEastAsia" w:hAnsiTheme="majorEastAsia" w:eastAsiaTheme="majorEastAsia" w:cstheme="majorEastAsia"/>
                <w:b w:val="0"/>
                <w:bCs w:val="0"/>
                <w:snapToGrid w:val="0"/>
                <w:kern w:val="0"/>
                <w:sz w:val="24"/>
                <w:szCs w:val="24"/>
                <w:lang w:val="en-US" w:eastAsia="zh-CN" w:bidi="ar"/>
              </w:rPr>
              <w:t>共17项，满分17分。</w:t>
            </w:r>
          </w:p>
          <w:p w14:paraId="3277692B">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eastAsia="zh-CN" w:bidi="ar"/>
              </w:rPr>
            </w:pPr>
            <w:r>
              <w:rPr>
                <w:rFonts w:hint="eastAsia" w:asciiTheme="majorEastAsia" w:hAnsiTheme="majorEastAsia" w:eastAsiaTheme="majorEastAsia" w:cstheme="majorEastAsia"/>
                <w:b w:val="0"/>
                <w:bCs w:val="0"/>
                <w:snapToGrid w:val="0"/>
                <w:kern w:val="0"/>
                <w:sz w:val="24"/>
                <w:szCs w:val="24"/>
                <w:lang w:val="en-US" w:eastAsia="zh-CN" w:bidi="ar"/>
              </w:rPr>
              <w:t>注：</w:t>
            </w:r>
            <w:r>
              <w:rPr>
                <w:rFonts w:hint="eastAsia" w:asciiTheme="majorEastAsia" w:hAnsiTheme="majorEastAsia" w:eastAsiaTheme="majorEastAsia" w:cstheme="majorEastAsia"/>
                <w:b w:val="0"/>
                <w:bCs w:val="0"/>
                <w:snapToGrid w:val="0"/>
                <w:kern w:val="0"/>
                <w:sz w:val="24"/>
                <w:szCs w:val="24"/>
                <w:lang w:bidi="ar"/>
              </w:rPr>
              <w:t>按照</w:t>
            </w:r>
            <w:r>
              <w:rPr>
                <w:rFonts w:hint="eastAsia" w:asciiTheme="majorEastAsia" w:hAnsiTheme="majorEastAsia" w:eastAsiaTheme="majorEastAsia" w:cstheme="majorEastAsia"/>
                <w:b w:val="0"/>
                <w:bCs w:val="0"/>
                <w:snapToGrid w:val="0"/>
                <w:kern w:val="0"/>
                <w:sz w:val="24"/>
                <w:szCs w:val="24"/>
                <w:lang w:val="en-US" w:eastAsia="zh-CN" w:bidi="ar"/>
              </w:rPr>
              <w:t>技术参数</w:t>
            </w:r>
            <w:r>
              <w:rPr>
                <w:rFonts w:hint="eastAsia" w:asciiTheme="majorEastAsia" w:hAnsiTheme="majorEastAsia" w:eastAsiaTheme="majorEastAsia" w:cstheme="majorEastAsia"/>
                <w:b w:val="0"/>
                <w:bCs w:val="0"/>
                <w:snapToGrid w:val="0"/>
                <w:kern w:val="0"/>
                <w:sz w:val="24"/>
                <w:szCs w:val="24"/>
                <w:lang w:bidi="ar"/>
              </w:rPr>
              <w:t>要求提供证明材料如:资质、产品截图、公司网站、彩页、第三方检测报告等，未提有效供证明材料的视为负偏离进行扣分处理</w:t>
            </w:r>
            <w:r>
              <w:rPr>
                <w:rFonts w:hint="eastAsia" w:asciiTheme="majorEastAsia" w:hAnsiTheme="majorEastAsia" w:eastAsiaTheme="majorEastAsia" w:cstheme="majorEastAsia"/>
                <w:b w:val="0"/>
                <w:bCs w:val="0"/>
                <w:snapToGrid w:val="0"/>
                <w:kern w:val="0"/>
                <w:sz w:val="24"/>
                <w:szCs w:val="24"/>
                <w:lang w:eastAsia="zh-CN" w:bidi="ar"/>
              </w:rPr>
              <w:t>。</w:t>
            </w:r>
          </w:p>
        </w:tc>
        <w:tc>
          <w:tcPr>
            <w:tcW w:w="614" w:type="pct"/>
            <w:tcBorders>
              <w:top w:val="single" w:color="auto" w:sz="4" w:space="0"/>
              <w:left w:val="single" w:color="auto" w:sz="4" w:space="0"/>
              <w:bottom w:val="single" w:color="auto" w:sz="4" w:space="0"/>
              <w:right w:val="single" w:color="auto" w:sz="4" w:space="0"/>
            </w:tcBorders>
            <w:shd w:val="clear" w:color="auto" w:fill="auto"/>
            <w:vAlign w:val="center"/>
          </w:tcPr>
          <w:p w14:paraId="592A1B08">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0-</w:t>
            </w:r>
            <w:r>
              <w:rPr>
                <w:rFonts w:hint="eastAsia" w:asciiTheme="majorEastAsia" w:hAnsiTheme="majorEastAsia" w:eastAsiaTheme="majorEastAsia" w:cstheme="majorEastAsia"/>
                <w:b w:val="0"/>
                <w:bCs w:val="0"/>
                <w:sz w:val="24"/>
                <w:szCs w:val="24"/>
                <w:lang w:val="en-US" w:eastAsia="zh-CN"/>
              </w:rPr>
              <w:t>35</w:t>
            </w:r>
            <w:r>
              <w:rPr>
                <w:rFonts w:hint="eastAsia" w:asciiTheme="majorEastAsia" w:hAnsiTheme="majorEastAsia" w:eastAsiaTheme="majorEastAsia" w:cstheme="majorEastAsia"/>
                <w:b w:val="0"/>
                <w:bCs w:val="0"/>
                <w:sz w:val="24"/>
                <w:szCs w:val="24"/>
              </w:rPr>
              <w:t>分</w:t>
            </w:r>
          </w:p>
        </w:tc>
      </w:tr>
      <w:tr w14:paraId="2C660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pct"/>
            <w:vMerge w:val="continue"/>
            <w:tcBorders>
              <w:left w:val="single" w:color="auto" w:sz="4" w:space="0"/>
              <w:right w:val="single" w:color="auto" w:sz="4" w:space="0"/>
            </w:tcBorders>
            <w:vAlign w:val="center"/>
          </w:tcPr>
          <w:p w14:paraId="5E3B9A0A">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40CC21C5">
            <w:pPr>
              <w:keepNext w:val="0"/>
              <w:keepLines w:val="0"/>
              <w:widowControl/>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bidi="ar"/>
              </w:rPr>
              <w:t>质保期</w:t>
            </w:r>
          </w:p>
        </w:tc>
        <w:tc>
          <w:tcPr>
            <w:tcW w:w="3164" w:type="pct"/>
            <w:tcBorders>
              <w:top w:val="single" w:color="auto" w:sz="4" w:space="0"/>
              <w:left w:val="single" w:color="auto" w:sz="4" w:space="0"/>
              <w:bottom w:val="single" w:color="auto" w:sz="4" w:space="0"/>
              <w:right w:val="single" w:color="auto" w:sz="4" w:space="0"/>
            </w:tcBorders>
            <w:shd w:val="clear" w:color="auto" w:fill="auto"/>
          </w:tcPr>
          <w:p w14:paraId="3F87B87E">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质保期在原厂质保期三年（含碎屏）的基础上，增加一年得2分。增加两年得6分，增加三年得10分。本项满分10分。</w:t>
            </w:r>
          </w:p>
          <w:p w14:paraId="1D9C1453">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default"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注：提供加盖所投产品生产厂家公章的质保承诺函，不满足评审年限不得分。</w:t>
            </w:r>
          </w:p>
        </w:tc>
        <w:tc>
          <w:tcPr>
            <w:tcW w:w="614" w:type="pct"/>
            <w:tcBorders>
              <w:top w:val="single" w:color="auto" w:sz="4" w:space="0"/>
              <w:left w:val="single" w:color="auto" w:sz="4" w:space="0"/>
              <w:bottom w:val="single" w:color="auto" w:sz="4" w:space="0"/>
              <w:right w:val="single" w:color="auto" w:sz="4" w:space="0"/>
            </w:tcBorders>
            <w:shd w:val="clear" w:color="auto" w:fill="auto"/>
            <w:vAlign w:val="center"/>
          </w:tcPr>
          <w:p w14:paraId="179754C6">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0-</w:t>
            </w:r>
            <w:r>
              <w:rPr>
                <w:rFonts w:hint="eastAsia" w:asciiTheme="majorEastAsia" w:hAnsiTheme="majorEastAsia" w:eastAsiaTheme="majorEastAsia" w:cstheme="majorEastAsia"/>
                <w:b w:val="0"/>
                <w:bCs w:val="0"/>
                <w:sz w:val="24"/>
                <w:szCs w:val="24"/>
                <w:lang w:val="en-US" w:eastAsia="zh-CN"/>
              </w:rPr>
              <w:t>10</w:t>
            </w:r>
            <w:r>
              <w:rPr>
                <w:rFonts w:hint="eastAsia" w:asciiTheme="majorEastAsia" w:hAnsiTheme="majorEastAsia" w:eastAsiaTheme="majorEastAsia" w:cstheme="majorEastAsia"/>
                <w:b w:val="0"/>
                <w:bCs w:val="0"/>
                <w:sz w:val="24"/>
                <w:szCs w:val="24"/>
              </w:rPr>
              <w:t>分</w:t>
            </w:r>
          </w:p>
        </w:tc>
      </w:tr>
      <w:tr w14:paraId="6CDAB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6" w:hRule="atLeast"/>
          <w:jc w:val="center"/>
        </w:trPr>
        <w:tc>
          <w:tcPr>
            <w:tcW w:w="706" w:type="pct"/>
            <w:vMerge w:val="continue"/>
            <w:tcBorders>
              <w:left w:val="single" w:color="auto" w:sz="4" w:space="0"/>
              <w:right w:val="single" w:color="auto" w:sz="4" w:space="0"/>
            </w:tcBorders>
            <w:vAlign w:val="center"/>
          </w:tcPr>
          <w:p w14:paraId="0A9149E3">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090E3EA6">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实施方案</w:t>
            </w:r>
          </w:p>
        </w:tc>
        <w:tc>
          <w:tcPr>
            <w:tcW w:w="3164" w:type="pct"/>
            <w:tcBorders>
              <w:top w:val="single" w:color="auto" w:sz="4" w:space="0"/>
              <w:left w:val="single" w:color="auto" w:sz="4" w:space="0"/>
              <w:bottom w:val="single" w:color="auto" w:sz="4" w:space="0"/>
              <w:right w:val="single" w:color="auto" w:sz="4" w:space="0"/>
            </w:tcBorders>
            <w:shd w:val="clear" w:color="auto" w:fill="auto"/>
            <w:vAlign w:val="center"/>
          </w:tcPr>
          <w:p w14:paraId="75F59DD4">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根据投标人针对本项目要求提供的质量保障方案进行评审。至少包含：（1）质量保障方案；（2）处罚承诺等，由评委会进行综合评审：</w:t>
            </w:r>
          </w:p>
          <w:p w14:paraId="6451F419">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（1）质量保障方案</w:t>
            </w:r>
            <w:r>
              <w:rPr>
                <w:rFonts w:hint="eastAsia" w:asciiTheme="majorEastAsia" w:hAnsiTheme="majorEastAsia" w:eastAsiaTheme="majorEastAsia" w:cstheme="majorEastAsia"/>
                <w:b w:val="0"/>
                <w:bCs w:val="0"/>
                <w:sz w:val="24"/>
                <w:szCs w:val="24"/>
                <w:lang w:eastAsia="zh-CN"/>
              </w:rPr>
              <w:t>、处罚承诺、</w:t>
            </w:r>
            <w:r>
              <w:rPr>
                <w:rFonts w:hint="eastAsia" w:asciiTheme="majorEastAsia" w:hAnsiTheme="majorEastAsia" w:eastAsiaTheme="majorEastAsia" w:cstheme="majorEastAsia"/>
                <w:b w:val="0"/>
                <w:bCs w:val="0"/>
                <w:sz w:val="24"/>
                <w:szCs w:val="24"/>
              </w:rPr>
              <w:t>供货安装、验收等实施方案详尽，施工进度、质量、安全保证方案及措施和协同配合方案完整且符合项目实际情况的，得</w:t>
            </w:r>
            <w:r>
              <w:rPr>
                <w:rFonts w:hint="eastAsia" w:asciiTheme="majorEastAsia" w:hAnsiTheme="majorEastAsia" w:eastAsiaTheme="majorEastAsia" w:cstheme="majorEastAsia"/>
                <w:b w:val="0"/>
                <w:bCs w:val="0"/>
                <w:sz w:val="24"/>
                <w:szCs w:val="24"/>
                <w:lang w:val="en-US" w:eastAsia="zh-CN"/>
              </w:rPr>
              <w:t>5</w:t>
            </w:r>
            <w:r>
              <w:rPr>
                <w:rFonts w:hint="eastAsia" w:asciiTheme="majorEastAsia" w:hAnsiTheme="majorEastAsia" w:eastAsiaTheme="majorEastAsia" w:cstheme="majorEastAsia"/>
                <w:b w:val="0"/>
                <w:bCs w:val="0"/>
                <w:sz w:val="24"/>
                <w:szCs w:val="24"/>
              </w:rPr>
              <w:t>分；</w:t>
            </w:r>
          </w:p>
          <w:p w14:paraId="376680D6">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（2）质量保障方案</w:t>
            </w:r>
            <w:r>
              <w:rPr>
                <w:rFonts w:hint="eastAsia" w:asciiTheme="majorEastAsia" w:hAnsiTheme="majorEastAsia" w:eastAsiaTheme="majorEastAsia" w:cstheme="majorEastAsia"/>
                <w:b w:val="0"/>
                <w:bCs w:val="0"/>
                <w:sz w:val="24"/>
                <w:szCs w:val="24"/>
                <w:lang w:eastAsia="zh-CN"/>
              </w:rPr>
              <w:t>、处罚承诺、</w:t>
            </w:r>
            <w:r>
              <w:rPr>
                <w:rFonts w:hint="eastAsia" w:asciiTheme="majorEastAsia" w:hAnsiTheme="majorEastAsia" w:eastAsiaTheme="majorEastAsia" w:cstheme="majorEastAsia"/>
                <w:b w:val="0"/>
                <w:bCs w:val="0"/>
                <w:sz w:val="24"/>
                <w:szCs w:val="24"/>
              </w:rPr>
              <w:t>供货安装、验收等实施方案齐全，施工进度、质量、安全保证方案及措施和协同配合方案简单且符合实际情况的，得</w:t>
            </w:r>
            <w:r>
              <w:rPr>
                <w:rFonts w:hint="eastAsia" w:asciiTheme="majorEastAsia" w:hAnsiTheme="majorEastAsia" w:eastAsiaTheme="majorEastAsia" w:cstheme="majorEastAsia"/>
                <w:b w:val="0"/>
                <w:bCs w:val="0"/>
                <w:sz w:val="24"/>
                <w:szCs w:val="24"/>
                <w:lang w:val="en-US" w:eastAsia="zh-CN"/>
              </w:rPr>
              <w:t>4</w:t>
            </w:r>
            <w:r>
              <w:rPr>
                <w:rFonts w:hint="eastAsia" w:asciiTheme="majorEastAsia" w:hAnsiTheme="majorEastAsia" w:eastAsiaTheme="majorEastAsia" w:cstheme="majorEastAsia"/>
                <w:b w:val="0"/>
                <w:bCs w:val="0"/>
                <w:sz w:val="24"/>
                <w:szCs w:val="24"/>
              </w:rPr>
              <w:t>分；</w:t>
            </w:r>
          </w:p>
          <w:p w14:paraId="7F76A974">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（3）质量保障方案</w:t>
            </w:r>
            <w:r>
              <w:rPr>
                <w:rFonts w:hint="eastAsia" w:asciiTheme="majorEastAsia" w:hAnsiTheme="majorEastAsia" w:eastAsiaTheme="majorEastAsia" w:cstheme="majorEastAsia"/>
                <w:b w:val="0"/>
                <w:bCs w:val="0"/>
                <w:sz w:val="24"/>
                <w:szCs w:val="24"/>
                <w:lang w:eastAsia="zh-CN"/>
              </w:rPr>
              <w:t>、处罚承诺、</w:t>
            </w:r>
            <w:r>
              <w:rPr>
                <w:rFonts w:hint="eastAsia" w:asciiTheme="majorEastAsia" w:hAnsiTheme="majorEastAsia" w:eastAsiaTheme="majorEastAsia" w:cstheme="majorEastAsia"/>
                <w:b w:val="0"/>
                <w:bCs w:val="0"/>
                <w:sz w:val="24"/>
                <w:szCs w:val="24"/>
              </w:rPr>
              <w:t>供货安装、验收内容简单，施工进度、质量、安全保证方案及措施和协同配合方案存在缺项，需要进一步完善的，得</w:t>
            </w:r>
            <w:r>
              <w:rPr>
                <w:rFonts w:hint="eastAsia" w:asciiTheme="majorEastAsia" w:hAnsiTheme="majorEastAsia" w:eastAsiaTheme="majorEastAsia" w:cstheme="majorEastAsia"/>
                <w:b w:val="0"/>
                <w:bCs w:val="0"/>
                <w:sz w:val="24"/>
                <w:szCs w:val="24"/>
                <w:lang w:val="en-US" w:eastAsia="zh-CN"/>
              </w:rPr>
              <w:t>5</w:t>
            </w:r>
            <w:r>
              <w:rPr>
                <w:rFonts w:hint="eastAsia" w:asciiTheme="majorEastAsia" w:hAnsiTheme="majorEastAsia" w:eastAsiaTheme="majorEastAsia" w:cstheme="majorEastAsia"/>
                <w:b w:val="0"/>
                <w:bCs w:val="0"/>
                <w:sz w:val="24"/>
                <w:szCs w:val="24"/>
              </w:rPr>
              <w:t>分；</w:t>
            </w:r>
          </w:p>
          <w:p w14:paraId="3C1EB4AD">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（4）未提供的不得分。</w:t>
            </w:r>
          </w:p>
        </w:tc>
        <w:tc>
          <w:tcPr>
            <w:tcW w:w="614" w:type="pct"/>
            <w:tcBorders>
              <w:top w:val="single" w:color="auto" w:sz="4" w:space="0"/>
              <w:left w:val="single" w:color="auto" w:sz="4" w:space="0"/>
              <w:bottom w:val="single" w:color="auto" w:sz="4" w:space="0"/>
              <w:right w:val="single" w:color="auto" w:sz="4" w:space="0"/>
            </w:tcBorders>
            <w:shd w:val="clear" w:color="auto" w:fill="auto"/>
            <w:vAlign w:val="center"/>
          </w:tcPr>
          <w:p w14:paraId="44BA792A">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0-</w:t>
            </w:r>
            <w:r>
              <w:rPr>
                <w:rFonts w:hint="eastAsia" w:asciiTheme="majorEastAsia" w:hAnsiTheme="majorEastAsia" w:eastAsiaTheme="majorEastAsia" w:cstheme="majorEastAsia"/>
                <w:b w:val="0"/>
                <w:bCs w:val="0"/>
                <w:sz w:val="24"/>
                <w:szCs w:val="24"/>
                <w:lang w:val="en-US" w:eastAsia="zh-CN"/>
              </w:rPr>
              <w:t>5</w:t>
            </w:r>
            <w:r>
              <w:rPr>
                <w:rFonts w:hint="eastAsia" w:asciiTheme="majorEastAsia" w:hAnsiTheme="majorEastAsia" w:eastAsiaTheme="majorEastAsia" w:cstheme="majorEastAsia"/>
                <w:b w:val="0"/>
                <w:bCs w:val="0"/>
                <w:sz w:val="24"/>
                <w:szCs w:val="24"/>
              </w:rPr>
              <w:t>分</w:t>
            </w:r>
          </w:p>
        </w:tc>
      </w:tr>
      <w:tr w14:paraId="0CA7A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jc w:val="center"/>
        </w:trPr>
        <w:tc>
          <w:tcPr>
            <w:tcW w:w="706" w:type="pct"/>
            <w:vMerge w:val="continue"/>
            <w:tcBorders>
              <w:left w:val="single" w:color="auto" w:sz="4" w:space="0"/>
              <w:right w:val="single" w:color="auto" w:sz="4" w:space="0"/>
            </w:tcBorders>
            <w:vAlign w:val="center"/>
          </w:tcPr>
          <w:p w14:paraId="023F8057">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6DCB940B">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售后服务方案</w:t>
            </w:r>
          </w:p>
        </w:tc>
        <w:tc>
          <w:tcPr>
            <w:tcW w:w="3164" w:type="pct"/>
            <w:tcBorders>
              <w:top w:val="single" w:color="auto" w:sz="4" w:space="0"/>
              <w:left w:val="single" w:color="auto" w:sz="4" w:space="0"/>
              <w:bottom w:val="single" w:color="auto" w:sz="4" w:space="0"/>
              <w:right w:val="single" w:color="auto" w:sz="4" w:space="0"/>
            </w:tcBorders>
            <w:shd w:val="clear" w:color="auto" w:fill="auto"/>
            <w:vAlign w:val="center"/>
          </w:tcPr>
          <w:p w14:paraId="6534A394">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lang w:val="en-US" w:eastAsia="zh-CN"/>
              </w:rPr>
              <w:t>根据投标人针对本项目要求提供的售后服务方案进行评审，至少包括以下几点：有具体明确的服务内容（包括但不限于具体保修服务、零配件供应情况、维保服务内容等）售后服务配备方案，由评委会进行综合评审：</w:t>
            </w:r>
          </w:p>
          <w:p w14:paraId="70F23F48">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（1）售后服务措施详尽、维修响应时间及时、备件供应保障充足、人员售后配置详细、远程报修服务方案全面、实时维修统计详尽，能保障采购人获得质量售后服务的，得</w:t>
            </w:r>
            <w:r>
              <w:rPr>
                <w:rFonts w:hint="eastAsia" w:asciiTheme="majorEastAsia" w:hAnsiTheme="majorEastAsia" w:eastAsiaTheme="majorEastAsia" w:cstheme="majorEastAsia"/>
                <w:b w:val="0"/>
                <w:bCs w:val="0"/>
                <w:sz w:val="24"/>
                <w:szCs w:val="24"/>
                <w:lang w:val="en-US" w:eastAsia="zh-CN"/>
              </w:rPr>
              <w:t>5</w:t>
            </w:r>
            <w:r>
              <w:rPr>
                <w:rFonts w:hint="eastAsia" w:asciiTheme="majorEastAsia" w:hAnsiTheme="majorEastAsia" w:eastAsiaTheme="majorEastAsia" w:cstheme="majorEastAsia"/>
                <w:b w:val="0"/>
                <w:bCs w:val="0"/>
                <w:sz w:val="24"/>
                <w:szCs w:val="24"/>
              </w:rPr>
              <w:t>分；</w:t>
            </w:r>
          </w:p>
          <w:p w14:paraId="24240C2E">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（2）售后服务措施完整、维修响应时间及时、具有备件供应保障措施、配置售后人员、具有远程报修服务的，得</w:t>
            </w:r>
            <w:r>
              <w:rPr>
                <w:rFonts w:hint="eastAsia" w:asciiTheme="majorEastAsia" w:hAnsiTheme="majorEastAsia" w:eastAsiaTheme="majorEastAsia" w:cstheme="majorEastAsia"/>
                <w:b w:val="0"/>
                <w:bCs w:val="0"/>
                <w:sz w:val="24"/>
                <w:szCs w:val="24"/>
                <w:lang w:val="en-US" w:eastAsia="zh-CN"/>
              </w:rPr>
              <w:t>4</w:t>
            </w:r>
            <w:r>
              <w:rPr>
                <w:rFonts w:hint="eastAsia" w:asciiTheme="majorEastAsia" w:hAnsiTheme="majorEastAsia" w:eastAsiaTheme="majorEastAsia" w:cstheme="majorEastAsia"/>
                <w:b w:val="0"/>
                <w:bCs w:val="0"/>
                <w:sz w:val="24"/>
                <w:szCs w:val="24"/>
              </w:rPr>
              <w:t>分；</w:t>
            </w:r>
          </w:p>
          <w:p w14:paraId="53DD99CB">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（3）售后服务措施、维修响应时间、备件供应保障、配置售后人员、远程报修服务措施不全或存在不足，有待改善的，得</w:t>
            </w:r>
            <w:r>
              <w:rPr>
                <w:rFonts w:hint="eastAsia" w:asciiTheme="majorEastAsia" w:hAnsiTheme="majorEastAsia" w:eastAsiaTheme="majorEastAsia" w:cstheme="majorEastAsia"/>
                <w:b w:val="0"/>
                <w:bCs w:val="0"/>
                <w:sz w:val="24"/>
                <w:szCs w:val="24"/>
                <w:lang w:val="en-US" w:eastAsia="zh-CN"/>
              </w:rPr>
              <w:t>3</w:t>
            </w:r>
            <w:r>
              <w:rPr>
                <w:rFonts w:hint="eastAsia" w:asciiTheme="majorEastAsia" w:hAnsiTheme="majorEastAsia" w:eastAsiaTheme="majorEastAsia" w:cstheme="majorEastAsia"/>
                <w:b w:val="0"/>
                <w:bCs w:val="0"/>
                <w:sz w:val="24"/>
                <w:szCs w:val="24"/>
              </w:rPr>
              <w:t>分；</w:t>
            </w:r>
          </w:p>
          <w:p w14:paraId="37A51C06">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（4）未提供的不得分。</w:t>
            </w:r>
          </w:p>
        </w:tc>
        <w:tc>
          <w:tcPr>
            <w:tcW w:w="614" w:type="pct"/>
            <w:tcBorders>
              <w:top w:val="single" w:color="auto" w:sz="4" w:space="0"/>
              <w:left w:val="single" w:color="auto" w:sz="4" w:space="0"/>
              <w:bottom w:val="single" w:color="auto" w:sz="4" w:space="0"/>
              <w:right w:val="single" w:color="auto" w:sz="4" w:space="0"/>
            </w:tcBorders>
            <w:shd w:val="clear" w:color="auto" w:fill="auto"/>
            <w:vAlign w:val="center"/>
          </w:tcPr>
          <w:p w14:paraId="17544BFA">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0-</w:t>
            </w:r>
            <w:r>
              <w:rPr>
                <w:rFonts w:hint="eastAsia" w:asciiTheme="majorEastAsia" w:hAnsiTheme="majorEastAsia" w:eastAsiaTheme="majorEastAsia" w:cstheme="majorEastAsia"/>
                <w:b w:val="0"/>
                <w:bCs w:val="0"/>
                <w:sz w:val="24"/>
                <w:szCs w:val="24"/>
                <w:lang w:val="en-US" w:eastAsia="zh-CN"/>
              </w:rPr>
              <w:t>5</w:t>
            </w:r>
            <w:r>
              <w:rPr>
                <w:rFonts w:hint="eastAsia" w:asciiTheme="majorEastAsia" w:hAnsiTheme="majorEastAsia" w:eastAsiaTheme="majorEastAsia" w:cstheme="majorEastAsia"/>
                <w:b w:val="0"/>
                <w:bCs w:val="0"/>
                <w:sz w:val="24"/>
                <w:szCs w:val="24"/>
              </w:rPr>
              <w:t>分</w:t>
            </w:r>
          </w:p>
        </w:tc>
      </w:tr>
      <w:tr w14:paraId="49236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706" w:type="pct"/>
            <w:tcBorders>
              <w:left w:val="single" w:color="auto" w:sz="4" w:space="0"/>
              <w:right w:val="single" w:color="auto" w:sz="4" w:space="0"/>
            </w:tcBorders>
            <w:vAlign w:val="center"/>
          </w:tcPr>
          <w:p w14:paraId="5C66CA77">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35D8AFB9">
            <w:pPr>
              <w:keepNext w:val="0"/>
              <w:keepLines w:val="0"/>
              <w:suppressLineNumbers w:val="0"/>
              <w:spacing w:before="0" w:beforeAutospacing="0" w:after="0" w:afterAutospacing="0" w:line="324" w:lineRule="auto"/>
              <w:ind w:left="0" w:right="0"/>
              <w:jc w:val="center"/>
              <w:rPr>
                <w:rFonts w:hint="default"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应急服务方案</w:t>
            </w:r>
          </w:p>
        </w:tc>
        <w:tc>
          <w:tcPr>
            <w:tcW w:w="3164" w:type="pct"/>
            <w:tcBorders>
              <w:top w:val="single" w:color="auto" w:sz="4" w:space="0"/>
              <w:left w:val="single" w:color="auto" w:sz="4" w:space="0"/>
              <w:bottom w:val="single" w:color="auto" w:sz="4" w:space="0"/>
              <w:right w:val="single" w:color="auto" w:sz="4" w:space="0"/>
            </w:tcBorders>
            <w:shd w:val="clear" w:color="auto" w:fill="auto"/>
            <w:vAlign w:val="center"/>
          </w:tcPr>
          <w:p w14:paraId="71B9630A">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 xml:space="preserve">根据投标人针对本项目要求提供的应急服务方案进行评审（满分5分）。 </w:t>
            </w:r>
          </w:p>
          <w:p w14:paraId="0FD362A7">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lang w:val="en-US" w:eastAsia="zh-CN"/>
              </w:rPr>
              <w:t>上述三项评分标准：根据投标人针对所编制方案的完整性、合理性、针对性进行评审。描述完整、合理、具有针对性得5分；描述缺乏完整性及合理性，针对性不强得3分；表达存在缺陷或未提供得0分，本项最高得5分。</w:t>
            </w:r>
          </w:p>
        </w:tc>
        <w:tc>
          <w:tcPr>
            <w:tcW w:w="614" w:type="pct"/>
            <w:tcBorders>
              <w:top w:val="single" w:color="auto" w:sz="4" w:space="0"/>
              <w:left w:val="single" w:color="auto" w:sz="4" w:space="0"/>
              <w:bottom w:val="single" w:color="auto" w:sz="4" w:space="0"/>
              <w:right w:val="single" w:color="auto" w:sz="4" w:space="0"/>
            </w:tcBorders>
            <w:shd w:val="clear" w:color="auto" w:fill="auto"/>
            <w:vAlign w:val="center"/>
          </w:tcPr>
          <w:p w14:paraId="3F588E8C">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0-</w:t>
            </w:r>
            <w:r>
              <w:rPr>
                <w:rFonts w:hint="eastAsia" w:asciiTheme="majorEastAsia" w:hAnsiTheme="majorEastAsia" w:eastAsiaTheme="majorEastAsia" w:cstheme="majorEastAsia"/>
                <w:b w:val="0"/>
                <w:bCs w:val="0"/>
                <w:sz w:val="24"/>
                <w:szCs w:val="24"/>
                <w:lang w:val="en-US" w:eastAsia="zh-CN"/>
              </w:rPr>
              <w:t>5</w:t>
            </w:r>
            <w:r>
              <w:rPr>
                <w:rFonts w:hint="eastAsia" w:asciiTheme="majorEastAsia" w:hAnsiTheme="majorEastAsia" w:eastAsiaTheme="majorEastAsia" w:cstheme="majorEastAsia"/>
                <w:b w:val="0"/>
                <w:bCs w:val="0"/>
                <w:sz w:val="24"/>
                <w:szCs w:val="24"/>
              </w:rPr>
              <w:t>分</w:t>
            </w:r>
          </w:p>
        </w:tc>
      </w:tr>
      <w:tr w14:paraId="244E3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pct"/>
            <w:tcBorders>
              <w:left w:val="single" w:color="auto" w:sz="4" w:space="0"/>
              <w:right w:val="single" w:color="auto" w:sz="4" w:space="0"/>
            </w:tcBorders>
            <w:vAlign w:val="center"/>
          </w:tcPr>
          <w:p w14:paraId="4CAAABCE">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价格分</w:t>
            </w:r>
          </w:p>
          <w:p w14:paraId="52E8272E">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w:t>
            </w:r>
            <w:r>
              <w:rPr>
                <w:rFonts w:hint="eastAsia" w:asciiTheme="majorEastAsia" w:hAnsiTheme="majorEastAsia" w:eastAsiaTheme="majorEastAsia" w:cstheme="majorEastAsia"/>
                <w:b w:val="0"/>
                <w:bCs w:val="0"/>
                <w:sz w:val="24"/>
                <w:szCs w:val="24"/>
                <w:u w:val="single"/>
                <w:lang w:val="en-US" w:eastAsia="zh-CN"/>
              </w:rPr>
              <w:t>3</w:t>
            </w:r>
            <w:r>
              <w:rPr>
                <w:rFonts w:hint="eastAsia" w:asciiTheme="majorEastAsia" w:hAnsiTheme="majorEastAsia" w:eastAsiaTheme="majorEastAsia" w:cstheme="majorEastAsia"/>
                <w:b w:val="0"/>
                <w:bCs w:val="0"/>
                <w:sz w:val="24"/>
                <w:szCs w:val="24"/>
                <w:u w:val="single"/>
              </w:rPr>
              <w:t>0</w:t>
            </w:r>
            <w:r>
              <w:rPr>
                <w:rFonts w:hint="eastAsia" w:asciiTheme="majorEastAsia" w:hAnsiTheme="majorEastAsia" w:eastAsiaTheme="majorEastAsia" w:cstheme="majorEastAsia"/>
                <w:b w:val="0"/>
                <w:bCs w:val="0"/>
                <w:sz w:val="24"/>
                <w:szCs w:val="24"/>
              </w:rPr>
              <w:t>分）</w:t>
            </w:r>
          </w:p>
        </w:tc>
        <w:tc>
          <w:tcPr>
            <w:tcW w:w="4293" w:type="pct"/>
            <w:gridSpan w:val="3"/>
            <w:tcBorders>
              <w:top w:val="single" w:color="auto" w:sz="4" w:space="0"/>
              <w:left w:val="single" w:color="auto" w:sz="4" w:space="0"/>
              <w:bottom w:val="single" w:color="auto" w:sz="4" w:space="0"/>
              <w:right w:val="single" w:color="auto" w:sz="4" w:space="0"/>
            </w:tcBorders>
            <w:vAlign w:val="center"/>
          </w:tcPr>
          <w:p w14:paraId="437D20D6">
            <w:pPr>
              <w:keepNext w:val="0"/>
              <w:keepLines w:val="0"/>
              <w:suppressLineNumbers w:val="0"/>
              <w:spacing w:before="0" w:beforeAutospacing="0" w:after="0" w:afterAutospacing="0" w:line="324" w:lineRule="auto"/>
              <w:ind w:left="0" w:right="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1、设备：设备价格分统一采用低价优先法，即满足招标文件要求且投标价格最低的投标报价为评标基准价，其价格分为满分</w:t>
            </w:r>
            <w:r>
              <w:rPr>
                <w:rFonts w:hint="eastAsia" w:asciiTheme="majorEastAsia" w:hAnsiTheme="majorEastAsia" w:eastAsiaTheme="majorEastAsia" w:cstheme="majorEastAsia"/>
                <w:b w:val="0"/>
                <w:bCs w:val="0"/>
                <w:sz w:val="24"/>
                <w:szCs w:val="24"/>
                <w:lang w:val="en-US" w:eastAsia="zh-CN"/>
              </w:rPr>
              <w:t>3</w:t>
            </w:r>
            <w:r>
              <w:rPr>
                <w:rFonts w:hint="eastAsia" w:asciiTheme="majorEastAsia" w:hAnsiTheme="majorEastAsia" w:eastAsiaTheme="majorEastAsia" w:cstheme="majorEastAsia"/>
                <w:b w:val="0"/>
                <w:bCs w:val="0"/>
                <w:sz w:val="24"/>
                <w:szCs w:val="24"/>
                <w:u w:val="single"/>
              </w:rPr>
              <w:t>0</w:t>
            </w:r>
            <w:r>
              <w:rPr>
                <w:rFonts w:hint="eastAsia" w:asciiTheme="majorEastAsia" w:hAnsiTheme="majorEastAsia" w:eastAsiaTheme="majorEastAsia" w:cstheme="majorEastAsia"/>
                <w:b w:val="0"/>
                <w:bCs w:val="0"/>
                <w:sz w:val="24"/>
                <w:szCs w:val="24"/>
              </w:rPr>
              <w:t>分。其他投标人的价格分统一按照下列公式计算：</w:t>
            </w:r>
          </w:p>
          <w:p w14:paraId="3A2F7F12">
            <w:pPr>
              <w:keepNext w:val="0"/>
              <w:keepLines w:val="0"/>
              <w:suppressLineNumbers w:val="0"/>
              <w:spacing w:before="0" w:beforeAutospacing="0" w:after="0" w:afterAutospacing="0" w:line="324" w:lineRule="auto"/>
              <w:ind w:left="0" w:right="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投标报价得分＝（评标基准价/投标报价）×</w:t>
            </w:r>
            <w:r>
              <w:rPr>
                <w:rFonts w:hint="eastAsia" w:asciiTheme="majorEastAsia" w:hAnsiTheme="majorEastAsia" w:eastAsiaTheme="majorEastAsia" w:cstheme="majorEastAsia"/>
                <w:b w:val="0"/>
                <w:bCs w:val="0"/>
                <w:sz w:val="24"/>
                <w:szCs w:val="24"/>
                <w:u w:val="single"/>
                <w:lang w:val="en-US" w:eastAsia="zh-CN"/>
              </w:rPr>
              <w:t>3</w:t>
            </w:r>
            <w:r>
              <w:rPr>
                <w:rFonts w:hint="eastAsia" w:asciiTheme="majorEastAsia" w:hAnsiTheme="majorEastAsia" w:eastAsiaTheme="majorEastAsia" w:cstheme="majorEastAsia"/>
                <w:b w:val="0"/>
                <w:bCs w:val="0"/>
                <w:sz w:val="24"/>
                <w:szCs w:val="24"/>
                <w:u w:val="single"/>
              </w:rPr>
              <w:t>0</w:t>
            </w:r>
            <w:r>
              <w:rPr>
                <w:rFonts w:hint="eastAsia" w:asciiTheme="majorEastAsia" w:hAnsiTheme="majorEastAsia" w:eastAsiaTheme="majorEastAsia" w:cstheme="majorEastAsia"/>
                <w:b w:val="0"/>
                <w:bCs w:val="0"/>
                <w:sz w:val="24"/>
                <w:szCs w:val="24"/>
              </w:rPr>
              <w:t>％×100</w:t>
            </w:r>
          </w:p>
        </w:tc>
      </w:tr>
    </w:tbl>
    <w:p w14:paraId="4894492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.3.3</w:t>
      </w:r>
      <w:r>
        <w:rPr>
          <w:rFonts w:hint="eastAsia" w:ascii="宋体" w:hAnsi="宋体" w:eastAsia="宋体"/>
          <w:color w:val="auto"/>
          <w:sz w:val="24"/>
          <w:highlight w:val="none"/>
        </w:rPr>
        <w:t>分值汇总</w:t>
      </w:r>
    </w:p>
    <w:p w14:paraId="56D2A53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评标委员会各成员应当独立对每个</w:t>
      </w:r>
      <w:r>
        <w:rPr>
          <w:rFonts w:hint="eastAsia" w:ascii="宋体" w:hAnsi="宋体" w:eastAsia="宋体"/>
          <w:color w:val="auto"/>
          <w:sz w:val="24"/>
          <w:highlight w:val="none"/>
        </w:rPr>
        <w:t>有效</w:t>
      </w:r>
      <w:r>
        <w:rPr>
          <w:rFonts w:ascii="宋体" w:hAnsi="宋体" w:eastAsia="宋体"/>
          <w:color w:val="auto"/>
          <w:sz w:val="24"/>
          <w:highlight w:val="none"/>
        </w:rPr>
        <w:t>投标人的投标文件进行评</w:t>
      </w:r>
      <w:r>
        <w:rPr>
          <w:rFonts w:hint="eastAsia" w:ascii="宋体" w:hAnsi="宋体" w:eastAsia="宋体"/>
          <w:color w:val="auto"/>
          <w:sz w:val="24"/>
          <w:highlight w:val="none"/>
        </w:rPr>
        <w:t>分</w:t>
      </w:r>
      <w:r>
        <w:rPr>
          <w:rFonts w:ascii="宋体" w:hAnsi="宋体" w:eastAsia="宋体"/>
          <w:color w:val="auto"/>
          <w:sz w:val="24"/>
          <w:highlight w:val="none"/>
        </w:rPr>
        <w:t>，并汇总每个投</w:t>
      </w:r>
      <w:r>
        <w:rPr>
          <w:rFonts w:hint="eastAsia" w:ascii="宋体" w:hAnsi="宋体" w:eastAsia="宋体"/>
          <w:color w:val="auto"/>
          <w:sz w:val="24"/>
          <w:highlight w:val="none"/>
        </w:rPr>
        <w:t>标人的得分。取各位评委评分之平均值，四舍五入保留至小数点后两位数，</w:t>
      </w:r>
      <w:r>
        <w:rPr>
          <w:rFonts w:ascii="宋体" w:hAnsi="宋体" w:eastAsia="宋体"/>
          <w:color w:val="auto"/>
          <w:sz w:val="24"/>
          <w:highlight w:val="none"/>
        </w:rPr>
        <w:t>得到该投标</w:t>
      </w:r>
      <w:r>
        <w:rPr>
          <w:rFonts w:hint="eastAsia" w:ascii="宋体" w:hAnsi="宋体" w:eastAsia="宋体"/>
          <w:color w:val="auto"/>
          <w:sz w:val="24"/>
          <w:highlight w:val="none"/>
        </w:rPr>
        <w:t>人</w:t>
      </w:r>
      <w:r>
        <w:rPr>
          <w:rFonts w:ascii="宋体" w:hAnsi="宋体" w:eastAsia="宋体"/>
          <w:color w:val="auto"/>
          <w:sz w:val="24"/>
          <w:highlight w:val="none"/>
        </w:rPr>
        <w:t>的技术资信分</w:t>
      </w:r>
      <w:r>
        <w:rPr>
          <w:rFonts w:hint="eastAsia" w:ascii="宋体" w:hAnsi="宋体" w:eastAsia="宋体"/>
          <w:color w:val="auto"/>
          <w:sz w:val="24"/>
          <w:highlight w:val="none"/>
        </w:rPr>
        <w:t>。</w:t>
      </w:r>
    </w:p>
    <w:p w14:paraId="2EBC883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将投标</w:t>
      </w:r>
      <w:r>
        <w:rPr>
          <w:rFonts w:hint="eastAsia" w:ascii="宋体" w:hAnsi="宋体" w:eastAsia="宋体"/>
          <w:color w:val="auto"/>
          <w:sz w:val="24"/>
          <w:highlight w:val="none"/>
        </w:rPr>
        <w:t>人</w:t>
      </w:r>
      <w:r>
        <w:rPr>
          <w:rFonts w:ascii="宋体" w:hAnsi="宋体" w:eastAsia="宋体"/>
          <w:color w:val="auto"/>
          <w:sz w:val="24"/>
          <w:highlight w:val="none"/>
        </w:rPr>
        <w:t>的技术资信分加上根据上述标准计算出的价格分，即为该投标</w:t>
      </w:r>
      <w:r>
        <w:rPr>
          <w:rFonts w:hint="eastAsia" w:ascii="宋体" w:hAnsi="宋体" w:eastAsia="宋体"/>
          <w:color w:val="auto"/>
          <w:sz w:val="24"/>
          <w:highlight w:val="none"/>
        </w:rPr>
        <w:t>人</w:t>
      </w:r>
      <w:r>
        <w:rPr>
          <w:rFonts w:ascii="宋体" w:hAnsi="宋体" w:eastAsia="宋体"/>
          <w:color w:val="auto"/>
          <w:sz w:val="24"/>
          <w:highlight w:val="none"/>
        </w:rPr>
        <w:t>的综合总得分。</w:t>
      </w:r>
      <w:r>
        <w:rPr>
          <w:rFonts w:ascii="宋体" w:hAnsi="宋体" w:eastAsia="宋体"/>
          <w:color w:val="auto"/>
          <w:sz w:val="24"/>
          <w:highlight w:val="none"/>
        </w:rPr>
        <w:br w:type="page"/>
      </w:r>
    </w:p>
    <w:p w14:paraId="25BC065C">
      <w:pPr>
        <w:spacing w:line="360" w:lineRule="auto"/>
        <w:jc w:val="center"/>
        <w:outlineLvl w:val="0"/>
        <w:rPr>
          <w:rFonts w:hint="eastAsia" w:ascii="宋体" w:hAnsi="宋体" w:eastAsia="宋体"/>
          <w:b/>
          <w:color w:val="auto"/>
          <w:sz w:val="28"/>
          <w:highlight w:val="none"/>
        </w:rPr>
      </w:pPr>
      <w:bookmarkStart w:id="37" w:name="_Toc4682"/>
    </w:p>
    <w:p w14:paraId="298FE62F">
      <w:pPr>
        <w:spacing w:line="360" w:lineRule="auto"/>
        <w:jc w:val="center"/>
        <w:outlineLvl w:val="0"/>
        <w:rPr>
          <w:rFonts w:hint="eastAsia" w:ascii="宋体" w:hAnsi="宋体" w:eastAsia="宋体"/>
          <w:b/>
          <w:color w:val="auto"/>
          <w:sz w:val="28"/>
          <w:highlight w:val="none"/>
          <w:lang w:eastAsia="zh-CN"/>
        </w:rPr>
      </w:pPr>
      <w:r>
        <w:rPr>
          <w:rFonts w:hint="eastAsia" w:ascii="宋体" w:hAnsi="宋体" w:eastAsia="宋体"/>
          <w:b/>
          <w:color w:val="auto"/>
          <w:sz w:val="28"/>
          <w:highlight w:val="none"/>
        </w:rPr>
        <w:t xml:space="preserve">第五章  </w:t>
      </w:r>
      <w:r>
        <w:rPr>
          <w:rFonts w:ascii="宋体" w:hAnsi="宋体" w:eastAsia="宋体"/>
          <w:b/>
          <w:color w:val="auto"/>
          <w:sz w:val="28"/>
          <w:highlight w:val="none"/>
        </w:rPr>
        <w:t>政府采购合同</w:t>
      </w:r>
      <w:bookmarkEnd w:id="37"/>
    </w:p>
    <w:p w14:paraId="18AAEAE2">
      <w:pPr>
        <w:pStyle w:val="9"/>
        <w:pageBreakBefore w:val="0"/>
        <w:kinsoku/>
        <w:wordWrap/>
        <w:overflowPunct/>
        <w:topLinePunct w:val="0"/>
        <w:bidi w:val="0"/>
        <w:spacing w:after="0" w:line="360" w:lineRule="auto"/>
        <w:jc w:val="both"/>
        <w:textAlignment w:val="auto"/>
        <w:rPr>
          <w:rFonts w:hint="eastAsia" w:ascii="宋体" w:hAnsi="宋体" w:eastAsia="宋体" w:cs="宋体"/>
          <w:b/>
          <w:bCs/>
          <w:spacing w:val="-20"/>
          <w:kern w:val="44"/>
          <w:sz w:val="24"/>
          <w:szCs w:val="24"/>
          <w:highlight w:val="none"/>
        </w:rPr>
      </w:pPr>
    </w:p>
    <w:p w14:paraId="567C9E39">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6615F538">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2D47DC9C">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75BE377B">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0AF4DBD0">
      <w:pPr>
        <w:pStyle w:val="9"/>
        <w:rPr>
          <w:rFonts w:hint="eastAsia" w:ascii="宋体" w:hAnsi="宋体" w:eastAsia="宋体" w:cs="宋体"/>
          <w:b/>
          <w:bCs/>
          <w:spacing w:val="-20"/>
          <w:kern w:val="44"/>
          <w:sz w:val="24"/>
          <w:szCs w:val="24"/>
          <w:highlight w:val="none"/>
        </w:rPr>
      </w:pPr>
    </w:p>
    <w:p w14:paraId="51F5EB01">
      <w:pPr>
        <w:pStyle w:val="9"/>
        <w:rPr>
          <w:rFonts w:hint="eastAsia" w:ascii="宋体" w:hAnsi="宋体" w:eastAsia="宋体" w:cs="宋体"/>
          <w:b/>
          <w:bCs/>
          <w:spacing w:val="-20"/>
          <w:kern w:val="44"/>
          <w:sz w:val="24"/>
          <w:szCs w:val="24"/>
          <w:highlight w:val="none"/>
        </w:rPr>
      </w:pPr>
    </w:p>
    <w:p w14:paraId="3FE6A5E3">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31E7B9BB">
      <w:pPr>
        <w:pStyle w:val="9"/>
        <w:pageBreakBefore w:val="0"/>
        <w:kinsoku/>
        <w:wordWrap/>
        <w:overflowPunct/>
        <w:topLinePunct w:val="0"/>
        <w:bidi w:val="0"/>
        <w:spacing w:line="360" w:lineRule="auto"/>
        <w:textAlignment w:val="auto"/>
        <w:rPr>
          <w:rFonts w:hint="eastAsia"/>
          <w:highlight w:val="none"/>
        </w:rPr>
      </w:pPr>
    </w:p>
    <w:p w14:paraId="5A08CC3A">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6F35AD3A">
      <w:pPr>
        <w:pageBreakBefore w:val="0"/>
        <w:kinsoku/>
        <w:wordWrap/>
        <w:overflowPunct/>
        <w:topLinePunct w:val="0"/>
        <w:bidi w:val="0"/>
        <w:spacing w:line="360" w:lineRule="auto"/>
        <w:ind w:left="420" w:leftChars="200"/>
        <w:textAlignment w:val="auto"/>
        <w:rPr>
          <w:rFonts w:hint="eastAsia" w:ascii="宋体" w:hAnsi="宋体" w:eastAsia="宋体" w:cs="Times New Roman"/>
          <w:i/>
          <w:iCs/>
          <w:color w:val="000000"/>
          <w:sz w:val="24"/>
          <w:szCs w:val="24"/>
          <w:highlight w:val="none"/>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p>
    <w:p w14:paraId="08076327">
      <w:pPr>
        <w:pageBreakBefore w:val="0"/>
        <w:kinsoku/>
        <w:wordWrap/>
        <w:overflowPunct/>
        <w:topLinePunct w:val="0"/>
        <w:bidi w:val="0"/>
        <w:spacing w:line="360" w:lineRule="auto"/>
        <w:ind w:left="420" w:leftChars="200"/>
        <w:textAlignment w:val="auto"/>
        <w:rPr>
          <w:rFonts w:hint="eastAsia"/>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p>
    <w:p w14:paraId="2DAAA5D4">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rPr>
        <w:t xml:space="preserve">                             </w:t>
      </w:r>
    </w:p>
    <w:p w14:paraId="33875780">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Times New Roman"/>
          <w:color w:val="000000"/>
          <w:sz w:val="24"/>
          <w:szCs w:val="24"/>
          <w:highlight w:val="none"/>
        </w:rPr>
        <w:t>甲方（采购人）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滁州市第二人民医院（市传染病医院、市精神病医院）</w:t>
      </w:r>
    </w:p>
    <w:p w14:paraId="19B6C613">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Times New Roman"/>
          <w:color w:val="000000"/>
          <w:sz w:val="24"/>
          <w:szCs w:val="24"/>
          <w:highlight w:val="none"/>
        </w:rPr>
        <w:t>乙方（中标人）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5A6FB7D8">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380E9719">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14:paraId="2DFE9BDB">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0AEEE9EF">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3F10AFC9">
      <w:pPr>
        <w:pageBreakBefore w:val="0"/>
        <w:kinsoku/>
        <w:wordWrap/>
        <w:overflowPunct/>
        <w:topLinePunct w:val="0"/>
        <w:bidi w:val="0"/>
        <w:spacing w:line="360" w:lineRule="auto"/>
        <w:jc w:val="center"/>
        <w:textAlignment w:val="auto"/>
        <w:outlineLvl w:val="1"/>
        <w:rPr>
          <w:rFonts w:hint="eastAsia" w:ascii="宋体" w:hAnsi="宋体" w:eastAsia="宋体" w:cs="方正仿宋_GB2312"/>
          <w:b/>
          <w:color w:val="000000"/>
          <w:sz w:val="24"/>
          <w:szCs w:val="20"/>
          <w:highlight w:val="none"/>
        </w:rPr>
      </w:pPr>
      <w:bookmarkStart w:id="38" w:name="_Toc22209"/>
      <w:r>
        <w:rPr>
          <w:rFonts w:hint="eastAsia" w:ascii="宋体" w:hAnsi="宋体" w:eastAsia="宋体" w:cs="方正仿宋_GB2312"/>
          <w:b/>
          <w:color w:val="000000"/>
          <w:sz w:val="24"/>
          <w:szCs w:val="20"/>
          <w:highlight w:val="none"/>
        </w:rPr>
        <w:t>第一节 政府采购合同协议书</w:t>
      </w:r>
      <w:bookmarkEnd w:id="38"/>
    </w:p>
    <w:p w14:paraId="5F8BCAC3">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rPr>
      </w:pPr>
    </w:p>
    <w:p w14:paraId="6C585DF0">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甲方（全称）：</w:t>
      </w:r>
      <w:r>
        <w:rPr>
          <w:rFonts w:hint="eastAsia" w:ascii="宋体" w:hAnsi="宋体" w:eastAsia="宋体" w:cs="宋体"/>
          <w:sz w:val="24"/>
          <w:szCs w:val="24"/>
          <w:highlight w:val="none"/>
          <w:u w:val="single"/>
          <w:lang w:eastAsia="zh-CN"/>
        </w:rPr>
        <w:t>滁州市第二人民医院（市传染病医院、市精神病医院）</w:t>
      </w:r>
    </w:p>
    <w:p w14:paraId="2012C083">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乙方（全称）：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w:t>
      </w:r>
    </w:p>
    <w:p w14:paraId="257ACF4C">
      <w:pPr>
        <w:pStyle w:val="10"/>
        <w:pageBreakBefore w:val="0"/>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《中华人民共和国政府采购法》等有关的法律法规，以及</w:t>
      </w:r>
      <w:r>
        <w:rPr>
          <w:rFonts w:hint="eastAsia" w:ascii="宋体" w:hAnsi="宋体" w:eastAsia="宋体" w:cs="宋体"/>
          <w:i w:val="0"/>
          <w:iCs w:val="0"/>
          <w:sz w:val="24"/>
          <w:szCs w:val="24"/>
          <w:highlight w:val="none"/>
          <w:u w:val="none"/>
          <w:lang w:eastAsia="zh-CN"/>
        </w:rPr>
        <w:t>本采购项目</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招标等</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乙方的《投标（响应）文件》及《中标（成交）通知书》，甲乙双方同意签订本合同。具体情况及要求如下：     </w:t>
      </w:r>
    </w:p>
    <w:p w14:paraId="598B4FC3">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项目信息</w:t>
      </w:r>
    </w:p>
    <w:p w14:paraId="68ADC931">
      <w:pPr>
        <w:pStyle w:val="10"/>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single"/>
          <w:lang w:eastAsia="zh-CN"/>
        </w:rPr>
        <w:t>滁州市第二人民医院移动护理PDA终端采购项目</w:t>
      </w:r>
      <w:r>
        <w:rPr>
          <w:rFonts w:hint="eastAsia" w:ascii="宋体" w:hAnsi="宋体" w:eastAsia="宋体" w:cs="宋体"/>
          <w:sz w:val="24"/>
          <w:szCs w:val="24"/>
          <w:highlight w:val="none"/>
          <w:u w:val="single"/>
        </w:rPr>
        <w:t xml:space="preserve"> </w:t>
      </w:r>
    </w:p>
    <w:p w14:paraId="0FE71B97">
      <w:pPr>
        <w:pStyle w:val="10"/>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none"/>
          <w:lang w:val="en-US" w:eastAsia="zh-CN"/>
        </w:rPr>
        <w:t>采购项目编号：</w:t>
      </w:r>
      <w:r>
        <w:rPr>
          <w:rFonts w:hint="eastAsia" w:ascii="宋体" w:hAnsi="宋体" w:eastAsia="宋体" w:cs="宋体"/>
          <w:sz w:val="24"/>
          <w:szCs w:val="24"/>
          <w:highlight w:val="none"/>
          <w:u w:val="single"/>
          <w:lang w:eastAsia="zh-CN"/>
        </w:rPr>
        <w:t>CZEY-2025011</w:t>
      </w:r>
      <w:r>
        <w:rPr>
          <w:rFonts w:hint="eastAsia" w:ascii="宋体" w:hAnsi="宋体" w:eastAsia="宋体" w:cs="宋体"/>
          <w:sz w:val="24"/>
          <w:szCs w:val="24"/>
          <w:highlight w:val="none"/>
          <w:u w:val="single"/>
        </w:rPr>
        <w:t xml:space="preserve"> </w:t>
      </w:r>
    </w:p>
    <w:p w14:paraId="69DCEF1D">
      <w:pPr>
        <w:pStyle w:val="10"/>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项目内容：</w:t>
      </w:r>
    </w:p>
    <w:p w14:paraId="44E1260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采购标的及数量</w:t>
      </w:r>
      <w:r>
        <w:rPr>
          <w:rFonts w:hint="eastAsia" w:ascii="宋体" w:hAnsi="宋体" w:eastAsia="宋体" w:cs="宋体"/>
          <w:sz w:val="24"/>
          <w:szCs w:val="24"/>
          <w:highlight w:val="none"/>
          <w:lang w:val="en-US" w:eastAsia="zh-CN"/>
        </w:rPr>
        <w:t>（台）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p>
    <w:p w14:paraId="5DF0E6B2">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eastAsia="zh-CN"/>
        </w:rPr>
        <w:t xml:space="preserve">     </w:t>
      </w:r>
      <w:r>
        <w:rPr>
          <w:rFonts w:hint="eastAsia" w:ascii="宋体" w:hAnsi="宋体" w:eastAsia="宋体" w:cs="宋体"/>
          <w:sz w:val="24"/>
          <w:szCs w:val="24"/>
          <w:highlight w:val="none"/>
          <w:lang w:val="en-US" w:eastAsia="zh-CN"/>
        </w:rPr>
        <w:t>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p>
    <w:p w14:paraId="4F7AE679">
      <w:pPr>
        <w:pStyle w:val="62"/>
        <w:pageBreakBefore w:val="0"/>
        <w:numPr>
          <w:ilvl w:val="-1"/>
          <w:numId w:val="0"/>
        </w:numPr>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lang w:eastAsia="zh-CN"/>
        </w:rPr>
        <w:t>4</w:t>
      </w:r>
      <w:r>
        <w:rPr>
          <w:rFonts w:hint="eastAsia" w:ascii="宋体" w:hAnsi="宋体" w:eastAsia="宋体" w:cs="宋体"/>
          <w:iCs w:val="0"/>
          <w:sz w:val="24"/>
          <w:szCs w:val="24"/>
          <w:highlight w:val="none"/>
          <w:lang w:val="en-US" w:eastAsia="zh-CN"/>
        </w:rPr>
        <w:t>）政府采购组织形式：</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政府集中采购</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val="en-US" w:eastAsia="zh-CN"/>
        </w:rPr>
        <w:t xml:space="preserve">部门集中采购  </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val="en-US" w:eastAsia="zh-CN"/>
        </w:rPr>
        <w:t>分散采购</w:t>
      </w:r>
    </w:p>
    <w:p w14:paraId="0C0D7449">
      <w:pPr>
        <w:pStyle w:val="62"/>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iCs w:val="0"/>
          <w:sz w:val="24"/>
          <w:szCs w:val="24"/>
          <w:highlight w:val="none"/>
          <w:lang w:val="en-US" w:eastAsia="zh-CN"/>
        </w:rPr>
        <w:t>（</w:t>
      </w:r>
      <w:r>
        <w:rPr>
          <w:rFonts w:hint="eastAsia" w:ascii="宋体" w:hAnsi="宋体" w:eastAsia="宋体" w:cs="宋体"/>
          <w:iCs w:val="0"/>
          <w:sz w:val="24"/>
          <w:szCs w:val="24"/>
          <w:highlight w:val="none"/>
          <w:lang w:eastAsia="zh-CN"/>
        </w:rPr>
        <w:t>5</w:t>
      </w:r>
      <w:r>
        <w:rPr>
          <w:rFonts w:hint="eastAsia" w:ascii="宋体" w:hAnsi="宋体" w:eastAsia="宋体" w:cs="宋体"/>
          <w:iCs w:val="0"/>
          <w:sz w:val="24"/>
          <w:szCs w:val="24"/>
          <w:highlight w:val="none"/>
          <w:lang w:val="en-US" w:eastAsia="zh-CN"/>
        </w:rPr>
        <w:t>）政府采购方式：</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eastAsia="zh-CN"/>
        </w:rPr>
        <w:t>公开招标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邀请招标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竞争性谈判</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竞争性磋商</w:t>
      </w:r>
    </w:p>
    <w:p w14:paraId="3A3BE740">
      <w:pPr>
        <w:pStyle w:val="62"/>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询价</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单一来源</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框架协议</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其他：</w:t>
      </w:r>
      <w:r>
        <w:rPr>
          <w:rFonts w:hint="eastAsia" w:ascii="宋体" w:hAnsi="宋体" w:eastAsia="宋体" w:cs="宋体"/>
          <w:iCs w:val="0"/>
          <w:sz w:val="24"/>
          <w:szCs w:val="24"/>
          <w:highlight w:val="none"/>
          <w:u w:val="single"/>
          <w:lang w:val="en-US" w:eastAsia="zh-CN"/>
        </w:rPr>
        <w:t xml:space="preserve">          </w:t>
      </w:r>
    </w:p>
    <w:p w14:paraId="47C65E06">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45D2F11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4DA8272D">
      <w:pPr>
        <w:pageBreakBefore w:val="0"/>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3B987761">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合同定价方式：</w:t>
      </w:r>
    </w:p>
    <w:p w14:paraId="7EC5B10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固定总价 </w:t>
      </w:r>
      <w:r>
        <w:rPr>
          <w:rFonts w:hint="eastAsia" w:ascii="宋体" w:hAnsi="宋体" w:eastAsia="宋体" w:cs="宋体"/>
          <w:iCs/>
          <w:sz w:val="24"/>
          <w:szCs w:val="24"/>
          <w:highlight w:val="none"/>
        </w:rPr>
        <w:sym w:font="Wingdings" w:char="00FE"/>
      </w:r>
      <w:r>
        <w:rPr>
          <w:rFonts w:hint="eastAsia" w:ascii="宋体" w:hAnsi="宋体" w:eastAsia="宋体" w:cs="宋体"/>
          <w:iCs/>
          <w:sz w:val="24"/>
          <w:szCs w:val="24"/>
          <w:highlight w:val="none"/>
        </w:rPr>
        <w:t>固定单价</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固定费率</w:t>
      </w: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成本补偿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绩效激励</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r>
        <w:rPr>
          <w:rFonts w:hint="eastAsia" w:ascii="宋体" w:hAnsi="宋体" w:eastAsia="宋体" w:cs="宋体"/>
          <w:sz w:val="24"/>
          <w:szCs w:val="24"/>
          <w:highlight w:val="none"/>
          <w:u w:val="single"/>
        </w:rPr>
        <w:t xml:space="preserve">       </w:t>
      </w:r>
    </w:p>
    <w:p w14:paraId="66E33449">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）付款方式（按项目实际勾选填写）：</w:t>
      </w:r>
    </w:p>
    <w:p w14:paraId="347C2314">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全额付款：</w:t>
      </w:r>
      <w:r>
        <w:rPr>
          <w:rFonts w:hint="eastAsia" w:ascii="宋体" w:hAnsi="宋体" w:eastAsia="宋体" w:cs="宋体"/>
          <w:sz w:val="24"/>
          <w:szCs w:val="24"/>
          <w:highlight w:val="none"/>
          <w:u w:val="single"/>
        </w:rPr>
        <w:t xml:space="preserve">     （应</w:t>
      </w:r>
      <w:r>
        <w:rPr>
          <w:rFonts w:hint="eastAsia" w:ascii="宋体" w:hAnsi="宋体" w:eastAsia="宋体" w:cs="宋体"/>
          <w:sz w:val="24"/>
          <w:szCs w:val="24"/>
          <w:highlight w:val="none"/>
          <w:u w:val="single"/>
          <w:lang w:eastAsia="zh-CN"/>
        </w:rPr>
        <w:t>明确</w:t>
      </w:r>
      <w:r>
        <w:rPr>
          <w:rFonts w:hint="eastAsia" w:ascii="宋体" w:hAnsi="宋体" w:eastAsia="宋体" w:cs="宋体"/>
          <w:sz w:val="24"/>
          <w:szCs w:val="24"/>
          <w:highlight w:val="none"/>
          <w:u w:val="single"/>
        </w:rPr>
        <w:t>一次性支付合同款项</w:t>
      </w:r>
      <w:r>
        <w:rPr>
          <w:rFonts w:hint="eastAsia" w:ascii="宋体" w:hAnsi="宋体" w:eastAsia="宋体" w:cs="宋体"/>
          <w:sz w:val="24"/>
          <w:szCs w:val="24"/>
          <w:highlight w:val="none"/>
          <w:u w:val="single"/>
          <w:lang w:eastAsia="zh-CN"/>
        </w:rPr>
        <w:t>的条件</w:t>
      </w:r>
      <w:r>
        <w:rPr>
          <w:rFonts w:hint="eastAsia" w:ascii="宋体" w:hAnsi="宋体" w:eastAsia="宋体" w:cs="宋体"/>
          <w:sz w:val="24"/>
          <w:szCs w:val="24"/>
          <w:highlight w:val="none"/>
          <w:u w:val="single"/>
        </w:rPr>
        <w:t xml:space="preserve">）                    </w:t>
      </w:r>
    </w:p>
    <w:p w14:paraId="0F70FCD2">
      <w:pPr>
        <w:pageBreakBefore w:val="0"/>
        <w:kinsoku/>
        <w:wordWrap/>
        <w:overflowPunct/>
        <w:topLinePunct w:val="0"/>
        <w:bidi w:val="0"/>
        <w:snapToGrid w:val="0"/>
        <w:spacing w:line="360" w:lineRule="auto"/>
        <w:ind w:firstLine="720" w:firstLineChars="300"/>
        <w:textAlignment w:val="auto"/>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分期付款：</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lang w:val="en-US" w:eastAsia="zh-CN"/>
        </w:rPr>
        <w:t xml:space="preserve">                                                   </w:t>
      </w:r>
    </w:p>
    <w:p w14:paraId="43F0F8F3">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成本补偿：</w:t>
      </w:r>
      <w:r>
        <w:rPr>
          <w:rFonts w:hint="eastAsia" w:ascii="宋体" w:hAnsi="宋体" w:eastAsia="宋体" w:cs="宋体"/>
          <w:sz w:val="24"/>
          <w:szCs w:val="24"/>
          <w:highlight w:val="none"/>
          <w:u w:val="single"/>
        </w:rPr>
        <w:t xml:space="preserve">      （应明确按照成本补偿方式的支付方式和支付条件）   </w:t>
      </w:r>
    </w:p>
    <w:p w14:paraId="03520E20">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绩效激励：</w:t>
      </w:r>
      <w:r>
        <w:rPr>
          <w:rFonts w:hint="eastAsia" w:ascii="宋体" w:hAnsi="宋体" w:eastAsia="宋体" w:cs="宋体"/>
          <w:sz w:val="24"/>
          <w:szCs w:val="24"/>
          <w:highlight w:val="none"/>
          <w:u w:val="single"/>
        </w:rPr>
        <w:t xml:space="preserve">      （应明确按照绩效激励方式的支付方式和支付条件）   </w:t>
      </w:r>
    </w:p>
    <w:p w14:paraId="5C7EF0D5">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bCs w:val="0"/>
          <w:sz w:val="24"/>
          <w:szCs w:val="24"/>
          <w:highlight w:val="none"/>
          <w:u w:val="single"/>
        </w:rPr>
      </w:pPr>
      <w:r>
        <w:rPr>
          <w:rFonts w:hint="eastAsia" w:ascii="宋体" w:hAnsi="宋体" w:eastAsia="宋体" w:cs="宋体"/>
          <w:b/>
          <w:bCs w:val="0"/>
          <w:sz w:val="24"/>
          <w:szCs w:val="24"/>
          <w:highlight w:val="none"/>
        </w:rPr>
        <w:t>合同履行</w:t>
      </w:r>
    </w:p>
    <w:p w14:paraId="22373D6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0CAA64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履约</w:t>
      </w:r>
      <w:r>
        <w:rPr>
          <w:rFonts w:hint="eastAsia" w:ascii="宋体" w:hAnsi="宋体" w:eastAsia="宋体" w:cs="宋体"/>
          <w:sz w:val="24"/>
          <w:szCs w:val="24"/>
          <w:highlight w:val="none"/>
        </w:rPr>
        <w:t>地点</w:t>
      </w:r>
      <w:r>
        <w:rPr>
          <w:rFonts w:hint="eastAsia" w:ascii="宋体" w:hAnsi="宋体" w:eastAsia="宋体" w:cs="宋体"/>
          <w:b w:val="0"/>
          <w:bCs/>
          <w:sz w:val="24"/>
          <w:szCs w:val="24"/>
          <w:highlight w:val="none"/>
        </w:rPr>
        <w:t>：</w:t>
      </w:r>
      <w:r>
        <w:rPr>
          <w:rFonts w:hint="eastAsia" w:ascii="宋体" w:hAnsi="宋体" w:eastAsia="宋体" w:cs="宋体"/>
          <w:sz w:val="24"/>
          <w:szCs w:val="24"/>
          <w:highlight w:val="none"/>
          <w:u w:val="single"/>
        </w:rPr>
        <w:t xml:space="preserve">                             </w:t>
      </w:r>
    </w:p>
    <w:p w14:paraId="5AA67829">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rPr>
        <w:t>（3）履约担保：</w:t>
      </w:r>
      <w:r>
        <w:rPr>
          <w:rFonts w:hint="eastAsia" w:ascii="宋体" w:hAnsi="宋体" w:eastAsia="宋体" w:cs="宋体"/>
          <w:sz w:val="24"/>
          <w:szCs w:val="24"/>
          <w:highlight w:val="none"/>
          <w:lang w:val="en-US" w:eastAsia="zh-CN"/>
        </w:rPr>
        <w:t>是否收取履约保证金：</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否</w:t>
      </w:r>
    </w:p>
    <w:p w14:paraId="2497AFB9">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w:t>
      </w:r>
      <w:r>
        <w:rPr>
          <w:rFonts w:hint="eastAsia" w:ascii="宋体" w:hAnsi="宋体" w:eastAsia="宋体" w:cs="宋体"/>
          <w:sz w:val="24"/>
          <w:szCs w:val="24"/>
          <w:highlight w:val="none"/>
          <w:lang w:val="en-US" w:eastAsia="zh-CN"/>
        </w:rPr>
        <w:t xml:space="preserve">  收取履约保证金形式：</w:t>
      </w:r>
      <w:r>
        <w:rPr>
          <w:rFonts w:hint="eastAsia" w:ascii="宋体" w:hAnsi="宋体" w:eastAsia="宋体" w:cs="宋体"/>
          <w:bCs/>
          <w:sz w:val="24"/>
          <w:szCs w:val="24"/>
          <w:highlight w:val="none"/>
          <w:u w:val="single"/>
        </w:rPr>
        <w:t xml:space="preserve">                            </w:t>
      </w:r>
    </w:p>
    <w:p w14:paraId="49B86BB9">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收取履约保证金金额：</w:t>
      </w:r>
      <w:r>
        <w:rPr>
          <w:rFonts w:hint="eastAsia" w:ascii="宋体" w:hAnsi="宋体" w:eastAsia="宋体" w:cs="宋体"/>
          <w:bCs/>
          <w:sz w:val="24"/>
          <w:szCs w:val="24"/>
          <w:highlight w:val="none"/>
          <w:u w:val="single"/>
        </w:rPr>
        <w:t xml:space="preserve">                            </w:t>
      </w:r>
    </w:p>
    <w:p w14:paraId="22305C88">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履约担保期限</w:t>
      </w: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6EBB029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（4）分期履行要求：</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6FC45B0C">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eastAsia="zh-CN"/>
        </w:rPr>
        <w:t>风险处置措施和替代方案</w:t>
      </w:r>
      <w:r>
        <w:rPr>
          <w:rFonts w:hint="eastAsia" w:ascii="宋体" w:hAnsi="宋体" w:eastAsia="宋体" w:cs="宋体"/>
          <w:bCs/>
          <w:sz w:val="24"/>
          <w:szCs w:val="24"/>
          <w:highlight w:val="none"/>
        </w:rPr>
        <w:t>：</w:t>
      </w:r>
      <w:r>
        <w:rPr>
          <w:rFonts w:hint="eastAsia" w:ascii="宋体" w:hAnsi="宋体" w:eastAsia="宋体" w:cs="宋体"/>
          <w:color w:val="0000FF"/>
          <w:sz w:val="24"/>
          <w:szCs w:val="24"/>
          <w:highlight w:val="none"/>
          <w:u w:val="singl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sz w:val="24"/>
          <w:szCs w:val="24"/>
          <w:highlight w:val="none"/>
          <w:u w:val="single"/>
        </w:rPr>
        <w:t xml:space="preserve">                                                </w:t>
      </w:r>
    </w:p>
    <w:p w14:paraId="4378A7BD">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合同验收</w:t>
      </w:r>
    </w:p>
    <w:p w14:paraId="099C35C8">
      <w:pPr>
        <w:pageBreakBefore w:val="0"/>
        <w:numPr>
          <w:ilvl w:val="0"/>
          <w:numId w:val="3"/>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7D588CD6">
      <w:pPr>
        <w:pageBreakBefore w:val="0"/>
        <w:numPr>
          <w:ilvl w:val="0"/>
          <w:numId w:val="0"/>
        </w:numPr>
        <w:kinsoku/>
        <w:wordWrap/>
        <w:overflowPunct/>
        <w:topLinePunct w:val="0"/>
        <w:bidi w:val="0"/>
        <w:adjustRightInd w:val="0"/>
        <w:snapToGrid w:val="0"/>
        <w:spacing w:before="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验收主体：</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采购人</w:t>
      </w:r>
      <w:r>
        <w:rPr>
          <w:rFonts w:hint="eastAsia" w:ascii="宋体" w:hAnsi="宋体" w:eastAsia="宋体" w:cs="宋体"/>
          <w:bCs/>
          <w:sz w:val="24"/>
          <w:szCs w:val="24"/>
          <w:highlight w:val="none"/>
          <w:u w:val="single"/>
        </w:rPr>
        <w:t xml:space="preserve">      </w:t>
      </w:r>
    </w:p>
    <w:p w14:paraId="2EA0C816">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是否邀请本项目的其他供应商</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645E725F">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是否邀请专家</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1BA1236C">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是否邀请服务对象</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2A1ED77E">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是否邀请第三方检测机构</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026044D9">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是否进行抽查检测：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，抽查比例：</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544C87B5">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lang w:eastAsia="zh-CN"/>
        </w:rPr>
      </w:pPr>
      <w:r>
        <w:rPr>
          <w:rFonts w:hint="eastAsia" w:ascii="宋体" w:hAnsi="宋体" w:eastAsia="宋体" w:cs="宋体"/>
          <w:bCs/>
          <w:sz w:val="24"/>
          <w:szCs w:val="24"/>
          <w:highlight w:val="none"/>
          <w:lang w:val="en-US" w:eastAsia="zh-CN"/>
        </w:rPr>
        <w:t>是否存在破坏性检测：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lang w:eastAsia="zh-CN"/>
        </w:rPr>
        <w:t>（应明确对被破坏的检测产品的处理方式）</w:t>
      </w:r>
    </w:p>
    <w:p w14:paraId="0954B143">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11946A05">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验收组织的其他事项：</w:t>
      </w:r>
      <w:r>
        <w:rPr>
          <w:rFonts w:hint="eastAsia" w:ascii="宋体" w:hAnsi="宋体" w:eastAsia="宋体" w:cs="宋体"/>
          <w:bCs/>
          <w:sz w:val="24"/>
          <w:szCs w:val="24"/>
          <w:highlight w:val="none"/>
          <w:u w:val="single"/>
        </w:rPr>
        <w:t xml:space="preserve">                </w:t>
      </w:r>
    </w:p>
    <w:p w14:paraId="1B9CC85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（2）履约验收时间：</w:t>
      </w:r>
      <w:r>
        <w:rPr>
          <w:rFonts w:hint="eastAsia" w:ascii="宋体" w:hAnsi="宋体" w:eastAsia="宋体" w:cs="宋体"/>
          <w:bCs/>
          <w:sz w:val="24"/>
          <w:szCs w:val="24"/>
          <w:highlight w:val="none"/>
          <w:u w:val="single"/>
        </w:rPr>
        <w:t>（计划于何时验收/供应商提出验收申请之日起   日内组织验收）</w:t>
      </w:r>
      <w:r>
        <w:rPr>
          <w:rFonts w:hint="eastAsia" w:ascii="宋体" w:hAnsi="宋体" w:eastAsia="宋体" w:cs="宋体"/>
          <w:bCs/>
          <w:sz w:val="24"/>
          <w:szCs w:val="24"/>
          <w:highlight w:val="none"/>
          <w:u w:val="single"/>
          <w:lang w:val="en-US" w:eastAsia="zh-CN"/>
        </w:rPr>
        <w:t xml:space="preserve"> </w:t>
      </w:r>
    </w:p>
    <w:p w14:paraId="2528AB1F">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（3）履约验收方式：</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 xml:space="preserve">一次性验收         </w:t>
      </w:r>
    </w:p>
    <w:p w14:paraId="49EF77D1">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分期/分项验收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（应明确分期/分项验收的工作安排）</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p>
    <w:p w14:paraId="3B4467EF">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组成合同的文件</w:t>
      </w:r>
    </w:p>
    <w:p w14:paraId="66DC006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7635965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2AA00B3A">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）政府采购合同专用条款</w:t>
      </w:r>
    </w:p>
    <w:p w14:paraId="6D3F0C6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）政府采购合同通用条款</w:t>
      </w:r>
    </w:p>
    <w:p w14:paraId="68E86219">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0CC25F1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）投标（响应）文件</w:t>
      </w:r>
    </w:p>
    <w:p w14:paraId="76FF5D6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（6）采购文件</w:t>
      </w:r>
    </w:p>
    <w:p w14:paraId="4F5CEC5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（7）有关技术文件，图纸</w:t>
      </w:r>
    </w:p>
    <w:p w14:paraId="7D284FD6">
      <w:pPr>
        <w:pStyle w:val="62"/>
        <w:pageBreakBefore w:val="0"/>
        <w:kinsoku/>
        <w:wordWrap/>
        <w:overflowPunct/>
        <w:topLinePunct w:val="0"/>
        <w:bidi w:val="0"/>
        <w:spacing w:line="360" w:lineRule="auto"/>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p>
    <w:p w14:paraId="5C051D4C">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合同生效</w:t>
      </w:r>
    </w:p>
    <w:p w14:paraId="79444D7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生效。</w:t>
      </w:r>
    </w:p>
    <w:p w14:paraId="67E8DB2C">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合同份数</w:t>
      </w:r>
    </w:p>
    <w:p w14:paraId="24C605AF">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14:paraId="048DE5F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合同订立时间：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日合同订立地点：</w:t>
      </w:r>
      <w:r>
        <w:rPr>
          <w:rFonts w:hint="eastAsia" w:ascii="宋体" w:hAnsi="宋体" w:eastAsia="宋体" w:cs="宋体"/>
          <w:sz w:val="24"/>
          <w:szCs w:val="24"/>
          <w:highlight w:val="none"/>
          <w:u w:val="single"/>
          <w:lang w:val="en-US" w:eastAsia="zh-CN"/>
        </w:rPr>
        <w:t>滁州市第二人民医院（市传染病医院、市精神病医院）</w:t>
      </w:r>
    </w:p>
    <w:tbl>
      <w:tblPr>
        <w:tblStyle w:val="2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27FBE2C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38206B7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甲方（采购人</w:t>
            </w:r>
            <w:r>
              <w:rPr>
                <w:rFonts w:hint="eastAsia" w:ascii="宋体" w:hAnsi="宋体" w:eastAsia="宋体" w:cs="宋体"/>
                <w:sz w:val="24"/>
                <w:szCs w:val="24"/>
                <w:highlight w:val="none"/>
                <w:lang w:eastAsia="zh-CN"/>
              </w:rPr>
              <w:t>、受采购人委托签订合同的单位</w:t>
            </w:r>
            <w:r>
              <w:rPr>
                <w:rFonts w:hint="eastAsia" w:ascii="宋体" w:hAnsi="宋体" w:eastAsia="宋体" w:cs="宋体"/>
                <w:sz w:val="24"/>
                <w:szCs w:val="24"/>
                <w:highlight w:val="none"/>
              </w:rPr>
              <w:t>或采购文件约定的合同甲方）</w:t>
            </w:r>
          </w:p>
        </w:tc>
        <w:tc>
          <w:tcPr>
            <w:tcW w:w="2438" w:type="pct"/>
            <w:gridSpan w:val="2"/>
            <w:tcBorders>
              <w:left w:val="single" w:color="auto" w:sz="2" w:space="0"/>
              <w:bottom w:val="single" w:color="auto" w:sz="2" w:space="0"/>
            </w:tcBorders>
            <w:vAlign w:val="center"/>
          </w:tcPr>
          <w:p w14:paraId="7CFAEE8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乙方（供应商）</w:t>
            </w:r>
          </w:p>
        </w:tc>
      </w:tr>
      <w:tr w14:paraId="3F2F574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169F7C1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128B43D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235DAC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5C66AA3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3F4D2F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5B1C3D6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3443541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firstLine="115" w:firstLineChars="48"/>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r>
              <w:rPr>
                <w:rFonts w:hint="eastAsia" w:ascii="宋体" w:hAnsi="宋体" w:eastAsia="宋体" w:cs="宋体"/>
                <w:sz w:val="24"/>
                <w:szCs w:val="24"/>
                <w:highlight w:val="none"/>
                <w:lang w:eastAsia="zh-CN"/>
              </w:rPr>
              <w:t>盖章</w:t>
            </w:r>
            <w:r>
              <w:rPr>
                <w:rFonts w:hint="eastAsia" w:ascii="宋体" w:hAnsi="宋体" w:eastAsia="宋体" w:cs="宋体"/>
                <w:sz w:val="24"/>
                <w:szCs w:val="24"/>
                <w:highlight w:val="none"/>
              </w:rPr>
              <w:t>）</w:t>
            </w:r>
          </w:p>
        </w:tc>
        <w:tc>
          <w:tcPr>
            <w:tcW w:w="1436" w:type="pct"/>
            <w:vMerge w:val="restart"/>
            <w:tcBorders>
              <w:top w:val="single" w:color="auto" w:sz="2" w:space="0"/>
              <w:left w:val="single" w:color="auto" w:sz="2" w:space="0"/>
              <w:right w:val="single" w:color="auto" w:sz="2" w:space="0"/>
            </w:tcBorders>
            <w:vAlign w:val="center"/>
          </w:tcPr>
          <w:p w14:paraId="0781EBA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right w:val="single" w:color="auto" w:sz="2" w:space="0"/>
            </w:tcBorders>
            <w:vAlign w:val="center"/>
          </w:tcPr>
          <w:p w14:paraId="49AD74C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265C8C6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r>
              <w:rPr>
                <w:rFonts w:hint="eastAsia" w:ascii="宋体" w:hAnsi="宋体" w:eastAsia="宋体" w:cs="宋体"/>
                <w:sz w:val="24"/>
                <w:szCs w:val="24"/>
                <w:highlight w:val="none"/>
                <w:lang w:eastAsia="zh-CN"/>
              </w:rPr>
              <w:t>盖章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341D553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r>
      <w:tr w14:paraId="021EBCA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3BAB933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5BB2BD2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D1C4DB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拥有者性别</w:t>
            </w:r>
          </w:p>
        </w:tc>
        <w:tc>
          <w:tcPr>
            <w:tcW w:w="1260" w:type="pct"/>
            <w:tcBorders>
              <w:top w:val="single" w:color="auto" w:sz="2" w:space="0"/>
              <w:left w:val="single" w:color="auto" w:sz="2" w:space="0"/>
              <w:bottom w:val="single" w:color="auto" w:sz="2" w:space="0"/>
            </w:tcBorders>
            <w:vAlign w:val="center"/>
          </w:tcPr>
          <w:p w14:paraId="2FA798B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3C25E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B7F0A4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1E767B2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2C2B5A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260" w:type="pct"/>
            <w:tcBorders>
              <w:top w:val="single" w:color="auto" w:sz="2" w:space="0"/>
              <w:left w:val="single" w:color="auto" w:sz="2" w:space="0"/>
              <w:bottom w:val="single" w:color="auto" w:sz="2" w:space="0"/>
            </w:tcBorders>
            <w:vAlign w:val="center"/>
          </w:tcPr>
          <w:p w14:paraId="6998025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1B495F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73DE7E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374E7D5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460F7E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260" w:type="pct"/>
            <w:tcBorders>
              <w:top w:val="single" w:color="auto" w:sz="2" w:space="0"/>
              <w:left w:val="single" w:color="auto" w:sz="2" w:space="0"/>
              <w:bottom w:val="single" w:color="auto" w:sz="2" w:space="0"/>
            </w:tcBorders>
            <w:vAlign w:val="center"/>
          </w:tcPr>
          <w:p w14:paraId="1353AFB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A6CE1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1B28D2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539791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648AD1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260" w:type="pct"/>
            <w:tcBorders>
              <w:top w:val="single" w:color="auto" w:sz="2" w:space="0"/>
              <w:left w:val="single" w:color="auto" w:sz="2" w:space="0"/>
              <w:bottom w:val="single" w:color="auto" w:sz="2" w:space="0"/>
            </w:tcBorders>
            <w:vAlign w:val="center"/>
          </w:tcPr>
          <w:p w14:paraId="756DE10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E2137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A5F328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CF4D71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09A62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通信地址</w:t>
            </w:r>
          </w:p>
        </w:tc>
        <w:tc>
          <w:tcPr>
            <w:tcW w:w="1260" w:type="pct"/>
            <w:tcBorders>
              <w:top w:val="single" w:color="auto" w:sz="2" w:space="0"/>
              <w:left w:val="single" w:color="auto" w:sz="2" w:space="0"/>
              <w:bottom w:val="single" w:color="auto" w:sz="2" w:space="0"/>
            </w:tcBorders>
            <w:vAlign w:val="center"/>
          </w:tcPr>
          <w:p w14:paraId="797D7BC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7EF2B3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703449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A3EBE5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D3B36C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260" w:type="pct"/>
            <w:tcBorders>
              <w:top w:val="single" w:color="auto" w:sz="2" w:space="0"/>
              <w:left w:val="single" w:color="auto" w:sz="2" w:space="0"/>
              <w:bottom w:val="single" w:color="auto" w:sz="2" w:space="0"/>
            </w:tcBorders>
            <w:vAlign w:val="center"/>
          </w:tcPr>
          <w:p w14:paraId="3224B9A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508166A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660C39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1F94E59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FBA3CD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260" w:type="pct"/>
            <w:tcBorders>
              <w:top w:val="single" w:color="auto" w:sz="2" w:space="0"/>
              <w:left w:val="single" w:color="auto" w:sz="2" w:space="0"/>
              <w:bottom w:val="single" w:color="auto" w:sz="2" w:space="0"/>
            </w:tcBorders>
            <w:vAlign w:val="center"/>
          </w:tcPr>
          <w:p w14:paraId="7A1E34E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EBA7B9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2686F3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5AAF364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3F8376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260" w:type="pct"/>
            <w:tcBorders>
              <w:top w:val="single" w:color="auto" w:sz="2" w:space="0"/>
              <w:left w:val="single" w:color="auto" w:sz="2" w:space="0"/>
              <w:bottom w:val="single" w:color="auto" w:sz="2" w:space="0"/>
            </w:tcBorders>
            <w:vAlign w:val="center"/>
          </w:tcPr>
          <w:p w14:paraId="2D33E60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0530C9E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CC4090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513F3C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40BF7F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开户名称</w:t>
            </w:r>
          </w:p>
        </w:tc>
        <w:tc>
          <w:tcPr>
            <w:tcW w:w="1260" w:type="pct"/>
            <w:tcBorders>
              <w:top w:val="single" w:color="auto" w:sz="2" w:space="0"/>
              <w:left w:val="single" w:color="auto" w:sz="2" w:space="0"/>
              <w:bottom w:val="single" w:color="auto" w:sz="2" w:space="0"/>
            </w:tcBorders>
            <w:vAlign w:val="center"/>
          </w:tcPr>
          <w:p w14:paraId="193F42E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AB0975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E9E30D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04600F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541015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1260" w:type="pct"/>
            <w:tcBorders>
              <w:top w:val="single" w:color="auto" w:sz="2" w:space="0"/>
              <w:left w:val="single" w:color="auto" w:sz="2" w:space="0"/>
              <w:bottom w:val="single" w:color="auto" w:sz="2" w:space="0"/>
            </w:tcBorders>
            <w:vAlign w:val="center"/>
          </w:tcPr>
          <w:p w14:paraId="0FD0174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592740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8F29A6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1C9EBD1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8ABD97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
        </w:tc>
        <w:tc>
          <w:tcPr>
            <w:tcW w:w="1260" w:type="pct"/>
            <w:tcBorders>
              <w:top w:val="single" w:color="auto" w:sz="2" w:space="0"/>
              <w:left w:val="single" w:color="auto" w:sz="2" w:space="0"/>
              <w:bottom w:val="single" w:color="auto" w:sz="2" w:space="0"/>
            </w:tcBorders>
            <w:vAlign w:val="center"/>
          </w:tcPr>
          <w:p w14:paraId="5CD5D48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bl>
    <w:p w14:paraId="0B5A6C5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71EC8DD7">
      <w:pPr>
        <w:pStyle w:val="3"/>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highlight w:val="none"/>
        </w:rPr>
      </w:pPr>
      <w:bookmarkStart w:id="39" w:name="_Toc27624"/>
      <w:r>
        <w:rPr>
          <w:rFonts w:hint="eastAsia" w:ascii="宋体" w:hAnsi="宋体" w:eastAsia="宋体" w:cs="方正仿宋_GB2312"/>
          <w:b/>
          <w:bCs w:val="0"/>
          <w:color w:val="000000"/>
          <w:kern w:val="2"/>
          <w:sz w:val="24"/>
          <w:szCs w:val="20"/>
          <w:highlight w:val="none"/>
          <w:lang w:val="en-US" w:eastAsia="zh-CN" w:bidi="ar-SA"/>
        </w:rPr>
        <w:t>第二节 政府采购合同通用条款</w:t>
      </w:r>
      <w:bookmarkEnd w:id="39"/>
    </w:p>
    <w:p w14:paraId="5A181166">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bCs/>
          <w:sz w:val="24"/>
          <w:szCs w:val="24"/>
          <w:highlight w:val="none"/>
        </w:rPr>
        <w:t>定义</w:t>
      </w:r>
    </w:p>
    <w:p w14:paraId="511D3A9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1.1合同当事人</w:t>
      </w:r>
    </w:p>
    <w:p w14:paraId="1C52632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10EC873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6978CC0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03F737FA">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2D5AE6B2">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sz w:val="24"/>
          <w:szCs w:val="24"/>
          <w:highlight w:val="none"/>
        </w:rPr>
        <w:t>政府采购合同专用条款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政府采购合同通用条款</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投标（响应）文件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有关技术文件</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图纸</w:t>
      </w:r>
      <w:r>
        <w:rPr>
          <w:rFonts w:hint="eastAsia" w:ascii="宋体" w:hAnsi="宋体" w:eastAsia="宋体" w:cs="宋体"/>
          <w:sz w:val="24"/>
          <w:szCs w:val="24"/>
          <w:highlight w:val="none"/>
          <w:lang w:eastAsia="zh-CN"/>
        </w:rPr>
        <w:t>，以及</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7411954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4F59709F">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sz w:val="24"/>
          <w:szCs w:val="24"/>
          <w:highlight w:val="none"/>
        </w:rPr>
        <w:t>包括软件）及相关的其备品备件、工具、手册及其他技术资料和材料</w:t>
      </w:r>
      <w:r>
        <w:rPr>
          <w:rFonts w:hint="eastAsia" w:ascii="宋体" w:hAnsi="宋体" w:eastAsia="宋体" w:cs="宋体"/>
          <w:color w:val="000000"/>
          <w:sz w:val="24"/>
          <w:szCs w:val="24"/>
          <w:highlight w:val="none"/>
          <w:lang w:eastAsia="zh-CN"/>
        </w:rPr>
        <w:t>等</w:t>
      </w:r>
      <w:r>
        <w:rPr>
          <w:rFonts w:hint="eastAsia" w:ascii="宋体" w:hAnsi="宋体" w:eastAsia="宋体" w:cs="宋体"/>
          <w:color w:val="000000"/>
          <w:sz w:val="24"/>
          <w:szCs w:val="24"/>
          <w:highlight w:val="none"/>
        </w:rPr>
        <w:t>。</w:t>
      </w:r>
    </w:p>
    <w:p w14:paraId="16863A2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sz w:val="24"/>
          <w:szCs w:val="24"/>
          <w:highlight w:val="none"/>
        </w:rPr>
        <w:t>服务”系指根据合同规定，乙方应提供的</w:t>
      </w:r>
      <w:r>
        <w:rPr>
          <w:rFonts w:hint="eastAsia" w:ascii="宋体" w:hAnsi="宋体" w:eastAsia="宋体" w:cs="宋体"/>
          <w:color w:val="000000"/>
          <w:sz w:val="24"/>
          <w:szCs w:val="24"/>
          <w:highlight w:val="none"/>
          <w:lang w:val="en-US" w:eastAsia="zh-CN"/>
        </w:rPr>
        <w:t>与货物有关的</w:t>
      </w:r>
      <w:r>
        <w:rPr>
          <w:rFonts w:hint="eastAsia" w:ascii="宋体" w:hAnsi="宋体" w:eastAsia="宋体" w:cs="宋体"/>
          <w:color w:val="000000"/>
          <w:sz w:val="24"/>
          <w:szCs w:val="24"/>
          <w:highlight w:val="none"/>
        </w:rPr>
        <w:t>技术、管理和其他服务，包括但不限于：管理和质量保证、运输、保险、检验、现场准备、安装、集成、调试、培训、维修、</w:t>
      </w:r>
      <w:r>
        <w:rPr>
          <w:rFonts w:hint="eastAsia" w:ascii="宋体" w:hAnsi="宋体" w:eastAsia="宋体" w:cs="宋体"/>
          <w:color w:val="000000"/>
          <w:sz w:val="24"/>
          <w:szCs w:val="24"/>
          <w:highlight w:val="none"/>
          <w:lang w:eastAsia="zh-CN"/>
        </w:rPr>
        <w:t>废弃处置、</w:t>
      </w:r>
      <w:r>
        <w:rPr>
          <w:rFonts w:hint="eastAsia" w:ascii="宋体" w:hAnsi="宋体" w:eastAsia="宋体" w:cs="宋体"/>
          <w:color w:val="000000"/>
          <w:sz w:val="24"/>
          <w:szCs w:val="24"/>
          <w:highlight w:val="none"/>
        </w:rPr>
        <w:t>技术支持等以及合同中规定乙方应承担的其他义务。</w:t>
      </w:r>
    </w:p>
    <w:p w14:paraId="20B10FB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）“分包”系指中标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供应商按采购文件、投标（响应）文件的规定，根据分包意向协议，将中标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项目中的部分履约内容，分给具有相应资质条件的供应商履行合同的行为。</w:t>
      </w:r>
    </w:p>
    <w:p w14:paraId="3BF4B055">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rPr>
        <w:t>“联合体”系指</w:t>
      </w:r>
      <w:r>
        <w:rPr>
          <w:rFonts w:hint="eastAsia" w:ascii="宋体" w:hAnsi="宋体" w:eastAsia="宋体" w:cs="宋体"/>
          <w:sz w:val="24"/>
          <w:szCs w:val="24"/>
          <w:highlight w:val="none"/>
          <w:lang w:eastAsia="zh-CN"/>
        </w:rPr>
        <w:t>由</w:t>
      </w:r>
      <w:r>
        <w:rPr>
          <w:rFonts w:hint="eastAsia" w:ascii="宋体" w:hAnsi="宋体" w:eastAsia="宋体" w:cs="宋体"/>
          <w:sz w:val="24"/>
          <w:szCs w:val="24"/>
          <w:highlight w:val="none"/>
        </w:rPr>
        <w:t>两个以上的自然人、法人或者</w:t>
      </w:r>
      <w:r>
        <w:rPr>
          <w:rFonts w:hint="eastAsia" w:ascii="宋体" w:hAnsi="宋体" w:eastAsia="宋体" w:cs="宋体"/>
          <w:sz w:val="24"/>
          <w:szCs w:val="24"/>
          <w:highlight w:val="none"/>
          <w:lang w:val="en-US" w:eastAsia="zh-CN"/>
        </w:rPr>
        <w:t>非法人</w:t>
      </w:r>
      <w:r>
        <w:rPr>
          <w:rFonts w:hint="eastAsia" w:ascii="宋体" w:hAnsi="宋体" w:eastAsia="宋体" w:cs="宋体"/>
          <w:sz w:val="24"/>
          <w:szCs w:val="24"/>
          <w:highlight w:val="none"/>
        </w:rPr>
        <w:t>组织组成，</w:t>
      </w:r>
      <w:r>
        <w:rPr>
          <w:rFonts w:hint="eastAsia" w:ascii="宋体" w:hAnsi="宋体" w:eastAsia="宋体" w:cs="宋体"/>
          <w:sz w:val="24"/>
          <w:szCs w:val="24"/>
          <w:highlight w:val="none"/>
          <w:lang w:eastAsia="zh-CN"/>
        </w:rPr>
        <w:t>以一个供应商的身份共同参加政府采购的主体</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承担连带责任。联合体具体要求见【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621BC109">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）其他术语解释，见【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5317BA59">
      <w:pPr>
        <w:pageBreakBefore w:val="0"/>
        <w:numPr>
          <w:ilvl w:val="0"/>
          <w:numId w:val="4"/>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color w:val="000000"/>
          <w:sz w:val="24"/>
          <w:szCs w:val="24"/>
          <w:highlight w:val="none"/>
        </w:rPr>
        <w:t>合同标的及金额</w:t>
      </w:r>
    </w:p>
    <w:p w14:paraId="4663A3E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sz w:val="24"/>
          <w:szCs w:val="24"/>
          <w:highlight w:val="none"/>
        </w:rPr>
      </w:pP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rPr>
        <w:t>.1 合同标的及金额应与中标（成交）结果一致。乙方为履行本合同而发生的所有费用均应包含在合同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中，甲方不再另行支付其他任何费用。</w:t>
      </w:r>
    </w:p>
    <w:p w14:paraId="50EB3F00">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3</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000000"/>
          <w:sz w:val="24"/>
          <w:szCs w:val="24"/>
          <w:highlight w:val="none"/>
        </w:rPr>
        <w:t>履行合同的时间、地点和方式</w:t>
      </w:r>
    </w:p>
    <w:p w14:paraId="0E9673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3</w:t>
      </w:r>
      <w:r>
        <w:rPr>
          <w:rFonts w:hint="eastAsia" w:ascii="宋体" w:hAnsi="宋体" w:eastAsia="宋体" w:cs="宋体"/>
          <w:color w:val="000000"/>
          <w:sz w:val="24"/>
          <w:szCs w:val="24"/>
          <w:highlight w:val="none"/>
        </w:rPr>
        <w:t xml:space="preserve">.1 </w:t>
      </w:r>
      <w:r>
        <w:rPr>
          <w:rFonts w:hint="eastAsia" w:ascii="宋体" w:hAnsi="宋体" w:eastAsia="宋体" w:cs="宋体"/>
          <w:sz w:val="24"/>
          <w:szCs w:val="24"/>
          <w:highlight w:val="none"/>
        </w:rPr>
        <w:t>乙方应当在约定的时间、地点</w:t>
      </w:r>
      <w:r>
        <w:rPr>
          <w:rFonts w:hint="eastAsia" w:ascii="宋体" w:hAnsi="宋体" w:eastAsia="宋体" w:cs="宋体"/>
          <w:sz w:val="24"/>
          <w:szCs w:val="24"/>
          <w:highlight w:val="none"/>
          <w:lang w:eastAsia="zh-CN"/>
        </w:rPr>
        <w:t>，按照约定</w:t>
      </w:r>
      <w:r>
        <w:rPr>
          <w:rFonts w:hint="eastAsia" w:ascii="宋体" w:hAnsi="宋体" w:eastAsia="宋体" w:cs="宋体"/>
          <w:sz w:val="24"/>
          <w:szCs w:val="24"/>
          <w:highlight w:val="none"/>
        </w:rPr>
        <w:t>方式履行合同。</w:t>
      </w:r>
    </w:p>
    <w:p w14:paraId="122A2A57">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4</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甲方的权利和义务</w:t>
      </w:r>
    </w:p>
    <w:p w14:paraId="711E4B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.1 签署合同后，甲方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，负责与本合同有关的事务。甲方有权对乙方的履约行为进行检查，并及时确认乙方提交的事项。甲方应当配合乙方完成相关项目实施工作。</w:t>
      </w:r>
    </w:p>
    <w:p w14:paraId="7CADA6E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.2 甲方有权要求乙方按时提交各阶段有关安排计划，并有权定期核对乙方提供货物数量、规格、质量等内容。甲方有权督促乙方工作并要求乙方更换不符合要求的货物。</w:t>
      </w:r>
    </w:p>
    <w:p w14:paraId="469E75C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.3 甲方有权要求乙方对缺陷部分予以修复，并按合同约定享有货物保修及其他合同约定的权利。</w:t>
      </w:r>
    </w:p>
    <w:p w14:paraId="76970A45">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sz w:val="24"/>
          <w:szCs w:val="24"/>
          <w:highlight w:val="none"/>
          <w:lang w:val="en-US" w:eastAsia="zh-CN"/>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sz w:val="24"/>
          <w:szCs w:val="24"/>
          <w:highlight w:val="none"/>
          <w:lang w:val="en-US" w:eastAsia="zh-CN"/>
        </w:rPr>
        <w:t>视为验收通过。</w:t>
      </w:r>
    </w:p>
    <w:p w14:paraId="12737A5B">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 xml:space="preserve"> 甲方应当根据合同约定</w:t>
      </w:r>
      <w:r>
        <w:rPr>
          <w:rFonts w:hint="eastAsia" w:ascii="宋体" w:hAnsi="宋体" w:eastAsia="宋体" w:cs="宋体"/>
          <w:color w:val="000000"/>
          <w:sz w:val="24"/>
          <w:szCs w:val="24"/>
          <w:highlight w:val="none"/>
          <w:lang w:eastAsia="zh-CN"/>
        </w:rPr>
        <w:t>及</w:t>
      </w:r>
      <w:r>
        <w:rPr>
          <w:rFonts w:hint="eastAsia" w:ascii="宋体" w:hAnsi="宋体" w:eastAsia="宋体" w:cs="宋体"/>
          <w:color w:val="000000"/>
          <w:sz w:val="24"/>
          <w:szCs w:val="24"/>
          <w:highlight w:val="none"/>
        </w:rPr>
        <w:t>时向乙方支付</w:t>
      </w:r>
      <w:r>
        <w:rPr>
          <w:rFonts w:hint="eastAsia" w:ascii="宋体" w:hAnsi="宋体" w:eastAsia="宋体" w:cs="宋体"/>
          <w:color w:val="000000"/>
          <w:sz w:val="24"/>
          <w:szCs w:val="24"/>
          <w:highlight w:val="none"/>
          <w:lang w:eastAsia="zh-CN"/>
        </w:rPr>
        <w:t>合同价款，不得以内部人员变更、履行内部付款流程等为由，拒绝或迟延支付。</w:t>
      </w:r>
    </w:p>
    <w:p w14:paraId="4FC5544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 xml:space="preserve"> 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lang w:eastAsia="zh-CN"/>
        </w:rPr>
        <w:t>约定应</w:t>
      </w:r>
      <w:r>
        <w:rPr>
          <w:rFonts w:hint="eastAsia" w:ascii="宋体" w:hAnsi="宋体" w:eastAsia="宋体" w:cs="宋体"/>
          <w:color w:val="000000"/>
          <w:sz w:val="24"/>
          <w:szCs w:val="24"/>
          <w:highlight w:val="none"/>
        </w:rPr>
        <w:t>由甲方承担的其他义务和责任。</w:t>
      </w:r>
    </w:p>
    <w:p w14:paraId="75BAC0C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5</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乙方的权利和义务</w:t>
      </w:r>
    </w:p>
    <w:p w14:paraId="634A3D0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.1 签署合同后，乙方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w:t>
      </w:r>
    </w:p>
    <w:p w14:paraId="3B07021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.2 乙方应按照合同要求履约，充分合理安排，确保提供的货物</w:t>
      </w:r>
      <w:r>
        <w:rPr>
          <w:rFonts w:hint="eastAsia" w:ascii="宋体" w:hAnsi="宋体" w:eastAsia="宋体" w:cs="宋体"/>
          <w:color w:val="000000"/>
          <w:sz w:val="24"/>
          <w:szCs w:val="24"/>
          <w:highlight w:val="none"/>
          <w:lang w:eastAsia="zh-CN"/>
        </w:rPr>
        <w:t>及相关</w:t>
      </w:r>
      <w:r>
        <w:rPr>
          <w:rFonts w:hint="eastAsia" w:ascii="宋体" w:hAnsi="宋体" w:eastAsia="宋体" w:cs="宋体"/>
          <w:color w:val="000000"/>
          <w:sz w:val="24"/>
          <w:szCs w:val="24"/>
          <w:highlight w:val="none"/>
        </w:rPr>
        <w:t>服务符合合同</w:t>
      </w:r>
      <w:r>
        <w:rPr>
          <w:rFonts w:hint="eastAsia" w:ascii="宋体" w:hAnsi="宋体" w:eastAsia="宋体" w:cs="宋体"/>
          <w:color w:val="000000"/>
          <w:sz w:val="24"/>
          <w:szCs w:val="24"/>
          <w:highlight w:val="none"/>
          <w:lang w:eastAsia="zh-CN"/>
        </w:rPr>
        <w:t>有关</w:t>
      </w:r>
      <w:r>
        <w:rPr>
          <w:rFonts w:hint="eastAsia" w:ascii="宋体" w:hAnsi="宋体" w:eastAsia="宋体" w:cs="宋体"/>
          <w:color w:val="000000"/>
          <w:sz w:val="24"/>
          <w:szCs w:val="24"/>
          <w:highlight w:val="none"/>
        </w:rPr>
        <w:t>要求。接受项目行业管理部门及政府有关部门的指导，配合甲方的履约检查</w:t>
      </w:r>
      <w:r>
        <w:rPr>
          <w:rFonts w:hint="eastAsia" w:ascii="宋体" w:hAnsi="宋体" w:eastAsia="宋体" w:cs="宋体"/>
          <w:color w:val="000000"/>
          <w:sz w:val="24"/>
          <w:szCs w:val="24"/>
          <w:highlight w:val="none"/>
          <w:lang w:eastAsia="zh-CN"/>
        </w:rPr>
        <w:t>及验收</w:t>
      </w:r>
      <w:r>
        <w:rPr>
          <w:rFonts w:hint="eastAsia" w:ascii="宋体" w:hAnsi="宋体" w:eastAsia="宋体" w:cs="宋体"/>
          <w:color w:val="000000"/>
          <w:sz w:val="24"/>
          <w:szCs w:val="24"/>
          <w:highlight w:val="none"/>
        </w:rPr>
        <w:t>，并负责项目实施过程中的所有协调工作。</w:t>
      </w:r>
    </w:p>
    <w:p w14:paraId="21254170">
      <w:pPr>
        <w:pStyle w:val="9"/>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.3乙方有权根据合同约定向甲方收取</w:t>
      </w:r>
      <w:r>
        <w:rPr>
          <w:rFonts w:hint="eastAsia" w:ascii="宋体" w:hAnsi="宋体" w:eastAsia="宋体" w:cs="宋体"/>
          <w:color w:val="000000"/>
          <w:sz w:val="24"/>
          <w:szCs w:val="24"/>
          <w:highlight w:val="none"/>
          <w:lang w:eastAsia="zh-CN"/>
        </w:rPr>
        <w:t>合同价款</w:t>
      </w:r>
      <w:r>
        <w:rPr>
          <w:rFonts w:hint="eastAsia" w:ascii="宋体" w:hAnsi="宋体" w:eastAsia="宋体" w:cs="宋体"/>
          <w:color w:val="000000"/>
          <w:sz w:val="24"/>
          <w:szCs w:val="24"/>
          <w:highlight w:val="none"/>
        </w:rPr>
        <w:t>。</w:t>
      </w:r>
    </w:p>
    <w:p w14:paraId="4508BB39">
      <w:pPr>
        <w:pStyle w:val="9"/>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.4国家法律法规规定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sz w:val="24"/>
          <w:szCs w:val="24"/>
          <w:highlight w:val="none"/>
        </w:rPr>
        <w:t>由乙方承担的其他义务和责任。</w:t>
      </w:r>
    </w:p>
    <w:p w14:paraId="0B1B0757">
      <w:pPr>
        <w:pageBreakBefore w:val="0"/>
        <w:numPr>
          <w:ilvl w:val="0"/>
          <w:numId w:val="5"/>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合同履</w:t>
      </w:r>
      <w:r>
        <w:rPr>
          <w:rFonts w:hint="eastAsia" w:ascii="宋体" w:hAnsi="宋体" w:eastAsia="宋体" w:cs="宋体"/>
          <w:b/>
          <w:bCs/>
          <w:color w:val="000000"/>
          <w:sz w:val="24"/>
          <w:szCs w:val="24"/>
          <w:highlight w:val="none"/>
          <w:lang w:val="en-US" w:eastAsia="zh-CN"/>
        </w:rPr>
        <w:t>行</w:t>
      </w:r>
    </w:p>
    <w:p w14:paraId="503B24F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rPr>
        <w:t>约定顺序履行合同义务；如果没有先后顺序的，应当同时履行。</w:t>
      </w:r>
    </w:p>
    <w:p w14:paraId="24B3F4A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32BA7098">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7</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货物包装、运输</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保险</w:t>
      </w:r>
      <w:r>
        <w:rPr>
          <w:rFonts w:hint="eastAsia" w:ascii="宋体" w:hAnsi="宋体" w:eastAsia="宋体" w:cs="宋体"/>
          <w:b/>
          <w:bCs/>
          <w:color w:val="000000"/>
          <w:sz w:val="24"/>
          <w:szCs w:val="24"/>
          <w:highlight w:val="none"/>
          <w:lang w:eastAsia="zh-CN"/>
        </w:rPr>
        <w:t>和交付</w:t>
      </w:r>
      <w:r>
        <w:rPr>
          <w:rFonts w:hint="eastAsia" w:ascii="宋体" w:hAnsi="宋体" w:eastAsia="宋体" w:cs="宋体"/>
          <w:b/>
          <w:bCs/>
          <w:color w:val="000000"/>
          <w:sz w:val="24"/>
          <w:szCs w:val="24"/>
          <w:highlight w:val="none"/>
        </w:rPr>
        <w:t>要求</w:t>
      </w:r>
    </w:p>
    <w:p w14:paraId="3002FA8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.1 本合同</w:t>
      </w:r>
      <w:r>
        <w:rPr>
          <w:rFonts w:hint="eastAsia" w:ascii="宋体" w:hAnsi="宋体" w:eastAsia="宋体" w:cs="宋体"/>
          <w:bCs/>
          <w:color w:val="000000"/>
          <w:sz w:val="24"/>
          <w:szCs w:val="24"/>
          <w:highlight w:val="none"/>
        </w:rPr>
        <w:t>涉及商品包装</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快递包装的，</w:t>
      </w:r>
      <w:r>
        <w:rPr>
          <w:rFonts w:hint="eastAsia" w:ascii="宋体" w:hAnsi="宋体" w:eastAsia="宋体" w:cs="宋体"/>
          <w:color w:val="000000"/>
          <w:sz w:val="24"/>
          <w:szCs w:val="24"/>
          <w:highlight w:val="none"/>
        </w:rPr>
        <w:t>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包装应适应远距离运输、防潮、防震、防锈和防野蛮装卸等要求，确保货物安全无损地运抵</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 w:val="0"/>
          <w:bCs/>
          <w:color w:val="000000"/>
          <w:sz w:val="24"/>
          <w:szCs w:val="24"/>
          <w:highlight w:val="none"/>
          <w:lang w:eastAsia="zh-CN"/>
        </w:rPr>
        <w:t>约定的</w:t>
      </w:r>
      <w:r>
        <w:rPr>
          <w:rFonts w:hint="eastAsia" w:ascii="宋体" w:hAnsi="宋体" w:eastAsia="宋体" w:cs="宋体"/>
          <w:color w:val="000000"/>
          <w:sz w:val="24"/>
          <w:szCs w:val="24"/>
          <w:highlight w:val="none"/>
        </w:rPr>
        <w:t>指定现场。</w:t>
      </w:r>
    </w:p>
    <w:p w14:paraId="203ED8D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.2 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乙方负责办理将货物运抵本合同规定的交货地点</w:t>
      </w:r>
      <w:r>
        <w:rPr>
          <w:rFonts w:hint="eastAsia" w:ascii="宋体" w:hAnsi="宋体" w:eastAsia="宋体" w:cs="宋体"/>
          <w:color w:val="000000"/>
          <w:sz w:val="24"/>
          <w:szCs w:val="24"/>
          <w:highlight w:val="none"/>
          <w:lang w:eastAsia="zh-CN"/>
        </w:rPr>
        <w:t>，并装卸、交付至甲方</w:t>
      </w:r>
      <w:r>
        <w:rPr>
          <w:rFonts w:hint="eastAsia" w:ascii="宋体" w:hAnsi="宋体" w:eastAsia="宋体" w:cs="宋体"/>
          <w:color w:val="000000"/>
          <w:sz w:val="24"/>
          <w:szCs w:val="24"/>
          <w:highlight w:val="none"/>
        </w:rPr>
        <w:t>的一切运输事项，相关费用应</w:t>
      </w:r>
      <w:r>
        <w:rPr>
          <w:rFonts w:hint="eastAsia" w:ascii="宋体" w:hAnsi="宋体" w:eastAsia="宋体" w:cs="宋体"/>
          <w:color w:val="000000"/>
          <w:sz w:val="24"/>
          <w:szCs w:val="24"/>
          <w:highlight w:val="none"/>
          <w:lang w:eastAsia="zh-CN"/>
        </w:rPr>
        <w:t>包含</w:t>
      </w:r>
      <w:r>
        <w:rPr>
          <w:rFonts w:hint="eastAsia" w:ascii="宋体" w:hAnsi="宋体" w:eastAsia="宋体" w:cs="宋体"/>
          <w:color w:val="000000"/>
          <w:sz w:val="24"/>
          <w:szCs w:val="24"/>
          <w:highlight w:val="none"/>
        </w:rPr>
        <w:t>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w:t>
      </w:r>
    </w:p>
    <w:p w14:paraId="55375E4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.3 货物保险要求按</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规定执行</w:t>
      </w:r>
      <w:r>
        <w:rPr>
          <w:rFonts w:hint="eastAsia" w:ascii="宋体" w:hAnsi="宋体" w:eastAsia="宋体" w:cs="宋体"/>
          <w:color w:val="000000"/>
          <w:sz w:val="24"/>
          <w:szCs w:val="24"/>
          <w:highlight w:val="none"/>
        </w:rPr>
        <w:t>。</w:t>
      </w:r>
    </w:p>
    <w:p w14:paraId="7C1D061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 xml:space="preserve">.4 </w:t>
      </w:r>
      <w:r>
        <w:rPr>
          <w:rFonts w:hint="eastAsia" w:ascii="宋体" w:hAnsi="宋体" w:eastAsia="宋体" w:cs="宋体"/>
          <w:color w:val="000000"/>
          <w:sz w:val="24"/>
          <w:szCs w:val="24"/>
          <w:highlight w:val="none"/>
          <w:lang w:val="en-US" w:eastAsia="zh-CN"/>
        </w:rPr>
        <w:t>除采购活动</w:t>
      </w:r>
      <w:r>
        <w:rPr>
          <w:rFonts w:hint="eastAsia" w:ascii="宋体" w:hAnsi="宋体" w:eastAsia="宋体" w:cs="宋体"/>
          <w:color w:val="000000"/>
          <w:sz w:val="24"/>
          <w:szCs w:val="24"/>
          <w:highlight w:val="none"/>
        </w:rPr>
        <w:t>对商品包装</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w:t>
      </w:r>
      <w:r>
        <w:rPr>
          <w:rFonts w:hint="eastAsia" w:ascii="宋体" w:hAnsi="宋体" w:eastAsia="宋体" w:cs="宋体"/>
          <w:color w:val="000000"/>
          <w:sz w:val="24"/>
          <w:szCs w:val="24"/>
          <w:highlight w:val="none"/>
          <w:lang w:val="en-US" w:eastAsia="zh-CN"/>
        </w:rPr>
        <w:t>达成具体约定外</w:t>
      </w:r>
      <w:r>
        <w:rPr>
          <w:rFonts w:hint="eastAsia" w:ascii="宋体" w:hAnsi="宋体" w:eastAsia="宋体" w:cs="宋体"/>
          <w:color w:val="000000"/>
          <w:sz w:val="24"/>
          <w:szCs w:val="24"/>
          <w:highlight w:val="none"/>
        </w:rPr>
        <w:t>，乙方提供产品及相关快递服务</w:t>
      </w:r>
      <w:r>
        <w:rPr>
          <w:rFonts w:hint="eastAsia" w:ascii="宋体" w:hAnsi="宋体" w:eastAsia="宋体" w:cs="宋体"/>
          <w:color w:val="000000"/>
          <w:sz w:val="24"/>
          <w:szCs w:val="24"/>
          <w:highlight w:val="none"/>
          <w:lang w:val="en-US" w:eastAsia="zh-CN"/>
        </w:rPr>
        <w:t>涉及到</w:t>
      </w:r>
      <w:r>
        <w:rPr>
          <w:rFonts w:hint="eastAsia" w:ascii="宋体" w:hAnsi="宋体" w:eastAsia="宋体" w:cs="宋体"/>
          <w:color w:val="000000"/>
          <w:sz w:val="24"/>
          <w:szCs w:val="24"/>
          <w:highlight w:val="none"/>
        </w:rPr>
        <w:t>具体包装要求</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应</w:t>
      </w:r>
      <w:r>
        <w:rPr>
          <w:rFonts w:hint="eastAsia" w:ascii="宋体" w:hAnsi="宋体" w:eastAsia="宋体" w:cs="宋体"/>
          <w:color w:val="000000"/>
          <w:sz w:val="24"/>
          <w:szCs w:val="24"/>
          <w:highlight w:val="none"/>
          <w:lang w:val="en-US" w:eastAsia="zh-CN"/>
        </w:rPr>
        <w:t>不低于</w:t>
      </w:r>
      <w:r>
        <w:rPr>
          <w:rFonts w:hint="eastAsia" w:ascii="宋体" w:hAnsi="宋体" w:eastAsia="宋体" w:cs="宋体"/>
          <w:color w:val="000000"/>
          <w:sz w:val="24"/>
          <w:szCs w:val="24"/>
          <w:highlight w:val="none"/>
        </w:rPr>
        <w:t>《商品包装政府采购需求标准（试行）</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快递包装政府采购需求标准（试行）》</w:t>
      </w:r>
      <w:r>
        <w:rPr>
          <w:rFonts w:hint="eastAsia" w:ascii="宋体" w:hAnsi="宋体" w:eastAsia="宋体" w:cs="宋体"/>
          <w:color w:val="000000"/>
          <w:sz w:val="24"/>
          <w:szCs w:val="24"/>
          <w:highlight w:val="none"/>
          <w:lang w:val="en-US" w:eastAsia="zh-CN"/>
        </w:rPr>
        <w:t>标准</w:t>
      </w:r>
      <w:r>
        <w:rPr>
          <w:rFonts w:hint="eastAsia" w:ascii="宋体" w:hAnsi="宋体" w:eastAsia="宋体" w:cs="宋体"/>
          <w:color w:val="000000"/>
          <w:sz w:val="24"/>
          <w:szCs w:val="24"/>
          <w:highlight w:val="none"/>
        </w:rPr>
        <w:t>，并作为履约验收的内容，必要时甲方可以要求乙方在履约验收环节出具检测报告。</w:t>
      </w:r>
    </w:p>
    <w:p w14:paraId="077CC33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7.5 </w:t>
      </w:r>
      <w:r>
        <w:rPr>
          <w:rFonts w:hint="eastAsia" w:ascii="宋体" w:hAnsi="宋体" w:eastAsia="宋体" w:cs="宋体"/>
          <w:color w:val="000000"/>
          <w:sz w:val="24"/>
          <w:szCs w:val="24"/>
          <w:highlight w:val="none"/>
        </w:rPr>
        <w:t>乙方在运输到达之前</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提前通知</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，并提示货物运输装卸的注意事项</w:t>
      </w:r>
      <w:r>
        <w:rPr>
          <w:rFonts w:hint="eastAsia" w:ascii="宋体" w:hAnsi="宋体" w:eastAsia="宋体" w:cs="宋体"/>
          <w:color w:val="000000"/>
          <w:sz w:val="24"/>
          <w:szCs w:val="24"/>
          <w:highlight w:val="none"/>
          <w:lang w:eastAsia="zh-CN"/>
        </w:rPr>
        <w:t>，甲方配合乙方做好货物的接收工作。</w:t>
      </w:r>
    </w:p>
    <w:p w14:paraId="1BDA1752">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kern w:val="2"/>
          <w:sz w:val="24"/>
          <w:szCs w:val="24"/>
          <w:highlight w:val="none"/>
          <w:lang w:val="en-US" w:eastAsia="zh-CN"/>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kern w:val="2"/>
          <w:sz w:val="24"/>
          <w:szCs w:val="24"/>
          <w:highlight w:val="none"/>
          <w:lang w:eastAsia="zh-CN"/>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2D296AED">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sz w:val="24"/>
          <w:szCs w:val="24"/>
          <w:highlight w:val="none"/>
          <w:lang w:eastAsia="zh-CN"/>
        </w:rPr>
        <w:t>8</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0CBAE6F3">
      <w:pPr>
        <w:pStyle w:val="14"/>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49EE036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rPr>
        <w:t>定的</w:t>
      </w:r>
      <w:r>
        <w:rPr>
          <w:rFonts w:hint="eastAsia" w:ascii="宋体" w:hAnsi="宋体" w:eastAsia="宋体" w:cs="宋体"/>
          <w:sz w:val="24"/>
          <w:szCs w:val="24"/>
          <w:highlight w:val="none"/>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26BCF95B">
      <w:pPr>
        <w:pStyle w:val="14"/>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5876BB5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5C5299D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7180129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21B5F2C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highlight w:val="none"/>
        </w:rPr>
        <w:t>在其使用寿命期内具</w:t>
      </w:r>
      <w:r>
        <w:rPr>
          <w:rFonts w:hint="eastAsia" w:ascii="宋体" w:hAnsi="宋体" w:eastAsia="宋体" w:cs="宋体"/>
          <w:sz w:val="24"/>
          <w:szCs w:val="24"/>
          <w:highlight w:val="none"/>
          <w:lang w:eastAsia="zh-CN"/>
        </w:rPr>
        <w:t>备合同约定</w:t>
      </w:r>
      <w:r>
        <w:rPr>
          <w:rFonts w:hint="eastAsia" w:ascii="宋体" w:hAnsi="宋体" w:eastAsia="宋体" w:cs="宋体"/>
          <w:sz w:val="24"/>
          <w:szCs w:val="24"/>
          <w:highlight w:val="none"/>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19786EF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15DE11D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3EBF298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sz w:val="24"/>
          <w:szCs w:val="24"/>
          <w:highlight w:val="none"/>
          <w:lang w:eastAsia="zh-CN"/>
        </w:rPr>
        <w:t>的违约责任</w:t>
      </w:r>
      <w:r>
        <w:rPr>
          <w:rFonts w:hint="eastAsia" w:ascii="宋体" w:hAnsi="宋体" w:eastAsia="宋体" w:cs="宋体"/>
          <w:color w:val="auto"/>
          <w:sz w:val="24"/>
          <w:szCs w:val="24"/>
          <w:highlight w:val="none"/>
        </w:rPr>
        <w:t>。</w:t>
      </w:r>
    </w:p>
    <w:p w14:paraId="71D6B37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1C42F03F">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55BDDEC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.1 乙方保证对其出售的货物享有合法的权利。</w:t>
      </w:r>
    </w:p>
    <w:p w14:paraId="283B111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 xml:space="preserve">.2 </w:t>
      </w:r>
      <w:r>
        <w:rPr>
          <w:rFonts w:hint="eastAsia" w:ascii="宋体" w:hAnsi="宋体" w:eastAsia="宋体" w:cs="宋体"/>
          <w:sz w:val="24"/>
          <w:szCs w:val="24"/>
          <w:highlight w:val="none"/>
        </w:rPr>
        <w:t>乙方保证在交付的货物上不存在抵押权等担保物权。</w:t>
      </w:r>
    </w:p>
    <w:p w14:paraId="03089BE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.3 如甲方使用</w:t>
      </w:r>
      <w:r>
        <w:rPr>
          <w:rFonts w:hint="eastAsia" w:ascii="宋体" w:hAnsi="宋体" w:eastAsia="宋体" w:cs="宋体"/>
          <w:color w:val="000000"/>
          <w:sz w:val="24"/>
          <w:szCs w:val="24"/>
          <w:highlight w:val="none"/>
          <w:lang w:val="en-US" w:eastAsia="zh-CN"/>
        </w:rPr>
        <w:t>上述</w:t>
      </w:r>
      <w:r>
        <w:rPr>
          <w:rFonts w:hint="eastAsia" w:ascii="宋体" w:hAnsi="宋体" w:eastAsia="宋体" w:cs="宋体"/>
          <w:color w:val="000000"/>
          <w:sz w:val="24"/>
          <w:szCs w:val="24"/>
          <w:highlight w:val="none"/>
        </w:rPr>
        <w:t>货物构成</w:t>
      </w:r>
      <w:r>
        <w:rPr>
          <w:rFonts w:hint="eastAsia" w:ascii="宋体" w:hAnsi="宋体" w:eastAsia="宋体" w:cs="宋体"/>
          <w:color w:val="000000"/>
          <w:sz w:val="24"/>
          <w:szCs w:val="24"/>
          <w:highlight w:val="none"/>
          <w:lang w:val="en-US" w:eastAsia="zh-CN"/>
        </w:rPr>
        <w:t>对第三人</w:t>
      </w:r>
      <w:r>
        <w:rPr>
          <w:rFonts w:hint="eastAsia" w:ascii="宋体" w:hAnsi="宋体" w:eastAsia="宋体" w:cs="宋体"/>
          <w:color w:val="000000"/>
          <w:sz w:val="24"/>
          <w:szCs w:val="24"/>
          <w:highlight w:val="none"/>
        </w:rPr>
        <w:t>侵权的，则由乙方承担全部责任。</w:t>
      </w:r>
    </w:p>
    <w:p w14:paraId="6BCF4CA3">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eastAsia="zh-CN"/>
        </w:rPr>
        <w:t>0</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知识产权保护</w:t>
      </w:r>
    </w:p>
    <w:p w14:paraId="3F5B099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0</w:t>
      </w:r>
      <w:r>
        <w:rPr>
          <w:rFonts w:hint="eastAsia" w:ascii="宋体" w:hAnsi="宋体" w:eastAsia="宋体" w:cs="宋体"/>
          <w:color w:val="000000"/>
          <w:sz w:val="24"/>
          <w:szCs w:val="24"/>
          <w:highlight w:val="none"/>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40"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40"/>
      <w:r>
        <w:rPr>
          <w:rFonts w:hint="eastAsia" w:ascii="宋体" w:hAnsi="宋体" w:eastAsia="宋体" w:cs="宋体"/>
          <w:color w:val="auto"/>
          <w:sz w:val="24"/>
          <w:szCs w:val="24"/>
          <w:highlight w:val="none"/>
        </w:rPr>
        <w:t>。</w:t>
      </w:r>
    </w:p>
    <w:p w14:paraId="09B1C11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46327B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11.1 </w:t>
      </w:r>
      <w:r>
        <w:rPr>
          <w:rFonts w:hint="eastAsia" w:ascii="宋体" w:hAnsi="宋体" w:eastAsia="宋体" w:cs="宋体"/>
          <w:sz w:val="24"/>
          <w:szCs w:val="24"/>
          <w:highlight w:val="none"/>
        </w:rPr>
        <w:t>甲、乙双方</w:t>
      </w:r>
      <w:r>
        <w:rPr>
          <w:rFonts w:hint="eastAsia" w:ascii="宋体" w:hAnsi="宋体" w:eastAsia="宋体" w:cs="宋体"/>
          <w:sz w:val="24"/>
          <w:szCs w:val="24"/>
          <w:highlight w:val="none"/>
          <w:lang w:eastAsia="zh-CN"/>
        </w:rPr>
        <w:t>对</w:t>
      </w:r>
      <w:r>
        <w:rPr>
          <w:rFonts w:hint="eastAsia" w:ascii="宋体" w:hAnsi="宋体" w:eastAsia="宋体" w:cs="宋体"/>
          <w:sz w:val="24"/>
          <w:szCs w:val="24"/>
          <w:highlight w:val="none"/>
        </w:rPr>
        <w:t>采购和合同履行过程中所获悉的</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商业秘密或者其他应当保密的信息，均有保密义务</w:t>
      </w:r>
      <w:r>
        <w:rPr>
          <w:rFonts w:hint="eastAsia" w:ascii="宋体" w:hAnsi="宋体" w:eastAsia="宋体" w:cs="宋体"/>
          <w:sz w:val="24"/>
          <w:szCs w:val="24"/>
          <w:highlight w:val="none"/>
          <w:lang w:eastAsia="zh-CN"/>
        </w:rPr>
        <w:t>且不受合同有效期所限，直至该信息成为公开信息</w:t>
      </w:r>
      <w:r>
        <w:rPr>
          <w:rFonts w:hint="eastAsia" w:ascii="宋体" w:hAnsi="宋体" w:eastAsia="宋体" w:cs="宋体"/>
          <w:sz w:val="24"/>
          <w:szCs w:val="24"/>
          <w:highlight w:val="none"/>
        </w:rPr>
        <w:t>。泄露、不正当地使用</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w:t>
      </w:r>
      <w:r>
        <w:rPr>
          <w:rFonts w:hint="eastAsia" w:ascii="宋体" w:hAnsi="宋体" w:eastAsia="宋体" w:cs="宋体"/>
          <w:sz w:val="24"/>
          <w:szCs w:val="24"/>
          <w:highlight w:val="none"/>
          <w:lang w:eastAsia="zh-CN"/>
        </w:rPr>
        <w:t>其他应当保密的</w:t>
      </w:r>
      <w:r>
        <w:rPr>
          <w:rFonts w:hint="eastAsia" w:ascii="宋体" w:hAnsi="宋体" w:eastAsia="宋体" w:cs="宋体"/>
          <w:sz w:val="24"/>
          <w:szCs w:val="24"/>
          <w:highlight w:val="none"/>
        </w:rPr>
        <w:t>信息，应当承担</w:t>
      </w:r>
      <w:r>
        <w:rPr>
          <w:rFonts w:hint="eastAsia" w:ascii="宋体" w:hAnsi="宋体" w:eastAsia="宋体" w:cs="宋体"/>
          <w:sz w:val="24"/>
          <w:szCs w:val="24"/>
          <w:highlight w:val="none"/>
          <w:lang w:eastAsia="zh-CN"/>
        </w:rPr>
        <w:t>相应</w:t>
      </w:r>
      <w:r>
        <w:rPr>
          <w:rFonts w:hint="eastAsia" w:ascii="宋体" w:hAnsi="宋体" w:eastAsia="宋体" w:cs="宋体"/>
          <w:sz w:val="24"/>
          <w:szCs w:val="24"/>
          <w:highlight w:val="none"/>
        </w:rPr>
        <w:t>责任。其他应当保密的信息由双方在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中约定。</w:t>
      </w:r>
    </w:p>
    <w:p w14:paraId="27D2BD2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69B954A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lang w:eastAsia="zh-CN"/>
        </w:rPr>
        <w:t>合同价款支付</w:t>
      </w:r>
      <w:r>
        <w:rPr>
          <w:rFonts w:hint="eastAsia" w:ascii="宋体" w:hAnsi="宋体" w:eastAsia="宋体" w:cs="宋体"/>
          <w:sz w:val="24"/>
          <w:szCs w:val="24"/>
          <w:highlight w:val="none"/>
        </w:rPr>
        <w:t>按照国库集中支付</w:t>
      </w:r>
      <w:r>
        <w:rPr>
          <w:rFonts w:hint="eastAsia" w:ascii="宋体" w:hAnsi="宋体" w:eastAsia="宋体" w:cs="宋体"/>
          <w:sz w:val="24"/>
          <w:szCs w:val="24"/>
          <w:highlight w:val="none"/>
          <w:lang w:eastAsia="zh-CN"/>
        </w:rPr>
        <w:t>制度及财政管理相关</w:t>
      </w:r>
      <w:r>
        <w:rPr>
          <w:rFonts w:hint="eastAsia" w:ascii="宋体" w:hAnsi="宋体" w:eastAsia="宋体" w:cs="宋体"/>
          <w:sz w:val="24"/>
          <w:szCs w:val="24"/>
          <w:highlight w:val="none"/>
        </w:rPr>
        <w:t>规定执行。</w:t>
      </w:r>
    </w:p>
    <w:p w14:paraId="4435B43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lang w:val="en-US" w:eastAsia="zh-CN"/>
        </w:rPr>
        <w:t xml:space="preserve">12.2 </w:t>
      </w:r>
      <w:r>
        <w:rPr>
          <w:rFonts w:hint="eastAsia" w:ascii="宋体" w:hAnsi="宋体" w:eastAsia="宋体" w:cs="宋体"/>
          <w:sz w:val="24"/>
          <w:szCs w:val="24"/>
          <w:highlight w:val="none"/>
        </w:rPr>
        <w:t>对于满足合同约定支付条件的，</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原则上应当自收到发票后10个工</w:t>
      </w:r>
      <w:r>
        <w:rPr>
          <w:rFonts w:hint="eastAsia" w:ascii="宋体" w:hAnsi="宋体" w:eastAsia="宋体" w:cs="宋体"/>
          <w:b w:val="0"/>
          <w:bCs w:val="0"/>
          <w:i w:val="0"/>
          <w:iCs w:val="0"/>
          <w:caps w:val="0"/>
          <w:color w:val="auto"/>
          <w:spacing w:val="0"/>
          <w:sz w:val="24"/>
          <w:szCs w:val="24"/>
          <w:highlight w:val="none"/>
          <w:shd w:val="clear" w:color="auto" w:fill="auto"/>
          <w:vertAlign w:val="baseline"/>
        </w:rPr>
        <w:t>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45B40FF4">
      <w:pPr>
        <w:pStyle w:val="9"/>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不采用</w:t>
      </w:r>
      <w:r>
        <w:rPr>
          <w:rFonts w:hint="eastAsia" w:ascii="宋体" w:hAnsi="宋体" w:eastAsia="宋体" w:cs="宋体"/>
          <w:b/>
          <w:bCs/>
          <w:color w:val="auto"/>
          <w:sz w:val="24"/>
          <w:szCs w:val="24"/>
          <w:highlight w:val="none"/>
          <w:lang w:eastAsia="zh-CN"/>
        </w:rPr>
        <w:t>）</w:t>
      </w:r>
    </w:p>
    <w:p w14:paraId="3BEF040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highlight w:val="none"/>
        </w:rPr>
        <w:t>乙方应当以支票、汇票、本票或者金融机构、担保机构出具的保函等非现金形式提交。</w:t>
      </w:r>
    </w:p>
    <w:p w14:paraId="1CBE7C9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44B3D8CD">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5A43F63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5383A6E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687047F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14581EE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2FF3966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1C8464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highlight w:val="none"/>
          <w:lang w:eastAsia="zh-CN"/>
        </w:rPr>
        <w:t>；</w:t>
      </w:r>
    </w:p>
    <w:p w14:paraId="63BF3136">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14:paraId="7B19B85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7B1F181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0E1AFA41">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12BADA6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25B8D1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07759AD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32CB514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3E83D95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26ED7AB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0AF3DBC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18478A1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28541F6D">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5F6D42EF">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14E4F66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519C74D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19688DA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0A74A79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24C00FA3">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w:t>
      </w:r>
      <w:r>
        <w:rPr>
          <w:rFonts w:hint="eastAsia" w:ascii="宋体" w:hAnsi="宋体" w:eastAsia="宋体" w:cs="宋体"/>
          <w:sz w:val="24"/>
          <w:szCs w:val="24"/>
          <w:highlight w:val="none"/>
          <w:lang w:eastAsia="zh-CN"/>
        </w:rPr>
        <w:t>及时告知</w:t>
      </w:r>
      <w:r>
        <w:rPr>
          <w:rFonts w:hint="eastAsia" w:ascii="宋体" w:hAnsi="宋体" w:eastAsia="宋体" w:cs="宋体"/>
          <w:sz w:val="24"/>
          <w:szCs w:val="24"/>
          <w:highlight w:val="none"/>
        </w:rPr>
        <w:t>甲方，致使</w:t>
      </w:r>
      <w:r>
        <w:rPr>
          <w:rFonts w:hint="eastAsia" w:ascii="宋体" w:hAnsi="宋体" w:eastAsia="宋体" w:cs="宋体"/>
          <w:sz w:val="24"/>
          <w:szCs w:val="24"/>
          <w:highlight w:val="none"/>
          <w:lang w:eastAsia="zh-CN"/>
        </w:rPr>
        <w:t>合同</w:t>
      </w:r>
      <w:r>
        <w:rPr>
          <w:rFonts w:hint="eastAsia" w:ascii="宋体" w:hAnsi="宋体" w:eastAsia="宋体" w:cs="宋体"/>
          <w:sz w:val="24"/>
          <w:szCs w:val="24"/>
          <w:highlight w:val="none"/>
        </w:rPr>
        <w:t>履行发生困难的，甲方可以中止合同履行并要求乙方承担由此给甲方造成的损失。</w:t>
      </w:r>
    </w:p>
    <w:p w14:paraId="2B2192CD">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1AF28C0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3925310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668E83D1">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并追究乙方的违约责</w:t>
      </w:r>
      <w:r>
        <w:rPr>
          <w:rFonts w:hint="eastAsia" w:ascii="宋体" w:hAnsi="宋体" w:eastAsia="宋体" w:cs="宋体"/>
          <w:sz w:val="24"/>
          <w:szCs w:val="24"/>
          <w:highlight w:val="none"/>
          <w:lang w:val="en-US" w:eastAsia="zh-CN"/>
        </w:rPr>
        <w:t>任</w:t>
      </w:r>
      <w:r>
        <w:rPr>
          <w:rFonts w:hint="eastAsia" w:ascii="宋体" w:hAnsi="宋体" w:eastAsia="宋体" w:cs="宋体"/>
          <w:color w:val="auto"/>
          <w:sz w:val="24"/>
          <w:szCs w:val="24"/>
          <w:highlight w:val="none"/>
        </w:rPr>
        <w:t>。</w:t>
      </w:r>
    </w:p>
    <w:p w14:paraId="59CC27A0">
      <w:pPr>
        <w:pStyle w:val="62"/>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753C082F">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highlight w:val="none"/>
        </w:rPr>
        <w:t>中止</w:t>
      </w:r>
      <w:r>
        <w:rPr>
          <w:rFonts w:hint="eastAsia" w:ascii="宋体" w:hAnsi="宋体" w:eastAsia="宋体" w:cs="宋体"/>
          <w:sz w:val="24"/>
          <w:szCs w:val="24"/>
          <w:highlight w:val="none"/>
          <w:lang w:eastAsia="zh-CN"/>
        </w:rPr>
        <w:t>或者终止</w:t>
      </w:r>
      <w:r>
        <w:rPr>
          <w:rFonts w:hint="eastAsia" w:ascii="宋体" w:hAnsi="宋体" w:eastAsia="宋体" w:cs="宋体"/>
          <w:sz w:val="24"/>
          <w:szCs w:val="24"/>
          <w:highlight w:val="none"/>
        </w:rPr>
        <w:t>合同。有过错的一方应当承担赔偿责任，双方都有过错的，各自承担相应的责任。</w:t>
      </w:r>
    </w:p>
    <w:p w14:paraId="0902C46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281F4D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7AD9DF0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71B498D8">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3E34222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6C0D39C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7DE4A5F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7513379D">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6C397247">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.1 因本合同及合同有关事项发生的争议，由</w:t>
      </w:r>
      <w:r>
        <w:rPr>
          <w:rFonts w:hint="eastAsia" w:ascii="宋体" w:hAnsi="宋体" w:eastAsia="宋体" w:cs="宋体"/>
          <w:sz w:val="24"/>
          <w:szCs w:val="24"/>
          <w:highlight w:val="none"/>
          <w:lang w:eastAsia="zh-CN"/>
        </w:rPr>
        <w:t>甲乙双</w:t>
      </w:r>
      <w:r>
        <w:rPr>
          <w:rFonts w:hint="eastAsia" w:ascii="宋体" w:hAnsi="宋体" w:eastAsia="宋体" w:cs="宋体"/>
          <w:sz w:val="24"/>
          <w:szCs w:val="24"/>
          <w:highlight w:val="none"/>
        </w:rPr>
        <w:t>方友好协商解决。协商不成时，可以</w:t>
      </w:r>
      <w:r>
        <w:rPr>
          <w:rFonts w:hint="eastAsia" w:ascii="宋体" w:hAnsi="宋体" w:eastAsia="宋体" w:cs="宋体"/>
          <w:sz w:val="24"/>
          <w:szCs w:val="24"/>
          <w:highlight w:val="none"/>
          <w:lang w:eastAsia="zh-CN"/>
        </w:rPr>
        <w:t>向有关组织申请</w:t>
      </w:r>
      <w:r>
        <w:rPr>
          <w:rFonts w:hint="eastAsia" w:ascii="宋体" w:hAnsi="宋体" w:eastAsia="宋体" w:cs="宋体"/>
          <w:sz w:val="24"/>
          <w:szCs w:val="24"/>
          <w:highlight w:val="none"/>
        </w:rPr>
        <w:t>调解。合同一方或</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方不愿调解或调解不成的，可以通过仲裁或诉讼的方式解决争议。</w:t>
      </w:r>
    </w:p>
    <w:p w14:paraId="4BFCDE77">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14:paraId="64914355">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.3 如</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rPr>
        <w:t>有争议的事项不影响合同其他部分的履行，在争议解决期间，合同其他部分应</w:t>
      </w:r>
      <w:r>
        <w:rPr>
          <w:rFonts w:hint="eastAsia" w:ascii="宋体" w:hAnsi="宋体" w:eastAsia="宋体" w:cs="宋体"/>
          <w:sz w:val="24"/>
          <w:szCs w:val="24"/>
          <w:highlight w:val="none"/>
          <w:lang w:eastAsia="zh-CN"/>
        </w:rPr>
        <w:t>当</w:t>
      </w:r>
      <w:r>
        <w:rPr>
          <w:rFonts w:hint="eastAsia" w:ascii="宋体" w:hAnsi="宋体" w:eastAsia="宋体" w:cs="宋体"/>
          <w:sz w:val="24"/>
          <w:szCs w:val="24"/>
          <w:highlight w:val="none"/>
        </w:rPr>
        <w:t>继续履行。</w:t>
      </w:r>
    </w:p>
    <w:p w14:paraId="276673F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7E3CCC9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highlight w:val="none"/>
          <w:lang w:val="en-GB"/>
        </w:rPr>
        <w:t>本合同应当按照规定执行政府采购政策。</w:t>
      </w:r>
    </w:p>
    <w:p w14:paraId="32F2BD0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5215F86A">
      <w:pPr>
        <w:pStyle w:val="9"/>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5A926FB">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502FFAAF">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本合同的订立、生效、解释、履行及与本合同有关的争议解决，均适用法律、行政法规。</w:t>
      </w:r>
    </w:p>
    <w:p w14:paraId="169D83F2">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 本合同条款与法律、行政法规的强制性规定不一致的，双方当事人应按照法律、行政法规的强制性规定修改本合同的相关条款。</w:t>
      </w:r>
    </w:p>
    <w:p w14:paraId="0C4805B7">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2B9F2308">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本合同任何一方向对方发出的通知、信件、数据电文等，应当发送至本合同第一部分《政府采购合同协议书》所约定的通讯地址、联系人、联系电话或电子邮箱。</w:t>
      </w:r>
    </w:p>
    <w:p w14:paraId="240F2E39">
      <w:pPr>
        <w:pStyle w:val="62"/>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一方当事人变更名称、</w:t>
      </w:r>
      <w:r>
        <w:rPr>
          <w:rFonts w:hint="eastAsia" w:ascii="宋体" w:hAnsi="宋体" w:eastAsia="宋体" w:cs="宋体"/>
          <w:sz w:val="24"/>
          <w:szCs w:val="24"/>
          <w:highlight w:val="none"/>
          <w:lang w:eastAsia="zh-CN"/>
        </w:rPr>
        <w:t>住所</w:t>
      </w:r>
      <w:r>
        <w:rPr>
          <w:rFonts w:hint="eastAsia" w:ascii="宋体" w:hAnsi="宋体" w:eastAsia="宋体" w:cs="宋体"/>
          <w:sz w:val="24"/>
          <w:szCs w:val="24"/>
          <w:highlight w:val="none"/>
        </w:rPr>
        <w:t>、联系人、联系电话或电子邮箱</w:t>
      </w:r>
      <w:r>
        <w:rPr>
          <w:rFonts w:hint="eastAsia" w:ascii="宋体" w:hAnsi="宋体" w:eastAsia="宋体" w:cs="宋体"/>
          <w:sz w:val="24"/>
          <w:szCs w:val="24"/>
          <w:highlight w:val="none"/>
          <w:lang w:eastAsia="zh-CN"/>
        </w:rPr>
        <w:t>等信息</w:t>
      </w:r>
      <w:r>
        <w:rPr>
          <w:rFonts w:hint="eastAsia" w:ascii="宋体" w:hAnsi="宋体" w:eastAsia="宋体" w:cs="宋体"/>
          <w:sz w:val="24"/>
          <w:szCs w:val="24"/>
          <w:highlight w:val="none"/>
        </w:rPr>
        <w:t>的，应当在变更后3日内及时书面通知对方，对方实际收到变更通知前的送达仍为有效送达。</w:t>
      </w:r>
    </w:p>
    <w:p w14:paraId="45F61B5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720E07B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04C0A9E2">
      <w:pPr>
        <w:pageBreakBefore w:val="0"/>
        <w:numPr>
          <w:ilvl w:val="0"/>
          <w:numId w:val="7"/>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73D091F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1292D9D6">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41" w:name="_Toc20313"/>
    </w:p>
    <w:p w14:paraId="0FE90AD4">
      <w:pPr>
        <w:pStyle w:val="3"/>
        <w:pageBreakBefore w:val="0"/>
        <w:kinsoku/>
        <w:wordWrap/>
        <w:overflowPunct/>
        <w:topLinePunct w:val="0"/>
        <w:bidi w:val="0"/>
        <w:adjustRightInd w:val="0"/>
        <w:snapToGrid w:val="0"/>
        <w:spacing w:before="156" w:beforeLines="50" w:line="360" w:lineRule="auto"/>
        <w:jc w:val="center"/>
        <w:textAlignment w:val="auto"/>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5C93F9C5">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6E29FBF8">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8F569F6">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8319603">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21F1B39">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D435DB3">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CE766F7">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67AD97E">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D66A154">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89C1BEB">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C7A4C99">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144BEF2">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25D5A38">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6C27B7AC">
      <w:pPr>
        <w:rPr>
          <w:rFonts w:hint="eastAsia" w:ascii="宋体" w:hAnsi="宋体" w:eastAsia="宋体" w:cs="宋体"/>
          <w:sz w:val="24"/>
          <w:szCs w:val="24"/>
          <w:highlight w:val="none"/>
        </w:rPr>
      </w:pPr>
    </w:p>
    <w:p w14:paraId="17546970">
      <w:pPr>
        <w:widowControl/>
        <w:jc w:val="left"/>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br w:type="page"/>
      </w:r>
    </w:p>
    <w:bookmarkEnd w:id="41"/>
    <w:p w14:paraId="7508720A">
      <w:pPr>
        <w:pStyle w:val="3"/>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bookmarkStart w:id="42" w:name="_Toc22492"/>
      <w: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t>第三节 政府采购合同专用条款</w:t>
      </w:r>
    </w:p>
    <w:tbl>
      <w:tblPr>
        <w:tblStyle w:val="26"/>
        <w:tblW w:w="912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777"/>
      </w:tblGrid>
      <w:tr w14:paraId="0C65AC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F5E8F8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8559CD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第1.2（</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1742" w:type="dxa"/>
            <w:vAlign w:val="center"/>
          </w:tcPr>
          <w:p w14:paraId="3DC2578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联合体具体要求</w:t>
            </w:r>
          </w:p>
        </w:tc>
        <w:tc>
          <w:tcPr>
            <w:tcW w:w="5777" w:type="dxa"/>
            <w:vAlign w:val="center"/>
          </w:tcPr>
          <w:p w14:paraId="074AA401">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 w:val="24"/>
                <w:szCs w:val="24"/>
              </w:rPr>
            </w:pPr>
            <w:r>
              <w:rPr>
                <w:rFonts w:hint="eastAsia" w:ascii="宋体" w:hAnsi="宋体" w:eastAsia="宋体" w:cs="宋体"/>
                <w:sz w:val="24"/>
                <w:szCs w:val="24"/>
                <w:highlight w:val="none"/>
              </w:rPr>
              <w:t>不接受联合体</w:t>
            </w:r>
          </w:p>
        </w:tc>
      </w:tr>
      <w:tr w14:paraId="30DFE9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607" w:type="dxa"/>
            <w:vAlign w:val="center"/>
          </w:tcPr>
          <w:p w14:paraId="4D1A5C4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9ACA55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第1.2（</w:t>
            </w:r>
            <w:r>
              <w:rPr>
                <w:rFonts w:hint="eastAsia" w:ascii="宋体" w:hAnsi="宋体" w:eastAsia="宋体" w:cs="宋体"/>
                <w:sz w:val="24"/>
                <w:szCs w:val="24"/>
                <w:lang w:val="en-US" w:eastAsia="zh-CN"/>
              </w:rPr>
              <w:t>7</w:t>
            </w:r>
            <w:r>
              <w:rPr>
                <w:rFonts w:hint="eastAsia" w:ascii="宋体" w:hAnsi="宋体" w:eastAsia="宋体" w:cs="宋体"/>
                <w:sz w:val="24"/>
                <w:szCs w:val="24"/>
              </w:rPr>
              <w:t>）项</w:t>
            </w:r>
          </w:p>
        </w:tc>
        <w:tc>
          <w:tcPr>
            <w:tcW w:w="1742" w:type="dxa"/>
            <w:vAlign w:val="center"/>
          </w:tcPr>
          <w:p w14:paraId="788FDDD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其他术语解释</w:t>
            </w:r>
          </w:p>
        </w:tc>
        <w:tc>
          <w:tcPr>
            <w:tcW w:w="5777" w:type="dxa"/>
            <w:vAlign w:val="center"/>
          </w:tcPr>
          <w:p w14:paraId="626ED6B9">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lang w:val="en-US" w:eastAsia="zh-CN" w:bidi="ar-SA"/>
              </w:rPr>
            </w:pPr>
            <w:r>
              <w:rPr>
                <w:rFonts w:hint="eastAsia" w:ascii="宋体" w:hAnsi="宋体" w:eastAsia="宋体" w:cs="宋体"/>
                <w:szCs w:val="21"/>
                <w:highlight w:val="none"/>
              </w:rPr>
              <w:t>无</w:t>
            </w:r>
          </w:p>
        </w:tc>
      </w:tr>
      <w:tr w14:paraId="1039E9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DD661B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3C1DFF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4.4款</w:t>
            </w:r>
          </w:p>
        </w:tc>
        <w:tc>
          <w:tcPr>
            <w:tcW w:w="1742" w:type="dxa"/>
            <w:vAlign w:val="center"/>
          </w:tcPr>
          <w:p w14:paraId="4E5381F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履约验收中甲方提出异议或作出说明的期限</w:t>
            </w:r>
          </w:p>
        </w:tc>
        <w:tc>
          <w:tcPr>
            <w:tcW w:w="5777" w:type="dxa"/>
            <w:vAlign w:val="center"/>
          </w:tcPr>
          <w:p w14:paraId="44C071A0">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lang w:val="en-US" w:eastAsia="zh-CN" w:bidi="ar-SA"/>
              </w:rPr>
            </w:pPr>
            <w:r>
              <w:rPr>
                <w:rFonts w:hint="eastAsia" w:ascii="宋体" w:hAnsi="宋体" w:eastAsia="宋体" w:cs="宋体"/>
                <w:szCs w:val="21"/>
                <w:highlight w:val="none"/>
              </w:rPr>
              <w:t>5个工作日</w:t>
            </w:r>
          </w:p>
        </w:tc>
      </w:tr>
      <w:tr w14:paraId="3E6F96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D3349C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A2748B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4.6款</w:t>
            </w:r>
          </w:p>
        </w:tc>
        <w:tc>
          <w:tcPr>
            <w:tcW w:w="1742" w:type="dxa"/>
            <w:vAlign w:val="center"/>
          </w:tcPr>
          <w:p w14:paraId="0F81293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约定甲方承担的其他义务和责任</w:t>
            </w:r>
          </w:p>
        </w:tc>
        <w:tc>
          <w:tcPr>
            <w:tcW w:w="5777" w:type="dxa"/>
            <w:vAlign w:val="center"/>
          </w:tcPr>
          <w:p w14:paraId="210B684D">
            <w:pPr>
              <w:pStyle w:val="21"/>
              <w:keepNext w:val="0"/>
              <w:keepLines w:val="0"/>
              <w:suppressLineNumbers w:val="0"/>
              <w:overflowPunct w:val="0"/>
              <w:adjustRightInd w:val="0"/>
              <w:spacing w:before="0" w:beforeAutospacing="0" w:after="0" w:afterAutospacing="0" w:line="300" w:lineRule="exact"/>
              <w:ind w:left="0" w:right="0"/>
              <w:jc w:val="both"/>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(1)在合同生效后，非因产品质量问题，买方要求退货的，应向卖方偿付合同总价款的5%，作为违约金，违约金不足以补偿损失的，卖方有权要求甲方补足。</w:t>
            </w:r>
          </w:p>
          <w:p w14:paraId="18BF2473">
            <w:pPr>
              <w:pStyle w:val="21"/>
              <w:keepNext w:val="0"/>
              <w:keepLines w:val="0"/>
              <w:suppressLineNumbers w:val="0"/>
              <w:overflowPunct w:val="0"/>
              <w:adjustRightInd w:val="0"/>
              <w:spacing w:before="0" w:beforeAutospacing="0" w:after="0" w:afterAutospacing="0" w:line="300" w:lineRule="exact"/>
              <w:ind w:left="0" w:right="-334" w:rightChars="-159"/>
              <w:jc w:val="both"/>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(2)买方逾期付款的应按照逾期付款金额的每天万分之四支付逾期付款违约金。</w:t>
            </w:r>
          </w:p>
          <w:p w14:paraId="408ACEF9">
            <w:pPr>
              <w:pStyle w:val="21"/>
              <w:keepNext w:val="0"/>
              <w:keepLines w:val="0"/>
              <w:suppressLineNumbers w:val="0"/>
              <w:overflowPunct w:val="0"/>
              <w:adjustRightInd w:val="0"/>
              <w:spacing w:before="0" w:beforeAutospacing="0" w:after="0" w:afterAutospacing="0" w:line="300" w:lineRule="exact"/>
              <w:ind w:left="0" w:right="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sz w:val="21"/>
                <w:szCs w:val="21"/>
                <w:highlight w:val="none"/>
              </w:rPr>
              <w:t>(3)买方违反合同规定，无正当理由拒绝接收卖方交付的符合招标文件要求的合格标的物，应当承担卖方由此造成的损失。</w:t>
            </w:r>
          </w:p>
        </w:tc>
      </w:tr>
      <w:tr w14:paraId="2401E2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2174A4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4969D92D">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5.4款</w:t>
            </w:r>
          </w:p>
        </w:tc>
        <w:tc>
          <w:tcPr>
            <w:tcW w:w="1742" w:type="dxa"/>
            <w:vAlign w:val="center"/>
          </w:tcPr>
          <w:p w14:paraId="0F90E41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约定乙方承担的其他义务和责任</w:t>
            </w:r>
          </w:p>
        </w:tc>
        <w:tc>
          <w:tcPr>
            <w:tcW w:w="5777" w:type="dxa"/>
            <w:vAlign w:val="center"/>
          </w:tcPr>
          <w:p w14:paraId="2FFADA33">
            <w:pPr>
              <w:pStyle w:val="21"/>
              <w:keepNext w:val="0"/>
              <w:keepLines w:val="0"/>
              <w:suppressLineNumbers w:val="0"/>
              <w:overflowPunct w:val="0"/>
              <w:adjustRightInd w:val="0"/>
              <w:spacing w:before="0" w:beforeAutospacing="0" w:after="0" w:afterAutospacing="0" w:line="300" w:lineRule="exact"/>
              <w:ind w:left="0" w:right="0"/>
              <w:jc w:val="both"/>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(1)卖方不能交货（逾期超过五天视为不能交货），或交货不合格从而影响买方按期正常使用的，应向买方偿付合同总价款5%的违约金，违约金不足以补偿损失的，买方有权要求卖方补足。</w:t>
            </w:r>
          </w:p>
          <w:p w14:paraId="018DE402">
            <w:pPr>
              <w:pStyle w:val="21"/>
              <w:keepNext w:val="0"/>
              <w:keepLines w:val="0"/>
              <w:suppressLineNumbers w:val="0"/>
              <w:overflowPunct w:val="0"/>
              <w:adjustRightInd w:val="0"/>
              <w:spacing w:before="0" w:beforeAutospacing="0" w:after="0" w:afterAutospacing="0" w:line="300" w:lineRule="exact"/>
              <w:ind w:left="0" w:right="0"/>
              <w:jc w:val="both"/>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(2)卖方逾期交货的，应在发货前与买方和政府采购管理部门协商，买方仍需求的，卖方应立即发货并应按照逾期交货部分货款的每天万分之四支付逾期交货违约金，同时承担买方因此遭致的损失费用。</w:t>
            </w:r>
          </w:p>
          <w:p w14:paraId="73D40F0B">
            <w:pPr>
              <w:keepNext w:val="0"/>
              <w:keepLines w:val="0"/>
              <w:suppressLineNumbers w:val="0"/>
              <w:spacing w:before="0" w:beforeAutospacing="0" w:after="0" w:afterAutospacing="0" w:line="300" w:lineRule="exact"/>
              <w:ind w:left="0" w:right="0"/>
              <w:rPr>
                <w:rFonts w:hint="eastAsia" w:ascii="宋体" w:hAnsi="宋体" w:eastAsia="宋体" w:cs="宋体"/>
                <w:kern w:val="2"/>
                <w:sz w:val="24"/>
                <w:szCs w:val="24"/>
                <w:lang w:val="en-US" w:eastAsia="zh-CN" w:bidi="ar-SA"/>
              </w:rPr>
            </w:pPr>
            <w:r>
              <w:rPr>
                <w:rFonts w:hint="eastAsia" w:ascii="宋体" w:hAnsi="宋体" w:eastAsia="宋体" w:cs="宋体"/>
                <w:szCs w:val="21"/>
                <w:highlight w:val="none"/>
              </w:rPr>
              <w:t>（3）卖方在收到买方提出的产品维保或者伴随服务要求之日起24小时内未提供相应的维保或者伴随服务，卖方应按照合同总价款的每天万分之四支付违约金。卖方如不按时提供相应的维保或者伴随服务，买方有权自行委托第三方进行维保或者提供相应服务，产生的费用应由卖方承担，如卖方不支付该费用，买方有权向卖方追偿。</w:t>
            </w:r>
          </w:p>
        </w:tc>
      </w:tr>
      <w:tr w14:paraId="17488E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1195EE2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5C4A6CC4">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6.1款</w:t>
            </w:r>
          </w:p>
        </w:tc>
        <w:tc>
          <w:tcPr>
            <w:tcW w:w="1742" w:type="dxa"/>
            <w:vAlign w:val="center"/>
          </w:tcPr>
          <w:p w14:paraId="50BE880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履行合同义务的顺序</w:t>
            </w:r>
          </w:p>
        </w:tc>
        <w:tc>
          <w:tcPr>
            <w:tcW w:w="5777" w:type="dxa"/>
            <w:vAlign w:val="center"/>
          </w:tcPr>
          <w:p w14:paraId="69C1B474">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同时履行</w:t>
            </w:r>
          </w:p>
        </w:tc>
      </w:tr>
      <w:tr w14:paraId="38C635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restart"/>
            <w:vAlign w:val="center"/>
          </w:tcPr>
          <w:p w14:paraId="7AA10F4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67BCFB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.1</w:t>
            </w:r>
            <w:r>
              <w:rPr>
                <w:rFonts w:hint="eastAsia" w:ascii="宋体" w:hAnsi="宋体" w:eastAsia="宋体" w:cs="宋体"/>
                <w:sz w:val="24"/>
                <w:szCs w:val="24"/>
                <w:lang w:val="en-US" w:eastAsia="zh-CN"/>
              </w:rPr>
              <w:t>款</w:t>
            </w:r>
          </w:p>
        </w:tc>
        <w:tc>
          <w:tcPr>
            <w:tcW w:w="1742" w:type="dxa"/>
            <w:vAlign w:val="center"/>
          </w:tcPr>
          <w:p w14:paraId="3B49E4C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包装</w:t>
            </w:r>
            <w:r>
              <w:rPr>
                <w:rFonts w:hint="eastAsia" w:ascii="宋体" w:hAnsi="宋体" w:eastAsia="宋体" w:cs="宋体"/>
                <w:sz w:val="24"/>
                <w:szCs w:val="24"/>
                <w:lang w:eastAsia="zh-CN"/>
              </w:rPr>
              <w:t>特殊要求</w:t>
            </w:r>
          </w:p>
        </w:tc>
        <w:tc>
          <w:tcPr>
            <w:tcW w:w="5777" w:type="dxa"/>
            <w:vAlign w:val="center"/>
          </w:tcPr>
          <w:p w14:paraId="7E4AD4A4">
            <w:pPr>
              <w:pStyle w:val="7"/>
              <w:keepNext w:val="0"/>
              <w:keepLines w:val="0"/>
              <w:suppressLineNumbers w:val="0"/>
              <w:tabs>
                <w:tab w:val="left" w:pos="900"/>
              </w:tabs>
              <w:spacing w:before="0" w:beforeAutospacing="0" w:after="0" w:afterAutospacing="0" w:line="300" w:lineRule="exact"/>
              <w:ind w:left="0" w:right="0" w:firstLine="0" w:firstLineChars="0"/>
              <w:rPr>
                <w:rFonts w:hint="eastAsia" w:ascii="宋体" w:hAnsi="宋体" w:eastAsia="宋体" w:cs="宋体"/>
                <w:kern w:val="0"/>
                <w:sz w:val="24"/>
                <w:szCs w:val="24"/>
                <w:highlight w:val="none"/>
                <w:lang w:val="en-US" w:eastAsia="zh-CN" w:bidi="ar-SA"/>
              </w:rPr>
            </w:pPr>
            <w:r>
              <w:rPr>
                <w:rFonts w:hint="eastAsia" w:ascii="宋体" w:hAnsi="宋体" w:eastAsia="宋体" w:cs="宋体"/>
                <w:kern w:val="2"/>
                <w:sz w:val="21"/>
                <w:szCs w:val="21"/>
                <w:highlight w:val="none"/>
              </w:rPr>
              <w:t>按照通用的方式包装，没有通用方式的，应当采取足以保护标的物的包装方式。</w:t>
            </w:r>
          </w:p>
        </w:tc>
      </w:tr>
      <w:tr w14:paraId="48CF30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continue"/>
            <w:vAlign w:val="center"/>
          </w:tcPr>
          <w:p w14:paraId="0C401E3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742" w:type="dxa"/>
            <w:vAlign w:val="center"/>
          </w:tcPr>
          <w:p w14:paraId="548B92E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指定现场</w:t>
            </w:r>
          </w:p>
        </w:tc>
        <w:tc>
          <w:tcPr>
            <w:tcW w:w="5777" w:type="dxa"/>
            <w:vAlign w:val="center"/>
          </w:tcPr>
          <w:p w14:paraId="2789B8B0">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Cs w:val="21"/>
                <w:highlight w:val="none"/>
              </w:rPr>
              <w:t>滁州市范围内</w:t>
            </w:r>
          </w:p>
        </w:tc>
      </w:tr>
      <w:tr w14:paraId="3400C0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1607" w:type="dxa"/>
            <w:vAlign w:val="center"/>
          </w:tcPr>
          <w:p w14:paraId="6D7190E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693BFD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1742" w:type="dxa"/>
            <w:vAlign w:val="center"/>
          </w:tcPr>
          <w:p w14:paraId="06C8B55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运输特殊要求</w:t>
            </w:r>
          </w:p>
        </w:tc>
        <w:tc>
          <w:tcPr>
            <w:tcW w:w="5777" w:type="dxa"/>
            <w:vAlign w:val="center"/>
          </w:tcPr>
          <w:p w14:paraId="7FA295D3">
            <w:pPr>
              <w:keepNext w:val="0"/>
              <w:keepLines w:val="0"/>
              <w:pageBreakBefore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无</w:t>
            </w:r>
          </w:p>
        </w:tc>
      </w:tr>
      <w:tr w14:paraId="754AA2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Align w:val="center"/>
          </w:tcPr>
          <w:p w14:paraId="117BF01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C4394F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.3</w:t>
            </w:r>
            <w:r>
              <w:rPr>
                <w:rFonts w:hint="eastAsia" w:ascii="宋体" w:hAnsi="宋体" w:eastAsia="宋体" w:cs="宋体"/>
                <w:sz w:val="24"/>
                <w:szCs w:val="24"/>
                <w:lang w:val="en-US" w:eastAsia="zh-CN"/>
              </w:rPr>
              <w:t>款</w:t>
            </w:r>
          </w:p>
        </w:tc>
        <w:tc>
          <w:tcPr>
            <w:tcW w:w="1742" w:type="dxa"/>
            <w:vAlign w:val="center"/>
          </w:tcPr>
          <w:p w14:paraId="68A2F4E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保险要求</w:t>
            </w:r>
          </w:p>
        </w:tc>
        <w:tc>
          <w:tcPr>
            <w:tcW w:w="5777" w:type="dxa"/>
            <w:vAlign w:val="center"/>
          </w:tcPr>
          <w:p w14:paraId="25FDB0BE">
            <w:pPr>
              <w:keepNext w:val="0"/>
              <w:keepLines w:val="0"/>
              <w:pageBreakBefore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Cs w:val="21"/>
                <w:highlight w:val="none"/>
              </w:rPr>
              <w:t>按规定购买保险</w:t>
            </w:r>
          </w:p>
        </w:tc>
      </w:tr>
      <w:tr w14:paraId="7CD87D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F560EF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67E0B4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.2（1）项</w:t>
            </w:r>
          </w:p>
        </w:tc>
        <w:tc>
          <w:tcPr>
            <w:tcW w:w="1742" w:type="dxa"/>
            <w:vAlign w:val="center"/>
          </w:tcPr>
          <w:p w14:paraId="7621CD6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质量保证期</w:t>
            </w:r>
          </w:p>
        </w:tc>
        <w:tc>
          <w:tcPr>
            <w:tcW w:w="5777" w:type="dxa"/>
            <w:vAlign w:val="center"/>
          </w:tcPr>
          <w:p w14:paraId="6770EA28">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b/>
                <w:bCs/>
                <w:szCs w:val="21"/>
                <w:highlight w:val="none"/>
              </w:rPr>
              <w:t>中标人须</w:t>
            </w:r>
            <w:r>
              <w:rPr>
                <w:rFonts w:hint="eastAsia" w:ascii="宋体" w:hAnsi="宋体" w:eastAsia="宋体" w:cs="宋体"/>
                <w:b/>
                <w:bCs/>
                <w:szCs w:val="21"/>
                <w:highlight w:val="none"/>
                <w:lang w:val="en-US" w:eastAsia="zh-CN"/>
              </w:rPr>
              <w:t>至少提供</w:t>
            </w:r>
            <w:r>
              <w:rPr>
                <w:rFonts w:hint="eastAsia" w:ascii="宋体" w:hAnsi="宋体" w:eastAsia="宋体" w:cs="宋体"/>
                <w:b/>
                <w:bCs/>
                <w:szCs w:val="21"/>
                <w:highlight w:val="none"/>
              </w:rPr>
              <w:t>软硬件质保期三年免费质量保证（具体以中标人承诺的期限为准），所有质保费用均已包含在投标报价中，含设备维护、技术咨询以及其他相关维护保障工作，确保满足本项目内容的稳定、正常运行应用以及功能完善的需要。质保期满后，应提供优先的有偿售后服务及按不高于投标文件中主要配件、易损件清单所报价格供应原厂零配件等。</w:t>
            </w:r>
          </w:p>
        </w:tc>
      </w:tr>
      <w:tr w14:paraId="264783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84F464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420F84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.2（3）项</w:t>
            </w:r>
          </w:p>
        </w:tc>
        <w:tc>
          <w:tcPr>
            <w:tcW w:w="1742" w:type="dxa"/>
            <w:vAlign w:val="center"/>
          </w:tcPr>
          <w:p w14:paraId="3C04BDE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货物质量缺陷</w:t>
            </w:r>
          </w:p>
          <w:p w14:paraId="7F920E6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响应时间</w:t>
            </w:r>
          </w:p>
        </w:tc>
        <w:tc>
          <w:tcPr>
            <w:tcW w:w="5777" w:type="dxa"/>
            <w:vAlign w:val="center"/>
          </w:tcPr>
          <w:p w14:paraId="1BE025B4">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 w:val="24"/>
                <w:szCs w:val="24"/>
              </w:rPr>
            </w:pPr>
            <w:r>
              <w:rPr>
                <w:rFonts w:hint="eastAsia" w:ascii="宋体" w:hAnsi="宋体" w:eastAsia="宋体" w:cs="宋体"/>
                <w:szCs w:val="21"/>
                <w:highlight w:val="none"/>
              </w:rPr>
              <w:t>12小时</w:t>
            </w:r>
          </w:p>
        </w:tc>
      </w:tr>
      <w:tr w14:paraId="370347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46060FB5">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第二节</w:t>
            </w:r>
          </w:p>
          <w:p w14:paraId="5ACD69BD">
            <w:pPr>
              <w:pStyle w:val="62"/>
              <w:keepNext w:val="0"/>
              <w:keepLines w:val="0"/>
              <w:pageBreakBefore w:val="0"/>
              <w:widowControl/>
              <w:suppressLineNumbers w:val="0"/>
              <w:kinsoku/>
              <w:wordWrap/>
              <w:overflowPunct/>
              <w:topLinePunct w:val="0"/>
              <w:bidi w:val="0"/>
              <w:spacing w:before="0" w:beforeAutospacing="0" w:after="0" w:afterAutospacing="0" w:line="360" w:lineRule="auto"/>
              <w:ind w:left="0" w:right="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第11.1款</w:t>
            </w:r>
          </w:p>
        </w:tc>
        <w:tc>
          <w:tcPr>
            <w:tcW w:w="1742" w:type="dxa"/>
            <w:vAlign w:val="center"/>
          </w:tcPr>
          <w:p w14:paraId="697682B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其他应当保密的信息</w:t>
            </w:r>
          </w:p>
        </w:tc>
        <w:tc>
          <w:tcPr>
            <w:tcW w:w="5777" w:type="dxa"/>
            <w:vAlign w:val="center"/>
          </w:tcPr>
          <w:p w14:paraId="52EC64E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无</w:t>
            </w:r>
          </w:p>
        </w:tc>
      </w:tr>
      <w:tr w14:paraId="39F366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6380521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7A238E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2</w:t>
            </w:r>
            <w:r>
              <w:rPr>
                <w:rFonts w:hint="eastAsia" w:ascii="宋体" w:hAnsi="宋体" w:eastAsia="宋体" w:cs="宋体"/>
                <w:sz w:val="24"/>
                <w:szCs w:val="24"/>
              </w:rPr>
              <w:t>.2款</w:t>
            </w:r>
          </w:p>
        </w:tc>
        <w:tc>
          <w:tcPr>
            <w:tcW w:w="1742" w:type="dxa"/>
            <w:vAlign w:val="center"/>
          </w:tcPr>
          <w:p w14:paraId="3CCAFBD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合同价款支付</w:t>
            </w:r>
            <w:r>
              <w:rPr>
                <w:rFonts w:hint="eastAsia" w:ascii="宋体" w:hAnsi="宋体" w:eastAsia="宋体" w:cs="宋体"/>
                <w:sz w:val="24"/>
                <w:szCs w:val="24"/>
                <w:lang w:eastAsia="zh-CN"/>
              </w:rPr>
              <w:t>时间</w:t>
            </w:r>
          </w:p>
        </w:tc>
        <w:tc>
          <w:tcPr>
            <w:tcW w:w="5777" w:type="dxa"/>
            <w:vAlign w:val="center"/>
          </w:tcPr>
          <w:p w14:paraId="733726A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Times New Roman" w:eastAsia="宋体" w:cs="Times New Roman"/>
                <w:b/>
                <w:bCs/>
                <w:color w:val="auto"/>
                <w:szCs w:val="21"/>
                <w:highlight w:val="none"/>
                <w:lang w:val="en-US" w:eastAsia="zh-CN"/>
              </w:rPr>
              <w:t>无预付款，设备到货后验收合格后支付合同价的90%，供货方配合完成移动护理系统部署后支付至合同价的100%。</w:t>
            </w:r>
          </w:p>
        </w:tc>
      </w:tr>
      <w:tr w14:paraId="684D97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59D575A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D8043F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13.2</w:t>
            </w:r>
            <w:r>
              <w:rPr>
                <w:rFonts w:hint="eastAsia" w:ascii="宋体" w:hAnsi="宋体" w:eastAsia="宋体" w:cs="宋体"/>
                <w:sz w:val="24"/>
                <w:szCs w:val="24"/>
              </w:rPr>
              <w:t>款</w:t>
            </w:r>
          </w:p>
        </w:tc>
        <w:tc>
          <w:tcPr>
            <w:tcW w:w="1742" w:type="dxa"/>
            <w:vAlign w:val="center"/>
          </w:tcPr>
          <w:p w14:paraId="10AA475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履约保证金不予退还的情形</w:t>
            </w:r>
          </w:p>
        </w:tc>
        <w:tc>
          <w:tcPr>
            <w:tcW w:w="5777" w:type="dxa"/>
            <w:vAlign w:val="center"/>
          </w:tcPr>
          <w:p w14:paraId="5CE3AF43">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Cs w:val="21"/>
                <w:highlight w:val="none"/>
              </w:rPr>
              <w:t>无</w:t>
            </w:r>
          </w:p>
        </w:tc>
      </w:tr>
      <w:tr w14:paraId="79E285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F237E8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205D12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13.3</w:t>
            </w:r>
            <w:r>
              <w:rPr>
                <w:rFonts w:hint="eastAsia" w:ascii="宋体" w:hAnsi="宋体" w:eastAsia="宋体" w:cs="宋体"/>
                <w:sz w:val="24"/>
                <w:szCs w:val="24"/>
              </w:rPr>
              <w:t>款</w:t>
            </w:r>
          </w:p>
        </w:tc>
        <w:tc>
          <w:tcPr>
            <w:tcW w:w="1742" w:type="dxa"/>
            <w:vAlign w:val="center"/>
          </w:tcPr>
          <w:p w14:paraId="0FF5633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履约保证金退还时间及</w:t>
            </w:r>
            <w:r>
              <w:rPr>
                <w:rFonts w:hint="eastAsia" w:ascii="宋体" w:hAnsi="宋体" w:eastAsia="宋体" w:cs="宋体"/>
                <w:sz w:val="24"/>
                <w:szCs w:val="24"/>
                <w:lang w:eastAsia="zh-CN"/>
              </w:rPr>
              <w:t>逾期退还的</w:t>
            </w:r>
            <w:r>
              <w:rPr>
                <w:rFonts w:hint="eastAsia" w:ascii="宋体" w:hAnsi="宋体" w:eastAsia="宋体" w:cs="宋体"/>
                <w:sz w:val="24"/>
                <w:szCs w:val="24"/>
              </w:rPr>
              <w:t>违约金</w:t>
            </w:r>
          </w:p>
        </w:tc>
        <w:tc>
          <w:tcPr>
            <w:tcW w:w="5777" w:type="dxa"/>
            <w:vAlign w:val="center"/>
          </w:tcPr>
          <w:p w14:paraId="00C49C22">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Cs w:val="21"/>
                <w:highlight w:val="none"/>
              </w:rPr>
              <w:t>无</w:t>
            </w:r>
          </w:p>
        </w:tc>
      </w:tr>
      <w:tr w14:paraId="5579B2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5E381AE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36ED12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）项</w:t>
            </w:r>
          </w:p>
        </w:tc>
        <w:tc>
          <w:tcPr>
            <w:tcW w:w="1742" w:type="dxa"/>
            <w:vAlign w:val="center"/>
          </w:tcPr>
          <w:p w14:paraId="612B11D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运行监督、维修期限</w:t>
            </w:r>
          </w:p>
        </w:tc>
        <w:tc>
          <w:tcPr>
            <w:tcW w:w="5777" w:type="dxa"/>
            <w:vAlign w:val="center"/>
          </w:tcPr>
          <w:p w14:paraId="2677770B">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建立完善的售后服务体系，提供及时、高效的维修服务，确保设备的正常使用。同时，为建设及使用单位提供相关技术咨询和解决方案，满足用户的需求。</w:t>
            </w:r>
          </w:p>
        </w:tc>
      </w:tr>
      <w:tr w14:paraId="55EECF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25E8C5E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E1C2D4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）项</w:t>
            </w:r>
          </w:p>
        </w:tc>
        <w:tc>
          <w:tcPr>
            <w:tcW w:w="1742" w:type="dxa"/>
            <w:vAlign w:val="center"/>
          </w:tcPr>
          <w:p w14:paraId="78FE7AF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货物回收的约定</w:t>
            </w:r>
          </w:p>
        </w:tc>
        <w:tc>
          <w:tcPr>
            <w:tcW w:w="5777" w:type="dxa"/>
            <w:vAlign w:val="center"/>
          </w:tcPr>
          <w:p w14:paraId="09C686C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Cs w:val="21"/>
                <w:highlight w:val="none"/>
              </w:rPr>
              <w:t>无</w:t>
            </w:r>
          </w:p>
        </w:tc>
      </w:tr>
      <w:tr w14:paraId="3A4007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38EBE4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D46FCC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1742" w:type="dxa"/>
            <w:vAlign w:val="center"/>
          </w:tcPr>
          <w:p w14:paraId="5AD728D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乙方提供的其他服务</w:t>
            </w:r>
          </w:p>
        </w:tc>
        <w:tc>
          <w:tcPr>
            <w:tcW w:w="5777" w:type="dxa"/>
            <w:vAlign w:val="center"/>
          </w:tcPr>
          <w:p w14:paraId="2DA90DBE">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 w:val="24"/>
                <w:szCs w:val="24"/>
              </w:rPr>
            </w:pPr>
            <w:r>
              <w:rPr>
                <w:rFonts w:hint="eastAsia" w:ascii="宋体" w:hAnsi="宋体" w:eastAsia="宋体" w:cs="宋体"/>
                <w:szCs w:val="21"/>
                <w:highlight w:val="none"/>
              </w:rPr>
              <w:t>按招标文件执行</w:t>
            </w:r>
          </w:p>
        </w:tc>
      </w:tr>
      <w:tr w14:paraId="360719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1A31A9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D7BE54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1款</w:t>
            </w:r>
          </w:p>
        </w:tc>
        <w:tc>
          <w:tcPr>
            <w:tcW w:w="1742" w:type="dxa"/>
            <w:vAlign w:val="center"/>
          </w:tcPr>
          <w:p w14:paraId="3D5E48A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eastAsia="zh-CN"/>
              </w:rPr>
              <w:t>修理、重作、更换相关具体规定</w:t>
            </w:r>
          </w:p>
        </w:tc>
        <w:tc>
          <w:tcPr>
            <w:tcW w:w="5777" w:type="dxa"/>
            <w:vAlign w:val="center"/>
          </w:tcPr>
          <w:p w14:paraId="6256254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Cs w:val="21"/>
                <w:highlight w:val="none"/>
              </w:rPr>
              <w:t>保修期内两次修理仍不能正常使用的的必须更换新设备。</w:t>
            </w:r>
          </w:p>
        </w:tc>
      </w:tr>
      <w:tr w14:paraId="066C1E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C8A14C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2CD95FB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.2（2）项</w:t>
            </w:r>
          </w:p>
        </w:tc>
        <w:tc>
          <w:tcPr>
            <w:tcW w:w="1742" w:type="dxa"/>
            <w:vAlign w:val="center"/>
          </w:tcPr>
          <w:p w14:paraId="388AB8E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迟延交货赔偿费</w:t>
            </w:r>
          </w:p>
        </w:tc>
        <w:tc>
          <w:tcPr>
            <w:tcW w:w="5777" w:type="dxa"/>
            <w:vAlign w:val="center"/>
          </w:tcPr>
          <w:p w14:paraId="08151B91">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Cs w:val="21"/>
                <w:highlight w:val="none"/>
              </w:rPr>
            </w:pPr>
            <w:r>
              <w:rPr>
                <w:rFonts w:hint="eastAsia" w:ascii="宋体" w:hAnsi="宋体" w:eastAsia="宋体" w:cs="宋体"/>
                <w:szCs w:val="21"/>
                <w:highlight w:val="none"/>
              </w:rPr>
              <w:t>(1)卖方不能交货（逾期超过五天视为不能交货），或交货不合格从而影响买方按期正常使用的，应向买方偿付合同总价款5%的违约金，违约金不足以补偿损失的，买方有权要求卖方补足。</w:t>
            </w:r>
          </w:p>
          <w:p w14:paraId="6A061F35">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 w:val="24"/>
                <w:szCs w:val="24"/>
                <w:u w:val="single"/>
              </w:rPr>
            </w:pPr>
            <w:r>
              <w:rPr>
                <w:rFonts w:hint="eastAsia" w:ascii="宋体" w:hAnsi="宋体" w:eastAsia="宋体" w:cs="宋体"/>
                <w:szCs w:val="21"/>
                <w:highlight w:val="none"/>
              </w:rPr>
              <w:t>(2)卖方逾期交货的，应在发货前与买方和政府采购管理部门协商，买方仍需求的，卖方应立即发货并应按照逾期交货部分货款的每天万分之四支付逾期交货违约金，同时承担买方因此遭致的损失费用。</w:t>
            </w:r>
          </w:p>
        </w:tc>
      </w:tr>
      <w:tr w14:paraId="308448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5711F4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AB296A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3款</w:t>
            </w:r>
          </w:p>
        </w:tc>
        <w:tc>
          <w:tcPr>
            <w:tcW w:w="1742" w:type="dxa"/>
            <w:vAlign w:val="center"/>
          </w:tcPr>
          <w:p w14:paraId="415FB4B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逾期付款利息</w:t>
            </w:r>
          </w:p>
        </w:tc>
        <w:tc>
          <w:tcPr>
            <w:tcW w:w="5777" w:type="dxa"/>
            <w:vAlign w:val="center"/>
          </w:tcPr>
          <w:p w14:paraId="247FECF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u w:val="single"/>
              </w:rPr>
            </w:pPr>
            <w:r>
              <w:rPr>
                <w:rFonts w:hint="eastAsia" w:ascii="宋体" w:hAnsi="宋体" w:eastAsia="宋体" w:cs="宋体"/>
                <w:szCs w:val="21"/>
                <w:highlight w:val="none"/>
              </w:rPr>
              <w:t>无</w:t>
            </w:r>
          </w:p>
        </w:tc>
      </w:tr>
      <w:tr w14:paraId="58F7A9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607" w:type="dxa"/>
            <w:tcBorders>
              <w:bottom w:val="single" w:color="auto" w:sz="2" w:space="0"/>
              <w:right w:val="single" w:color="auto" w:sz="2" w:space="0"/>
            </w:tcBorders>
            <w:vAlign w:val="center"/>
          </w:tcPr>
          <w:p w14:paraId="4109966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342485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.4</w:t>
            </w:r>
            <w:r>
              <w:rPr>
                <w:rFonts w:hint="eastAsia" w:ascii="宋体" w:hAnsi="宋体" w:eastAsia="宋体" w:cs="宋体"/>
                <w:sz w:val="24"/>
                <w:szCs w:val="24"/>
                <w:lang w:val="en-US" w:eastAsia="zh-CN"/>
              </w:rPr>
              <w:t>款</w:t>
            </w:r>
          </w:p>
        </w:tc>
        <w:tc>
          <w:tcPr>
            <w:tcW w:w="1742" w:type="dxa"/>
            <w:tcBorders>
              <w:left w:val="single" w:color="auto" w:sz="2" w:space="0"/>
              <w:bottom w:val="single" w:color="auto" w:sz="2" w:space="0"/>
              <w:right w:val="single" w:color="auto" w:sz="2" w:space="0"/>
            </w:tcBorders>
            <w:vAlign w:val="center"/>
          </w:tcPr>
          <w:p w14:paraId="2D9E4D6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其他违约责任</w:t>
            </w:r>
          </w:p>
        </w:tc>
        <w:tc>
          <w:tcPr>
            <w:tcW w:w="5777" w:type="dxa"/>
            <w:tcBorders>
              <w:left w:val="single" w:color="auto" w:sz="2" w:space="0"/>
              <w:bottom w:val="single" w:color="auto" w:sz="2" w:space="0"/>
            </w:tcBorders>
            <w:vAlign w:val="center"/>
          </w:tcPr>
          <w:p w14:paraId="6B19AC2C">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highlight w:val="none"/>
                <w:u w:val="single"/>
                <w:lang w:val="en-US" w:eastAsia="zh-CN" w:bidi="ar-SA"/>
              </w:rPr>
            </w:pPr>
            <w:r>
              <w:rPr>
                <w:rFonts w:hint="eastAsia" w:ascii="宋体" w:hAnsi="宋体" w:eastAsia="宋体" w:cs="宋体"/>
                <w:szCs w:val="21"/>
                <w:highlight w:val="none"/>
              </w:rPr>
              <w:t>合同一方不履行合同义务或者履行合同义务不符合约定的，应当承担继续履行、采取补救措施或者赔偿损失等违约责任。</w:t>
            </w:r>
          </w:p>
        </w:tc>
      </w:tr>
      <w:tr w14:paraId="78BE08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07" w:type="dxa"/>
            <w:tcBorders>
              <w:top w:val="single" w:color="auto" w:sz="2" w:space="0"/>
              <w:right w:val="single" w:color="auto" w:sz="2" w:space="0"/>
            </w:tcBorders>
            <w:vAlign w:val="center"/>
          </w:tcPr>
          <w:p w14:paraId="6889F5B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83642E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19</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1742" w:type="dxa"/>
            <w:tcBorders>
              <w:top w:val="single" w:color="auto" w:sz="2" w:space="0"/>
              <w:left w:val="single" w:color="auto" w:sz="2" w:space="0"/>
              <w:right w:val="single" w:color="auto" w:sz="2" w:space="0"/>
            </w:tcBorders>
            <w:vAlign w:val="center"/>
          </w:tcPr>
          <w:p w14:paraId="5AB2926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解决争议的方法</w:t>
            </w:r>
          </w:p>
        </w:tc>
        <w:tc>
          <w:tcPr>
            <w:tcW w:w="5777" w:type="dxa"/>
            <w:tcBorders>
              <w:top w:val="single" w:color="auto" w:sz="2" w:space="0"/>
              <w:left w:val="single" w:color="auto" w:sz="2" w:space="0"/>
            </w:tcBorders>
            <w:vAlign w:val="center"/>
          </w:tcPr>
          <w:p w14:paraId="6487484E">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Cs w:val="21"/>
                <w:highlight w:val="none"/>
              </w:rPr>
            </w:pPr>
            <w:r>
              <w:rPr>
                <w:rFonts w:hint="eastAsia" w:ascii="宋体" w:hAnsi="宋体" w:eastAsia="宋体" w:cs="宋体"/>
                <w:szCs w:val="21"/>
                <w:highlight w:val="none"/>
              </w:rPr>
              <w:t>因本合同及合同有关事项发生的争议，按下列第（1）种方式解决：</w:t>
            </w:r>
          </w:p>
          <w:p w14:paraId="0F878190">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Cs w:val="21"/>
                <w:highlight w:val="none"/>
              </w:rPr>
            </w:pPr>
            <w:r>
              <w:rPr>
                <w:rFonts w:hint="eastAsia" w:ascii="宋体" w:hAnsi="宋体" w:eastAsia="宋体" w:cs="宋体"/>
                <w:szCs w:val="21"/>
                <w:highlight w:val="none"/>
              </w:rPr>
              <w:t>（1）向滁州市仲裁委员会申请仲裁，仲裁地点为滁州市；</w:t>
            </w:r>
          </w:p>
          <w:p w14:paraId="639B8314">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 w:val="24"/>
                <w:szCs w:val="24"/>
                <w:u w:val="single"/>
              </w:rPr>
            </w:pPr>
            <w:r>
              <w:rPr>
                <w:rFonts w:hint="eastAsia" w:ascii="宋体" w:hAnsi="宋体" w:eastAsia="宋体" w:cs="宋体"/>
                <w:szCs w:val="21"/>
                <w:highlight w:val="none"/>
              </w:rPr>
              <w:t>（2）向 甲方注册地有管辖权的人民法院起诉。</w:t>
            </w:r>
          </w:p>
        </w:tc>
      </w:tr>
      <w:tr w14:paraId="3F829A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1607" w:type="dxa"/>
            <w:vAlign w:val="center"/>
          </w:tcPr>
          <w:p w14:paraId="3827230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7984E9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第2</w:t>
            </w:r>
            <w:r>
              <w:rPr>
                <w:rFonts w:hint="eastAsia" w:ascii="宋体" w:hAnsi="宋体" w:eastAsia="宋体" w:cs="宋体"/>
                <w:sz w:val="24"/>
                <w:szCs w:val="24"/>
                <w:lang w:val="en-US" w:eastAsia="zh-CN"/>
              </w:rPr>
              <w:t>3.1</w:t>
            </w:r>
            <w:r>
              <w:rPr>
                <w:rFonts w:hint="eastAsia" w:ascii="宋体" w:hAnsi="宋体" w:eastAsia="宋体" w:cs="宋体"/>
                <w:sz w:val="24"/>
                <w:szCs w:val="24"/>
                <w:lang w:eastAsia="zh-CN"/>
              </w:rPr>
              <w:t>款</w:t>
            </w:r>
          </w:p>
        </w:tc>
        <w:tc>
          <w:tcPr>
            <w:tcW w:w="1742" w:type="dxa"/>
            <w:vAlign w:val="center"/>
          </w:tcPr>
          <w:p w14:paraId="7A1D8F2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bCs/>
                <w:color w:val="auto"/>
                <w:sz w:val="24"/>
                <w:szCs w:val="24"/>
                <w:highlight w:val="none"/>
                <w:lang w:eastAsia="zh-CN"/>
              </w:rPr>
              <w:t>其他专用条款</w:t>
            </w:r>
          </w:p>
        </w:tc>
        <w:tc>
          <w:tcPr>
            <w:tcW w:w="5777" w:type="dxa"/>
            <w:vAlign w:val="center"/>
          </w:tcPr>
          <w:p w14:paraId="74454D64">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 w:val="24"/>
                <w:szCs w:val="24"/>
                <w:lang w:val="en-US" w:eastAsia="zh-CN"/>
              </w:rPr>
            </w:pPr>
            <w:r>
              <w:rPr>
                <w:rFonts w:hint="eastAsia" w:ascii="宋体" w:hAnsi="宋体" w:eastAsia="宋体" w:cs="宋体"/>
                <w:bCs/>
                <w:szCs w:val="21"/>
                <w:highlight w:val="none"/>
              </w:rPr>
              <w:t>合同未尽事项签订合同时补充</w:t>
            </w:r>
          </w:p>
        </w:tc>
      </w:tr>
    </w:tbl>
    <w:p w14:paraId="5CCC7891">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35C9572B">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48EC95B3">
      <w:pPr>
        <w:pStyle w:val="25"/>
        <w:rPr>
          <w:rFonts w:hint="eastAsia" w:ascii="宋体" w:hAnsi="宋体" w:eastAsia="宋体"/>
          <w:b/>
          <w:color w:val="auto"/>
          <w:sz w:val="28"/>
          <w:highlight w:val="none"/>
        </w:rPr>
      </w:pPr>
    </w:p>
    <w:p w14:paraId="0E5153F8">
      <w:pPr>
        <w:rPr>
          <w:rFonts w:hint="eastAsia" w:ascii="宋体" w:hAnsi="宋体" w:eastAsia="宋体"/>
          <w:b/>
          <w:color w:val="auto"/>
          <w:sz w:val="28"/>
          <w:highlight w:val="none"/>
        </w:rPr>
      </w:pPr>
    </w:p>
    <w:p w14:paraId="4E9ABD0B">
      <w:pPr>
        <w:pStyle w:val="25"/>
        <w:rPr>
          <w:rFonts w:hint="eastAsia" w:ascii="宋体" w:hAnsi="宋体" w:eastAsia="宋体"/>
          <w:b/>
          <w:color w:val="auto"/>
          <w:sz w:val="28"/>
          <w:highlight w:val="none"/>
        </w:rPr>
      </w:pPr>
    </w:p>
    <w:p w14:paraId="39A3F83B">
      <w:pPr>
        <w:rPr>
          <w:rFonts w:hint="eastAsia" w:ascii="宋体" w:hAnsi="宋体" w:eastAsia="宋体"/>
          <w:b/>
          <w:color w:val="auto"/>
          <w:sz w:val="28"/>
          <w:highlight w:val="none"/>
        </w:rPr>
      </w:pPr>
    </w:p>
    <w:p w14:paraId="083795AF">
      <w:pPr>
        <w:pStyle w:val="25"/>
        <w:rPr>
          <w:rFonts w:hint="eastAsia" w:ascii="宋体" w:hAnsi="宋体" w:eastAsia="宋体"/>
          <w:b/>
          <w:color w:val="auto"/>
          <w:sz w:val="28"/>
          <w:highlight w:val="none"/>
        </w:rPr>
      </w:pPr>
    </w:p>
    <w:p w14:paraId="7D81FE96">
      <w:pPr>
        <w:rPr>
          <w:rFonts w:hint="eastAsia" w:ascii="宋体" w:hAnsi="宋体" w:eastAsia="宋体"/>
          <w:b/>
          <w:color w:val="auto"/>
          <w:sz w:val="28"/>
          <w:highlight w:val="none"/>
        </w:rPr>
      </w:pPr>
    </w:p>
    <w:p w14:paraId="60F9BF29">
      <w:pPr>
        <w:pStyle w:val="25"/>
        <w:rPr>
          <w:rFonts w:hint="eastAsia" w:ascii="宋体" w:hAnsi="宋体" w:eastAsia="宋体"/>
          <w:b/>
          <w:color w:val="auto"/>
          <w:sz w:val="28"/>
          <w:highlight w:val="none"/>
        </w:rPr>
      </w:pPr>
    </w:p>
    <w:p w14:paraId="559B9A9A">
      <w:pPr>
        <w:rPr>
          <w:rFonts w:hint="eastAsia" w:ascii="宋体" w:hAnsi="宋体" w:eastAsia="宋体"/>
          <w:b/>
          <w:color w:val="auto"/>
          <w:sz w:val="28"/>
          <w:highlight w:val="none"/>
        </w:rPr>
      </w:pPr>
    </w:p>
    <w:p w14:paraId="005BC5D3">
      <w:pPr>
        <w:pStyle w:val="25"/>
        <w:rPr>
          <w:rFonts w:hint="eastAsia" w:ascii="宋体" w:hAnsi="宋体" w:eastAsia="宋体"/>
          <w:b/>
          <w:color w:val="auto"/>
          <w:sz w:val="28"/>
          <w:highlight w:val="none"/>
        </w:rPr>
      </w:pPr>
    </w:p>
    <w:p w14:paraId="193B7FAC">
      <w:pPr>
        <w:rPr>
          <w:rFonts w:hint="eastAsia"/>
        </w:rPr>
      </w:pPr>
    </w:p>
    <w:p w14:paraId="193A8B8B">
      <w:pPr>
        <w:pageBreakBefore w:val="0"/>
        <w:kinsoku/>
        <w:wordWrap/>
        <w:overflowPunct/>
        <w:topLinePunct w:val="0"/>
        <w:bidi w:val="0"/>
        <w:adjustRightInd w:val="0"/>
        <w:snapToGrid w:val="0"/>
        <w:spacing w:line="360" w:lineRule="auto"/>
        <w:jc w:val="center"/>
        <w:textAlignment w:val="auto"/>
        <w:rPr>
          <w:rFonts w:ascii="宋体" w:hAnsi="宋体" w:eastAsia="宋体"/>
          <w:b/>
          <w:color w:val="auto"/>
          <w:sz w:val="28"/>
          <w:highlight w:val="none"/>
        </w:rPr>
      </w:pPr>
      <w:r>
        <w:rPr>
          <w:rFonts w:hint="eastAsia" w:ascii="宋体" w:hAnsi="宋体" w:eastAsia="宋体"/>
          <w:b/>
          <w:color w:val="auto"/>
          <w:sz w:val="28"/>
          <w:highlight w:val="none"/>
        </w:rPr>
        <w:t>第六章  投标文件格式</w:t>
      </w:r>
      <w:bookmarkEnd w:id="42"/>
    </w:p>
    <w:p w14:paraId="3E433C93">
      <w:pPr>
        <w:spacing w:line="900" w:lineRule="exact"/>
        <w:jc w:val="center"/>
        <w:rPr>
          <w:rFonts w:ascii="宋体" w:hAnsi="宋体" w:eastAsia="宋体"/>
          <w:b/>
          <w:color w:val="auto"/>
          <w:sz w:val="72"/>
          <w:highlight w:val="none"/>
        </w:rPr>
      </w:pPr>
    </w:p>
    <w:p w14:paraId="3C28DC8F">
      <w:pPr>
        <w:spacing w:line="900" w:lineRule="exact"/>
        <w:jc w:val="center"/>
        <w:outlineLvl w:val="1"/>
        <w:rPr>
          <w:rFonts w:ascii="宋体" w:hAnsi="宋体" w:eastAsia="宋体"/>
          <w:b/>
          <w:color w:val="auto"/>
          <w:sz w:val="72"/>
          <w:highlight w:val="none"/>
        </w:rPr>
      </w:pPr>
      <w:bookmarkStart w:id="43" w:name="_Toc651"/>
      <w:r>
        <w:rPr>
          <w:rFonts w:hint="eastAsia" w:ascii="宋体" w:hAnsi="宋体" w:eastAsia="宋体"/>
          <w:b/>
          <w:color w:val="auto"/>
          <w:sz w:val="72"/>
          <w:highlight w:val="none"/>
        </w:rPr>
        <w:t>投</w:t>
      </w:r>
      <w:bookmarkEnd w:id="43"/>
    </w:p>
    <w:p w14:paraId="4D585C6C">
      <w:pPr>
        <w:spacing w:line="900" w:lineRule="exact"/>
        <w:jc w:val="center"/>
        <w:rPr>
          <w:rFonts w:ascii="宋体" w:hAnsi="宋体" w:eastAsia="宋体"/>
          <w:b/>
          <w:color w:val="auto"/>
          <w:sz w:val="72"/>
          <w:highlight w:val="none"/>
        </w:rPr>
      </w:pPr>
    </w:p>
    <w:p w14:paraId="5CF65A1C">
      <w:pPr>
        <w:spacing w:line="900" w:lineRule="exact"/>
        <w:jc w:val="center"/>
        <w:outlineLvl w:val="1"/>
        <w:rPr>
          <w:rFonts w:ascii="宋体" w:hAnsi="宋体" w:eastAsia="宋体"/>
          <w:b/>
          <w:color w:val="auto"/>
          <w:sz w:val="72"/>
          <w:highlight w:val="none"/>
        </w:rPr>
      </w:pPr>
      <w:bookmarkStart w:id="44" w:name="_Toc6148"/>
      <w:r>
        <w:rPr>
          <w:rFonts w:hint="eastAsia" w:ascii="宋体" w:hAnsi="宋体" w:eastAsia="宋体"/>
          <w:b/>
          <w:color w:val="auto"/>
          <w:sz w:val="72"/>
          <w:highlight w:val="none"/>
        </w:rPr>
        <w:t>标</w:t>
      </w:r>
      <w:bookmarkEnd w:id="44"/>
    </w:p>
    <w:p w14:paraId="2B109CCE">
      <w:pPr>
        <w:spacing w:line="900" w:lineRule="exact"/>
        <w:jc w:val="center"/>
        <w:rPr>
          <w:rFonts w:ascii="宋体" w:hAnsi="宋体" w:eastAsia="宋体"/>
          <w:b/>
          <w:color w:val="auto"/>
          <w:sz w:val="72"/>
          <w:highlight w:val="none"/>
        </w:rPr>
      </w:pPr>
    </w:p>
    <w:p w14:paraId="28BDF78C">
      <w:pPr>
        <w:spacing w:line="900" w:lineRule="exact"/>
        <w:jc w:val="center"/>
        <w:outlineLvl w:val="1"/>
        <w:rPr>
          <w:rFonts w:ascii="宋体" w:hAnsi="宋体" w:eastAsia="宋体"/>
          <w:b/>
          <w:color w:val="auto"/>
          <w:sz w:val="72"/>
          <w:highlight w:val="none"/>
        </w:rPr>
      </w:pPr>
      <w:bookmarkStart w:id="45" w:name="_Toc1338"/>
      <w:r>
        <w:rPr>
          <w:rFonts w:hint="eastAsia" w:ascii="宋体" w:hAnsi="宋体" w:eastAsia="宋体"/>
          <w:b/>
          <w:color w:val="auto"/>
          <w:sz w:val="72"/>
          <w:highlight w:val="none"/>
        </w:rPr>
        <w:t>文</w:t>
      </w:r>
      <w:bookmarkEnd w:id="45"/>
    </w:p>
    <w:p w14:paraId="422F9632">
      <w:pPr>
        <w:spacing w:line="900" w:lineRule="exact"/>
        <w:jc w:val="center"/>
        <w:rPr>
          <w:rFonts w:ascii="宋体" w:hAnsi="宋体" w:eastAsia="宋体"/>
          <w:b/>
          <w:color w:val="auto"/>
          <w:sz w:val="72"/>
          <w:highlight w:val="none"/>
        </w:rPr>
      </w:pPr>
    </w:p>
    <w:p w14:paraId="4B247CCA">
      <w:pPr>
        <w:jc w:val="center"/>
        <w:outlineLvl w:val="1"/>
        <w:rPr>
          <w:rFonts w:ascii="宋体" w:hAnsi="宋体" w:eastAsia="宋体"/>
          <w:b/>
          <w:color w:val="auto"/>
          <w:sz w:val="72"/>
          <w:highlight w:val="none"/>
        </w:rPr>
      </w:pPr>
      <w:bookmarkStart w:id="46" w:name="_Toc10796"/>
      <w:r>
        <w:rPr>
          <w:rFonts w:hint="eastAsia" w:ascii="宋体" w:hAnsi="宋体" w:eastAsia="宋体"/>
          <w:b/>
          <w:color w:val="auto"/>
          <w:sz w:val="72"/>
          <w:highlight w:val="none"/>
        </w:rPr>
        <w:t>件</w:t>
      </w:r>
      <w:bookmarkEnd w:id="46"/>
    </w:p>
    <w:p w14:paraId="13D24616">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资信证明文件（一）</w:t>
      </w:r>
    </w:p>
    <w:p w14:paraId="6176A7CD">
      <w:pPr>
        <w:spacing w:after="156" w:afterLines="50" w:line="500" w:lineRule="exact"/>
        <w:jc w:val="center"/>
        <w:rPr>
          <w:rFonts w:ascii="宋体" w:hAnsi="宋体" w:eastAsia="宋体"/>
          <w:b/>
          <w:color w:val="auto"/>
          <w:sz w:val="28"/>
          <w:szCs w:val="28"/>
          <w:highlight w:val="none"/>
        </w:rPr>
      </w:pPr>
    </w:p>
    <w:p w14:paraId="16A88AF1">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D1B4A5B">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71FAB488">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6AF57AC4">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bookmarkStart w:id="47" w:name="_Toc8037"/>
      <w:bookmarkStart w:id="48" w:name="_Toc9994"/>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bookmarkEnd w:id="47"/>
      <w:bookmarkEnd w:id="48"/>
    </w:p>
    <w:p w14:paraId="039F80FC">
      <w:pPr>
        <w:widowControl/>
        <w:jc w:val="left"/>
        <w:rPr>
          <w:rFonts w:ascii="宋体" w:hAnsi="宋体" w:eastAsia="宋体"/>
          <w:b/>
          <w:color w:val="auto"/>
          <w:sz w:val="28"/>
          <w:highlight w:val="none"/>
        </w:rPr>
      </w:pPr>
      <w:r>
        <w:rPr>
          <w:rFonts w:ascii="宋体" w:hAnsi="宋体" w:eastAsia="宋体"/>
          <w:b/>
          <w:color w:val="auto"/>
          <w:sz w:val="28"/>
          <w:highlight w:val="none"/>
        </w:rPr>
        <w:br w:type="page"/>
      </w:r>
    </w:p>
    <w:p w14:paraId="176CB01B">
      <w:pPr>
        <w:widowControl/>
        <w:jc w:val="center"/>
        <w:rPr>
          <w:rFonts w:hint="eastAsia" w:ascii="宋体" w:hAnsi="宋体" w:eastAsia="宋体"/>
          <w:b/>
          <w:color w:val="auto"/>
          <w:sz w:val="28"/>
          <w:highlight w:val="none"/>
          <w:lang w:val="en-US" w:eastAsia="zh-CN"/>
        </w:rPr>
      </w:pPr>
      <w:r>
        <w:rPr>
          <w:rFonts w:hint="eastAsia" w:ascii="宋体" w:hAnsi="宋体" w:eastAsia="宋体"/>
          <w:b/>
          <w:color w:val="auto"/>
          <w:sz w:val="28"/>
          <w:highlight w:val="none"/>
          <w:lang w:val="en-US" w:eastAsia="zh-CN"/>
        </w:rPr>
        <w:t>目录</w:t>
      </w:r>
    </w:p>
    <w:p w14:paraId="0A0D2D85">
      <w:pPr>
        <w:numPr>
          <w:ilvl w:val="0"/>
          <w:numId w:val="8"/>
        </w:num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法定代表人身份证明文件及其有效身份证（或法人代表授权委托书及其有效身份证）；（格式见附件）</w:t>
      </w:r>
    </w:p>
    <w:p w14:paraId="26FD28EB">
      <w:pPr>
        <w:numPr>
          <w:ilvl w:val="0"/>
          <w:numId w:val="8"/>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技术响应表；（格式见附件）</w:t>
      </w:r>
    </w:p>
    <w:p w14:paraId="5908160F">
      <w:pPr>
        <w:numPr>
          <w:ilvl w:val="0"/>
          <w:numId w:val="8"/>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投标人资格声明书；（格式见附件）</w:t>
      </w:r>
    </w:p>
    <w:p w14:paraId="216F0E5A">
      <w:pPr>
        <w:numPr>
          <w:ilvl w:val="0"/>
          <w:numId w:val="8"/>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诚信履约承诺函；</w:t>
      </w:r>
      <w:r>
        <w:rPr>
          <w:rFonts w:hint="eastAsia" w:ascii="宋体" w:hAnsi="宋体" w:eastAsia="宋体" w:cs="宋体"/>
          <w:color w:val="auto"/>
          <w:sz w:val="24"/>
          <w:highlight w:val="none"/>
          <w:lang w:val="en-US" w:eastAsia="zh-CN"/>
        </w:rPr>
        <w:t>（格式见附件）</w:t>
      </w:r>
    </w:p>
    <w:p w14:paraId="591E780C">
      <w:pPr>
        <w:numPr>
          <w:ilvl w:val="0"/>
          <w:numId w:val="8"/>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诚信投标承诺书；（格式见附件）</w:t>
      </w:r>
    </w:p>
    <w:p w14:paraId="25069FE8">
      <w:pPr>
        <w:numPr>
          <w:ilvl w:val="0"/>
          <w:numId w:val="8"/>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本项目的特定资格要求：具有有效的营业执照、税务登记证、组织机构代码证（或三证合一证件，具有相关经营范围；</w:t>
      </w:r>
    </w:p>
    <w:p w14:paraId="3C9A94DB">
      <w:pPr>
        <w:numPr>
          <w:ilvl w:val="0"/>
          <w:numId w:val="8"/>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投标人认为需要提供的其他评审及证明材料</w:t>
      </w:r>
    </w:p>
    <w:p w14:paraId="5196BBDF">
      <w:pPr>
        <w:spacing w:line="360" w:lineRule="auto"/>
        <w:ind w:firstLine="435"/>
        <w:rPr>
          <w:rFonts w:hint="eastAsia" w:ascii="宋体" w:hAnsi="宋体" w:eastAsia="宋体" w:cs="宋体"/>
          <w:color w:val="auto"/>
          <w:sz w:val="24"/>
          <w:highlight w:val="none"/>
          <w:lang w:val="en-US" w:eastAsia="zh-CN"/>
        </w:rPr>
      </w:pPr>
    </w:p>
    <w:p w14:paraId="116DEDDE">
      <w:pPr>
        <w:spacing w:line="360" w:lineRule="auto"/>
        <w:ind w:firstLine="435"/>
        <w:rPr>
          <w:rFonts w:hint="eastAsia" w:ascii="宋体" w:hAnsi="宋体" w:eastAsia="宋体" w:cs="宋体"/>
          <w:color w:val="auto"/>
          <w:sz w:val="24"/>
          <w:highlight w:val="none"/>
          <w:lang w:val="en-US" w:eastAsia="zh-CN"/>
        </w:rPr>
      </w:pPr>
    </w:p>
    <w:p w14:paraId="252F88ED">
      <w:pPr>
        <w:spacing w:line="360" w:lineRule="auto"/>
        <w:ind w:firstLine="435"/>
        <w:rPr>
          <w:rFonts w:hint="eastAsia" w:ascii="宋体" w:hAnsi="宋体" w:eastAsia="宋体" w:cs="宋体"/>
          <w:color w:val="auto"/>
          <w:sz w:val="24"/>
          <w:highlight w:val="none"/>
          <w:lang w:val="en-US" w:eastAsia="zh-CN"/>
        </w:rPr>
      </w:pPr>
    </w:p>
    <w:p w14:paraId="117F031C">
      <w:pPr>
        <w:spacing w:line="360" w:lineRule="auto"/>
        <w:jc w:val="center"/>
        <w:outlineLvl w:val="1"/>
        <w:rPr>
          <w:rFonts w:hint="eastAsia" w:ascii="宋体" w:hAnsi="宋体" w:eastAsia="宋体"/>
          <w:b/>
          <w:color w:val="auto"/>
          <w:sz w:val="24"/>
          <w:highlight w:val="none"/>
          <w:lang w:val="en-US" w:eastAsia="zh-CN"/>
        </w:rPr>
      </w:pPr>
    </w:p>
    <w:p w14:paraId="25CB2843">
      <w:pPr>
        <w:spacing w:line="360" w:lineRule="auto"/>
        <w:jc w:val="center"/>
        <w:outlineLvl w:val="1"/>
        <w:rPr>
          <w:rFonts w:hint="eastAsia" w:ascii="宋体" w:hAnsi="宋体" w:eastAsia="宋体"/>
          <w:b/>
          <w:color w:val="auto"/>
          <w:sz w:val="24"/>
          <w:highlight w:val="none"/>
          <w:lang w:val="en-US" w:eastAsia="zh-CN"/>
        </w:rPr>
      </w:pPr>
    </w:p>
    <w:p w14:paraId="7CC5EEBB">
      <w:pPr>
        <w:spacing w:line="360" w:lineRule="auto"/>
        <w:jc w:val="center"/>
        <w:outlineLvl w:val="1"/>
        <w:rPr>
          <w:rFonts w:hint="eastAsia" w:ascii="宋体" w:hAnsi="宋体" w:eastAsia="宋体"/>
          <w:b/>
          <w:color w:val="auto"/>
          <w:sz w:val="24"/>
          <w:highlight w:val="none"/>
          <w:lang w:val="en-US" w:eastAsia="zh-CN"/>
        </w:rPr>
      </w:pPr>
    </w:p>
    <w:p w14:paraId="79270BAF">
      <w:pPr>
        <w:spacing w:line="360" w:lineRule="auto"/>
        <w:jc w:val="center"/>
        <w:outlineLvl w:val="1"/>
        <w:rPr>
          <w:rFonts w:hint="eastAsia" w:ascii="宋体" w:hAnsi="宋体" w:eastAsia="宋体"/>
          <w:b/>
          <w:color w:val="auto"/>
          <w:sz w:val="24"/>
          <w:highlight w:val="none"/>
          <w:lang w:val="en-US" w:eastAsia="zh-CN"/>
        </w:rPr>
      </w:pPr>
    </w:p>
    <w:p w14:paraId="37ED34A9">
      <w:pPr>
        <w:spacing w:line="360" w:lineRule="auto"/>
        <w:jc w:val="center"/>
        <w:outlineLvl w:val="1"/>
        <w:rPr>
          <w:rFonts w:hint="eastAsia" w:ascii="宋体" w:hAnsi="宋体" w:eastAsia="宋体"/>
          <w:b/>
          <w:color w:val="auto"/>
          <w:sz w:val="24"/>
          <w:highlight w:val="none"/>
          <w:lang w:val="en-US" w:eastAsia="zh-CN"/>
        </w:rPr>
      </w:pPr>
    </w:p>
    <w:p w14:paraId="254CC49F">
      <w:pPr>
        <w:spacing w:line="360" w:lineRule="auto"/>
        <w:jc w:val="center"/>
        <w:outlineLvl w:val="1"/>
        <w:rPr>
          <w:rFonts w:hint="eastAsia" w:ascii="宋体" w:hAnsi="宋体" w:eastAsia="宋体"/>
          <w:b/>
          <w:color w:val="auto"/>
          <w:sz w:val="24"/>
          <w:highlight w:val="none"/>
          <w:lang w:val="en-US" w:eastAsia="zh-CN"/>
        </w:rPr>
      </w:pPr>
    </w:p>
    <w:p w14:paraId="0EC49723">
      <w:pPr>
        <w:spacing w:line="360" w:lineRule="auto"/>
        <w:jc w:val="center"/>
        <w:outlineLvl w:val="1"/>
        <w:rPr>
          <w:rFonts w:hint="eastAsia" w:ascii="宋体" w:hAnsi="宋体" w:eastAsia="宋体"/>
          <w:b/>
          <w:color w:val="auto"/>
          <w:sz w:val="24"/>
          <w:highlight w:val="none"/>
          <w:lang w:val="en-US" w:eastAsia="zh-CN"/>
        </w:rPr>
      </w:pPr>
    </w:p>
    <w:p w14:paraId="4DF0BA08">
      <w:pPr>
        <w:spacing w:line="360" w:lineRule="auto"/>
        <w:jc w:val="center"/>
        <w:outlineLvl w:val="1"/>
        <w:rPr>
          <w:rFonts w:hint="eastAsia" w:ascii="宋体" w:hAnsi="宋体" w:eastAsia="宋体"/>
          <w:b/>
          <w:color w:val="auto"/>
          <w:sz w:val="24"/>
          <w:highlight w:val="none"/>
          <w:lang w:val="en-US" w:eastAsia="zh-CN"/>
        </w:rPr>
      </w:pPr>
    </w:p>
    <w:p w14:paraId="66974724">
      <w:pPr>
        <w:spacing w:line="360" w:lineRule="auto"/>
        <w:jc w:val="center"/>
        <w:outlineLvl w:val="1"/>
        <w:rPr>
          <w:rFonts w:hint="eastAsia" w:ascii="宋体" w:hAnsi="宋体" w:eastAsia="宋体"/>
          <w:b/>
          <w:color w:val="auto"/>
          <w:sz w:val="24"/>
          <w:highlight w:val="none"/>
          <w:lang w:val="en-US" w:eastAsia="zh-CN"/>
        </w:rPr>
      </w:pPr>
    </w:p>
    <w:p w14:paraId="1C6A86ED">
      <w:pPr>
        <w:spacing w:line="360" w:lineRule="auto"/>
        <w:jc w:val="center"/>
        <w:outlineLvl w:val="1"/>
        <w:rPr>
          <w:rFonts w:hint="eastAsia" w:ascii="宋体" w:hAnsi="宋体" w:eastAsia="宋体"/>
          <w:b/>
          <w:color w:val="auto"/>
          <w:sz w:val="24"/>
          <w:highlight w:val="none"/>
          <w:lang w:val="en-US" w:eastAsia="zh-CN"/>
        </w:rPr>
      </w:pPr>
    </w:p>
    <w:p w14:paraId="1F81089E">
      <w:pPr>
        <w:spacing w:line="360" w:lineRule="auto"/>
        <w:jc w:val="center"/>
        <w:outlineLvl w:val="1"/>
        <w:rPr>
          <w:rFonts w:hint="eastAsia" w:ascii="宋体" w:hAnsi="宋体" w:eastAsia="宋体"/>
          <w:b/>
          <w:color w:val="auto"/>
          <w:sz w:val="24"/>
          <w:highlight w:val="none"/>
          <w:lang w:val="en-US" w:eastAsia="zh-CN"/>
        </w:rPr>
      </w:pPr>
    </w:p>
    <w:p w14:paraId="7FBB4C9C">
      <w:pPr>
        <w:spacing w:line="360" w:lineRule="auto"/>
        <w:jc w:val="center"/>
        <w:outlineLvl w:val="1"/>
        <w:rPr>
          <w:rFonts w:hint="eastAsia" w:ascii="宋体" w:hAnsi="宋体" w:eastAsia="宋体"/>
          <w:b/>
          <w:color w:val="auto"/>
          <w:sz w:val="24"/>
          <w:highlight w:val="none"/>
          <w:lang w:val="en-US" w:eastAsia="zh-CN"/>
        </w:rPr>
      </w:pPr>
    </w:p>
    <w:p w14:paraId="2EE0C293">
      <w:pPr>
        <w:spacing w:line="360" w:lineRule="auto"/>
        <w:jc w:val="center"/>
        <w:outlineLvl w:val="1"/>
        <w:rPr>
          <w:rFonts w:hint="eastAsia" w:ascii="宋体" w:hAnsi="宋体" w:eastAsia="宋体"/>
          <w:b/>
          <w:color w:val="auto"/>
          <w:sz w:val="24"/>
          <w:highlight w:val="none"/>
          <w:lang w:val="en-US" w:eastAsia="zh-CN"/>
        </w:rPr>
      </w:pPr>
    </w:p>
    <w:p w14:paraId="3E0ECFB2">
      <w:pPr>
        <w:spacing w:line="360" w:lineRule="auto"/>
        <w:jc w:val="center"/>
        <w:outlineLvl w:val="1"/>
        <w:rPr>
          <w:rFonts w:hint="eastAsia" w:ascii="宋体" w:hAnsi="宋体" w:eastAsia="宋体"/>
          <w:b/>
          <w:color w:val="auto"/>
          <w:sz w:val="24"/>
          <w:highlight w:val="none"/>
          <w:lang w:val="en-US" w:eastAsia="zh-CN"/>
        </w:rPr>
      </w:pPr>
    </w:p>
    <w:p w14:paraId="0A62C811">
      <w:pPr>
        <w:spacing w:line="360" w:lineRule="auto"/>
        <w:jc w:val="center"/>
        <w:outlineLvl w:val="1"/>
        <w:rPr>
          <w:rFonts w:hint="eastAsia" w:ascii="宋体" w:hAnsi="宋体" w:eastAsia="宋体"/>
          <w:b/>
          <w:color w:val="auto"/>
          <w:sz w:val="24"/>
          <w:highlight w:val="none"/>
          <w:lang w:val="en-US" w:eastAsia="zh-CN"/>
        </w:rPr>
      </w:pPr>
    </w:p>
    <w:p w14:paraId="6143E63A">
      <w:pPr>
        <w:spacing w:line="360" w:lineRule="auto"/>
        <w:jc w:val="center"/>
        <w:outlineLvl w:val="1"/>
        <w:rPr>
          <w:rFonts w:hint="eastAsia" w:ascii="宋体" w:hAnsi="宋体" w:eastAsia="宋体"/>
          <w:b/>
          <w:color w:val="auto"/>
          <w:sz w:val="24"/>
          <w:highlight w:val="none"/>
          <w:lang w:val="en-US" w:eastAsia="zh-CN"/>
        </w:rPr>
      </w:pPr>
    </w:p>
    <w:p w14:paraId="13533A05">
      <w:pPr>
        <w:spacing w:line="360" w:lineRule="auto"/>
        <w:jc w:val="center"/>
        <w:outlineLvl w:val="1"/>
        <w:rPr>
          <w:rFonts w:ascii="宋体" w:hAnsi="宋体" w:eastAsia="宋体"/>
          <w:b/>
          <w:color w:val="auto"/>
          <w:sz w:val="24"/>
          <w:highlight w:val="none"/>
        </w:rPr>
      </w:pPr>
      <w:r>
        <w:rPr>
          <w:rFonts w:hint="eastAsia" w:ascii="宋体" w:hAnsi="宋体" w:eastAsia="宋体"/>
          <w:b/>
          <w:color w:val="auto"/>
          <w:sz w:val="24"/>
          <w:highlight w:val="none"/>
          <w:lang w:val="en-US" w:eastAsia="zh-CN"/>
        </w:rPr>
        <w:t>一</w:t>
      </w:r>
      <w:r>
        <w:rPr>
          <w:rFonts w:hint="eastAsia" w:ascii="宋体" w:hAnsi="宋体" w:eastAsia="宋体"/>
          <w:b/>
          <w:color w:val="auto"/>
          <w:sz w:val="24"/>
          <w:highlight w:val="none"/>
        </w:rPr>
        <w:t>、授权书</w:t>
      </w:r>
    </w:p>
    <w:p w14:paraId="2B17F702">
      <w:pPr>
        <w:pStyle w:val="14"/>
        <w:snapToGrid w:val="0"/>
        <w:spacing w:line="360" w:lineRule="auto"/>
        <w:ind w:firstLine="480" w:firstLineChars="200"/>
        <w:jc w:val="left"/>
        <w:rPr>
          <w:rFonts w:hAnsi="宋体" w:eastAsia="宋体"/>
          <w:color w:val="auto"/>
          <w:sz w:val="24"/>
          <w:szCs w:val="28"/>
          <w:highlight w:val="none"/>
        </w:rPr>
      </w:pPr>
    </w:p>
    <w:p w14:paraId="6A27134A">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宋体" w:hAnsi="宋体" w:eastAsia="宋体"/>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0AF917BA">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454FAA88">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宋体" w:hAnsi="宋体" w:eastAsia="宋体"/>
          <w:color w:val="auto"/>
          <w:sz w:val="24"/>
          <w:highlight w:val="none"/>
        </w:rPr>
        <w:t>代表</w:t>
      </w:r>
      <w:r>
        <w:rPr>
          <w:rFonts w:hint="eastAsia" w:hAnsi="宋体" w:eastAsia="宋体"/>
          <w:color w:val="auto"/>
          <w:sz w:val="24"/>
          <w:highlight w:val="none"/>
        </w:rPr>
        <w:t>身份证明扫描件：</w:t>
      </w:r>
    </w:p>
    <w:p w14:paraId="64B6F1DD">
      <w:pPr>
        <w:spacing w:line="360" w:lineRule="auto"/>
        <w:ind w:firstLine="435"/>
        <w:rPr>
          <w:rFonts w:ascii="宋体" w:hAnsi="宋体" w:eastAsia="宋体"/>
          <w:color w:val="auto"/>
          <w:sz w:val="24"/>
          <w:highlight w:val="none"/>
        </w:rPr>
      </w:pPr>
    </w:p>
    <w:p w14:paraId="700321B3">
      <w:pPr>
        <w:spacing w:line="360" w:lineRule="auto"/>
        <w:ind w:firstLine="435"/>
        <w:rPr>
          <w:rFonts w:ascii="宋体" w:hAnsi="宋体" w:eastAsia="宋体"/>
          <w:color w:val="auto"/>
          <w:sz w:val="24"/>
          <w:highlight w:val="none"/>
        </w:rPr>
      </w:pPr>
    </w:p>
    <w:p w14:paraId="066000C5">
      <w:pPr>
        <w:spacing w:line="360" w:lineRule="auto"/>
        <w:ind w:firstLine="435"/>
        <w:rPr>
          <w:rFonts w:ascii="宋体" w:hAnsi="宋体" w:eastAsia="宋体"/>
          <w:color w:val="auto"/>
          <w:sz w:val="24"/>
          <w:highlight w:val="none"/>
        </w:rPr>
      </w:pPr>
    </w:p>
    <w:p w14:paraId="7B25912B">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3C3B501A">
      <w:pPr>
        <w:spacing w:line="360" w:lineRule="auto"/>
        <w:ind w:firstLine="435"/>
        <w:rPr>
          <w:rFonts w:hAnsi="宋体" w:eastAsia="宋体"/>
          <w:color w:val="auto"/>
          <w:sz w:val="24"/>
          <w:szCs w:val="28"/>
          <w:highlight w:val="none"/>
          <w:lang w:val="zh-CN"/>
        </w:rPr>
      </w:pPr>
    </w:p>
    <w:p w14:paraId="48220DB8">
      <w:pPr>
        <w:spacing w:line="360" w:lineRule="auto"/>
        <w:ind w:firstLine="435"/>
        <w:rPr>
          <w:rFonts w:ascii="宋体" w:hAnsi="宋体" w:eastAsia="宋体"/>
          <w:color w:val="auto"/>
          <w:sz w:val="24"/>
          <w:szCs w:val="28"/>
          <w:highlight w:val="none"/>
        </w:rPr>
      </w:pPr>
      <w:r>
        <w:rPr>
          <w:rFonts w:hint="eastAsia" w:ascii="宋体" w:hAnsi="宋体" w:eastAsia="宋体"/>
          <w:color w:val="auto"/>
          <w:sz w:val="24"/>
          <w:highlight w:val="none"/>
        </w:rPr>
        <w:t>特此</w:t>
      </w:r>
      <w:r>
        <w:rPr>
          <w:rFonts w:hint="eastAsia" w:ascii="宋体" w:hAnsi="宋体" w:eastAsia="宋体"/>
          <w:color w:val="auto"/>
          <w:sz w:val="24"/>
          <w:szCs w:val="28"/>
          <w:highlight w:val="none"/>
        </w:rPr>
        <w:t>声明。</w:t>
      </w:r>
    </w:p>
    <w:p w14:paraId="1E27F1B8">
      <w:pPr>
        <w:spacing w:line="360" w:lineRule="auto"/>
        <w:rPr>
          <w:rFonts w:ascii="宋体" w:hAnsi="宋体" w:eastAsia="宋体"/>
          <w:color w:val="auto"/>
          <w:sz w:val="24"/>
          <w:szCs w:val="28"/>
          <w:highlight w:val="none"/>
        </w:rPr>
      </w:pPr>
    </w:p>
    <w:p w14:paraId="2CBF1DD1">
      <w:pPr>
        <w:spacing w:line="360" w:lineRule="auto"/>
        <w:ind w:firstLine="4800" w:firstLineChars="2000"/>
        <w:rPr>
          <w:rFonts w:ascii="宋体" w:hAnsi="宋体" w:eastAsia="宋体"/>
          <w:color w:val="auto"/>
          <w:sz w:val="24"/>
          <w:highlight w:val="none"/>
        </w:rPr>
      </w:pPr>
      <w:r>
        <w:rPr>
          <w:rFonts w:hint="eastAsia" w:ascii="宋体" w:hAnsi="宋体" w:eastAsia="宋体"/>
          <w:bCs/>
          <w:color w:val="auto"/>
          <w:sz w:val="24"/>
          <w:szCs w:val="28"/>
          <w:highlight w:val="none"/>
          <w:lang w:val="en-US" w:eastAsia="zh-CN"/>
        </w:rPr>
        <w:t xml:space="preserve">                               </w:t>
      </w:r>
    </w:p>
    <w:p w14:paraId="2FF5892A">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highlight w:val="none"/>
          <w:lang w:val="en-US" w:eastAsia="zh-CN"/>
        </w:rPr>
        <w:t xml:space="preserve">                     投标人盖章  </w:t>
      </w:r>
      <w:r>
        <w:rPr>
          <w:rFonts w:hint="eastAsia" w:ascii="宋体" w:hAnsi="宋体" w:eastAsia="宋体"/>
          <w:bCs/>
          <w:color w:val="auto"/>
          <w:sz w:val="24"/>
          <w:szCs w:val="28"/>
          <w:highlight w:val="none"/>
        </w:rPr>
        <w:t>：</w:t>
      </w:r>
      <w:r>
        <w:rPr>
          <w:rFonts w:hint="eastAsia" w:ascii="宋体" w:hAnsi="宋体" w:eastAsia="宋体"/>
          <w:bCs/>
          <w:color w:val="auto"/>
          <w:sz w:val="24"/>
          <w:szCs w:val="28"/>
          <w:highlight w:val="none"/>
          <w:u w:val="single"/>
        </w:rPr>
        <w:t xml:space="preserve">                    </w:t>
      </w:r>
    </w:p>
    <w:p w14:paraId="5204ECE6">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6C908692">
      <w:pPr>
        <w:spacing w:line="360" w:lineRule="auto"/>
        <w:ind w:firstLine="435"/>
        <w:rPr>
          <w:rFonts w:ascii="宋体" w:hAnsi="宋体" w:eastAsia="宋体"/>
          <w:color w:val="auto"/>
          <w:sz w:val="24"/>
          <w:highlight w:val="none"/>
        </w:rPr>
      </w:pPr>
    </w:p>
    <w:p w14:paraId="18288C9B">
      <w:pPr>
        <w:spacing w:line="360" w:lineRule="auto"/>
        <w:ind w:firstLine="435"/>
        <w:rPr>
          <w:rFonts w:ascii="宋体" w:hAnsi="宋体" w:eastAsia="宋体"/>
          <w:color w:val="auto"/>
          <w:sz w:val="24"/>
          <w:highlight w:val="none"/>
        </w:rPr>
      </w:pPr>
    </w:p>
    <w:p w14:paraId="154A771A">
      <w:pPr>
        <w:spacing w:line="360" w:lineRule="auto"/>
        <w:rPr>
          <w:rFonts w:ascii="宋体" w:hAnsi="宋体" w:eastAsia="宋体"/>
          <w:color w:val="auto"/>
          <w:sz w:val="24"/>
          <w:highlight w:val="none"/>
        </w:rPr>
      </w:pPr>
      <w:r>
        <w:rPr>
          <w:rFonts w:hint="eastAsia" w:ascii="宋体" w:hAnsi="宋体" w:eastAsia="宋体"/>
          <w:color w:val="auto"/>
          <w:sz w:val="24"/>
          <w:highlight w:val="none"/>
        </w:rPr>
        <w:t>注：</w:t>
      </w:r>
    </w:p>
    <w:p w14:paraId="79FF45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1.本项目只允许有唯一的投标人授权代表，提供身份证明扫描件；</w:t>
      </w:r>
    </w:p>
    <w:p w14:paraId="46EE49B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2.法定代表人参加投标的无需提供授权书，提供身份证明扫描件。</w:t>
      </w:r>
    </w:p>
    <w:p w14:paraId="1FCC7709">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69CB212C">
      <w:pPr>
        <w:spacing w:line="360" w:lineRule="auto"/>
        <w:jc w:val="center"/>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二、</w:t>
      </w:r>
      <w:r>
        <w:rPr>
          <w:rFonts w:hint="eastAsia" w:ascii="宋体" w:hAnsi="宋体" w:eastAsia="宋体"/>
          <w:b/>
          <w:color w:val="auto"/>
          <w:sz w:val="24"/>
          <w:highlight w:val="none"/>
        </w:rPr>
        <w:t>技术响应表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32935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75E938F8">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序号</w:t>
            </w:r>
          </w:p>
        </w:tc>
        <w:tc>
          <w:tcPr>
            <w:tcW w:w="915" w:type="pct"/>
            <w:vAlign w:val="center"/>
          </w:tcPr>
          <w:p w14:paraId="0A6A4ED2">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b/>
                <w:bCs/>
                <w:color w:val="auto"/>
                <w:sz w:val="24"/>
                <w:szCs w:val="24"/>
                <w:highlight w:val="none"/>
              </w:rPr>
              <w:t>货物名称</w:t>
            </w:r>
          </w:p>
        </w:tc>
        <w:tc>
          <w:tcPr>
            <w:tcW w:w="1680" w:type="pct"/>
            <w:vAlign w:val="center"/>
          </w:tcPr>
          <w:p w14:paraId="2A4DDFA8">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招标文件规定的技术参数及要求</w:t>
            </w:r>
          </w:p>
        </w:tc>
        <w:tc>
          <w:tcPr>
            <w:tcW w:w="1456" w:type="pct"/>
            <w:vAlign w:val="center"/>
          </w:tcPr>
          <w:p w14:paraId="647CF3AD">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所投产品的品牌、型号及技术参数</w:t>
            </w:r>
          </w:p>
        </w:tc>
        <w:tc>
          <w:tcPr>
            <w:tcW w:w="502" w:type="pct"/>
            <w:vAlign w:val="center"/>
          </w:tcPr>
          <w:p w14:paraId="25DDA596">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偏离说明</w:t>
            </w:r>
          </w:p>
        </w:tc>
      </w:tr>
      <w:tr w14:paraId="27EAC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C68890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915" w:type="pct"/>
            <w:vAlign w:val="center"/>
          </w:tcPr>
          <w:p w14:paraId="2DB7B8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614DC8A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468A96DA">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02" w:type="pct"/>
            <w:vAlign w:val="center"/>
          </w:tcPr>
          <w:p w14:paraId="5FF220D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1BA58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2FDE7E3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915" w:type="pct"/>
            <w:vAlign w:val="center"/>
          </w:tcPr>
          <w:p w14:paraId="19C9414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62CA178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094693C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02" w:type="pct"/>
            <w:vAlign w:val="center"/>
          </w:tcPr>
          <w:p w14:paraId="5A3F8CC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00168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5737397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915" w:type="pct"/>
            <w:vAlign w:val="center"/>
          </w:tcPr>
          <w:p w14:paraId="0F5F5AD1">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701AB98D">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12210F26">
            <w:pPr>
              <w:pStyle w:val="42"/>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p>
        </w:tc>
        <w:tc>
          <w:tcPr>
            <w:tcW w:w="502" w:type="pct"/>
            <w:vAlign w:val="center"/>
          </w:tcPr>
          <w:p w14:paraId="55A3539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20B4A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F72316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915" w:type="pct"/>
            <w:vAlign w:val="center"/>
          </w:tcPr>
          <w:p w14:paraId="59C6DB9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01AE2BA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2816DBD1">
            <w:pPr>
              <w:pStyle w:val="42"/>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p>
        </w:tc>
        <w:tc>
          <w:tcPr>
            <w:tcW w:w="502" w:type="pct"/>
            <w:vAlign w:val="center"/>
          </w:tcPr>
          <w:p w14:paraId="35229FD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78E3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635435E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915" w:type="pct"/>
            <w:vAlign w:val="center"/>
          </w:tcPr>
          <w:p w14:paraId="3F72188E">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30A24EC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0A671A2D">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02" w:type="pct"/>
            <w:vAlign w:val="center"/>
          </w:tcPr>
          <w:p w14:paraId="4C8678B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bl>
    <w:p w14:paraId="5761DEBC">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投标人名称： </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lang w:val="en-US" w:eastAsia="zh-CN"/>
        </w:rPr>
        <w:t xml:space="preserve">  （盖单位章）</w:t>
      </w:r>
    </w:p>
    <w:p w14:paraId="0FCDD94F">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法定代表人：</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lang w:val="en-US" w:eastAsia="zh-CN"/>
        </w:rPr>
        <w:t xml:space="preserve">  (签字或盖章)</w:t>
      </w:r>
    </w:p>
    <w:p w14:paraId="49E1B994">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    日    期：        年      月      日</w:t>
      </w:r>
    </w:p>
    <w:p w14:paraId="7F3C6DA3">
      <w:pPr>
        <w:spacing w:line="360" w:lineRule="auto"/>
        <w:ind w:firstLine="4800" w:firstLineChars="2000"/>
        <w:rPr>
          <w:rFonts w:ascii="宋体" w:hAnsi="宋体" w:eastAsia="宋体"/>
          <w:color w:val="auto"/>
          <w:sz w:val="24"/>
          <w:highlight w:val="none"/>
          <w:u w:val="single"/>
        </w:rPr>
      </w:pPr>
    </w:p>
    <w:p w14:paraId="1F992D5C">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24D1A8BB">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4067CA7D">
      <w:pPr>
        <w:spacing w:line="360" w:lineRule="auto"/>
        <w:jc w:val="center"/>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货物的详细配置清单</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436"/>
        <w:gridCol w:w="2154"/>
        <w:gridCol w:w="1171"/>
        <w:gridCol w:w="2180"/>
        <w:gridCol w:w="1532"/>
      </w:tblGrid>
      <w:tr w14:paraId="76EFA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noWrap w:val="0"/>
            <w:vAlign w:val="center"/>
          </w:tcPr>
          <w:p w14:paraId="164FDB1A">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序号</w:t>
            </w:r>
          </w:p>
        </w:tc>
        <w:tc>
          <w:tcPr>
            <w:tcW w:w="1436" w:type="dxa"/>
            <w:noWrap w:val="0"/>
            <w:vAlign w:val="center"/>
          </w:tcPr>
          <w:p w14:paraId="664B4BE8">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货物名称</w:t>
            </w:r>
          </w:p>
        </w:tc>
        <w:tc>
          <w:tcPr>
            <w:tcW w:w="2154" w:type="dxa"/>
            <w:noWrap w:val="0"/>
            <w:vAlign w:val="center"/>
          </w:tcPr>
          <w:p w14:paraId="061E6497">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品牌、规格型号</w:t>
            </w:r>
          </w:p>
        </w:tc>
        <w:tc>
          <w:tcPr>
            <w:tcW w:w="1171" w:type="dxa"/>
            <w:noWrap w:val="0"/>
            <w:vAlign w:val="center"/>
          </w:tcPr>
          <w:p w14:paraId="615E94EC">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产地</w:t>
            </w:r>
          </w:p>
        </w:tc>
        <w:tc>
          <w:tcPr>
            <w:tcW w:w="2180" w:type="dxa"/>
            <w:noWrap w:val="0"/>
            <w:vAlign w:val="center"/>
          </w:tcPr>
          <w:p w14:paraId="5CF30AF5">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生产厂家</w:t>
            </w:r>
          </w:p>
        </w:tc>
        <w:tc>
          <w:tcPr>
            <w:tcW w:w="1532" w:type="dxa"/>
            <w:noWrap w:val="0"/>
            <w:vAlign w:val="center"/>
          </w:tcPr>
          <w:p w14:paraId="06B6FB8A">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详细配置清单</w:t>
            </w:r>
          </w:p>
        </w:tc>
      </w:tr>
      <w:tr w14:paraId="65FFC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noWrap w:val="0"/>
            <w:vAlign w:val="top"/>
          </w:tcPr>
          <w:p w14:paraId="3CB27AF3">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436" w:type="dxa"/>
            <w:noWrap w:val="0"/>
            <w:vAlign w:val="center"/>
          </w:tcPr>
          <w:p w14:paraId="253A3FC3">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54" w:type="dxa"/>
            <w:noWrap w:val="0"/>
            <w:vAlign w:val="top"/>
          </w:tcPr>
          <w:p w14:paraId="4B2F1C44">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171" w:type="dxa"/>
            <w:noWrap w:val="0"/>
            <w:vAlign w:val="top"/>
          </w:tcPr>
          <w:p w14:paraId="6749B3E6">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80" w:type="dxa"/>
            <w:noWrap w:val="0"/>
            <w:vAlign w:val="top"/>
          </w:tcPr>
          <w:p w14:paraId="1A8FDB7A">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532" w:type="dxa"/>
            <w:noWrap w:val="0"/>
            <w:vAlign w:val="top"/>
          </w:tcPr>
          <w:p w14:paraId="68ED3EC9">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r>
      <w:tr w14:paraId="7FCDC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noWrap w:val="0"/>
            <w:vAlign w:val="top"/>
          </w:tcPr>
          <w:p w14:paraId="3A611965">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436" w:type="dxa"/>
            <w:noWrap w:val="0"/>
            <w:vAlign w:val="center"/>
          </w:tcPr>
          <w:p w14:paraId="4CE1CA7A">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54" w:type="dxa"/>
            <w:noWrap w:val="0"/>
            <w:vAlign w:val="top"/>
          </w:tcPr>
          <w:p w14:paraId="34B262DC">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171" w:type="dxa"/>
            <w:noWrap w:val="0"/>
            <w:vAlign w:val="top"/>
          </w:tcPr>
          <w:p w14:paraId="0864FDC9">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80" w:type="dxa"/>
            <w:noWrap w:val="0"/>
            <w:vAlign w:val="top"/>
          </w:tcPr>
          <w:p w14:paraId="4F650452">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532" w:type="dxa"/>
            <w:noWrap w:val="0"/>
            <w:vAlign w:val="top"/>
          </w:tcPr>
          <w:p w14:paraId="10733A25">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r>
      <w:tr w14:paraId="26AAD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noWrap w:val="0"/>
            <w:vAlign w:val="top"/>
          </w:tcPr>
          <w:p w14:paraId="106A6D49">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436" w:type="dxa"/>
            <w:noWrap w:val="0"/>
            <w:vAlign w:val="center"/>
          </w:tcPr>
          <w:p w14:paraId="1D1B55E5">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54" w:type="dxa"/>
            <w:noWrap w:val="0"/>
            <w:vAlign w:val="top"/>
          </w:tcPr>
          <w:p w14:paraId="4773171A">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171" w:type="dxa"/>
            <w:noWrap w:val="0"/>
            <w:vAlign w:val="top"/>
          </w:tcPr>
          <w:p w14:paraId="354BF120">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80" w:type="dxa"/>
            <w:noWrap w:val="0"/>
            <w:vAlign w:val="top"/>
          </w:tcPr>
          <w:p w14:paraId="0765C168">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532" w:type="dxa"/>
            <w:noWrap w:val="0"/>
            <w:vAlign w:val="top"/>
          </w:tcPr>
          <w:p w14:paraId="3CAF4E1B">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r>
      <w:tr w14:paraId="041F5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noWrap w:val="0"/>
            <w:vAlign w:val="top"/>
          </w:tcPr>
          <w:p w14:paraId="24CBB591">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w:t>
            </w:r>
          </w:p>
        </w:tc>
        <w:tc>
          <w:tcPr>
            <w:tcW w:w="1436" w:type="dxa"/>
            <w:noWrap w:val="0"/>
            <w:vAlign w:val="center"/>
          </w:tcPr>
          <w:p w14:paraId="7917490B">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54" w:type="dxa"/>
            <w:noWrap w:val="0"/>
            <w:vAlign w:val="top"/>
          </w:tcPr>
          <w:p w14:paraId="67E49F3E">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171" w:type="dxa"/>
            <w:noWrap w:val="0"/>
            <w:vAlign w:val="top"/>
          </w:tcPr>
          <w:p w14:paraId="39292A3D">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80" w:type="dxa"/>
            <w:noWrap w:val="0"/>
            <w:vAlign w:val="top"/>
          </w:tcPr>
          <w:p w14:paraId="74E86935">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532" w:type="dxa"/>
            <w:noWrap w:val="0"/>
            <w:vAlign w:val="top"/>
          </w:tcPr>
          <w:p w14:paraId="62D393B9">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r>
    </w:tbl>
    <w:p w14:paraId="144B919B">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注：表格请按照购采购配置清单顺序填写，如果行数不够，请自行增加；</w:t>
      </w:r>
    </w:p>
    <w:p w14:paraId="20985690">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投标人名称： </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lang w:val="en-US" w:eastAsia="zh-CN"/>
        </w:rPr>
        <w:t xml:space="preserve">  （盖单位章）</w:t>
      </w:r>
    </w:p>
    <w:p w14:paraId="7AB56AC0">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法定代表人：</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lang w:val="en-US" w:eastAsia="zh-CN"/>
        </w:rPr>
        <w:t xml:space="preserve">  (签字或盖章)</w:t>
      </w:r>
    </w:p>
    <w:p w14:paraId="5343F243">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    日    期：        年      月      日</w:t>
      </w:r>
    </w:p>
    <w:p w14:paraId="7DED7A77">
      <w:pPr>
        <w:spacing w:line="360" w:lineRule="auto"/>
        <w:ind w:firstLine="435"/>
        <w:rPr>
          <w:rFonts w:hint="eastAsia" w:ascii="宋体" w:hAnsi="宋体" w:eastAsia="宋体" w:cs="宋体"/>
          <w:b/>
          <w:bCs/>
          <w:color w:val="auto"/>
          <w:sz w:val="24"/>
          <w:highlight w:val="none"/>
          <w:lang w:val="en-US" w:eastAsia="zh-CN"/>
        </w:rPr>
      </w:pPr>
    </w:p>
    <w:p w14:paraId="11EAEF28">
      <w:pPr>
        <w:spacing w:line="360" w:lineRule="auto"/>
        <w:ind w:firstLine="435"/>
        <w:rPr>
          <w:rFonts w:hint="eastAsia" w:ascii="宋体" w:hAnsi="宋体" w:eastAsia="宋体" w:cs="宋体"/>
          <w:color w:val="auto"/>
          <w:sz w:val="24"/>
          <w:highlight w:val="none"/>
          <w:lang w:val="en-US" w:eastAsia="zh-CN"/>
        </w:rPr>
      </w:pPr>
    </w:p>
    <w:p w14:paraId="10A23187">
      <w:pPr>
        <w:spacing w:line="360" w:lineRule="auto"/>
        <w:ind w:firstLine="435"/>
        <w:rPr>
          <w:rFonts w:hint="eastAsia" w:ascii="宋体" w:hAnsi="宋体" w:eastAsia="宋体" w:cs="宋体"/>
          <w:color w:val="auto"/>
          <w:sz w:val="24"/>
          <w:highlight w:val="none"/>
          <w:lang w:val="en-US" w:eastAsia="zh-CN"/>
        </w:rPr>
      </w:pPr>
    </w:p>
    <w:p w14:paraId="0FB0AA6F">
      <w:pPr>
        <w:spacing w:line="360" w:lineRule="auto"/>
        <w:ind w:firstLine="435"/>
        <w:rPr>
          <w:rFonts w:hint="eastAsia" w:ascii="宋体" w:hAnsi="宋体" w:eastAsia="宋体" w:cs="宋体"/>
          <w:color w:val="auto"/>
          <w:sz w:val="24"/>
          <w:highlight w:val="none"/>
          <w:lang w:val="en-US" w:eastAsia="zh-CN"/>
        </w:rPr>
      </w:pPr>
    </w:p>
    <w:p w14:paraId="515A5528">
      <w:pPr>
        <w:spacing w:line="360" w:lineRule="auto"/>
        <w:ind w:firstLine="435"/>
        <w:rPr>
          <w:rFonts w:hint="eastAsia" w:ascii="宋体" w:hAnsi="宋体" w:eastAsia="宋体" w:cs="宋体"/>
          <w:color w:val="auto"/>
          <w:sz w:val="24"/>
          <w:highlight w:val="none"/>
          <w:lang w:val="en-US" w:eastAsia="zh-CN"/>
        </w:rPr>
      </w:pPr>
    </w:p>
    <w:p w14:paraId="10F3EDDE">
      <w:pPr>
        <w:spacing w:line="360" w:lineRule="auto"/>
        <w:jc w:val="center"/>
        <w:outlineLvl w:val="1"/>
        <w:rPr>
          <w:rFonts w:hint="eastAsia" w:ascii="宋体" w:hAnsi="宋体" w:eastAsia="宋体"/>
          <w:b/>
          <w:color w:val="auto"/>
          <w:sz w:val="24"/>
          <w:highlight w:val="none"/>
          <w:lang w:val="en-US" w:eastAsia="zh-CN"/>
        </w:rPr>
      </w:pPr>
      <w:bookmarkStart w:id="49" w:name="_Toc1328"/>
    </w:p>
    <w:p w14:paraId="437720D6">
      <w:pPr>
        <w:spacing w:line="360" w:lineRule="auto"/>
        <w:jc w:val="center"/>
        <w:outlineLvl w:val="1"/>
        <w:rPr>
          <w:rFonts w:hint="eastAsia" w:ascii="宋体" w:hAnsi="宋体" w:eastAsia="宋体"/>
          <w:b/>
          <w:color w:val="auto"/>
          <w:sz w:val="24"/>
          <w:highlight w:val="none"/>
        </w:rPr>
      </w:pPr>
      <w:r>
        <w:rPr>
          <w:rFonts w:hint="eastAsia" w:ascii="宋体" w:hAnsi="宋体" w:eastAsia="宋体"/>
          <w:b/>
          <w:color w:val="auto"/>
          <w:sz w:val="24"/>
          <w:highlight w:val="none"/>
          <w:lang w:val="en-US" w:eastAsia="zh-CN"/>
        </w:rPr>
        <w:t>三、投标人资格声明书</w:t>
      </w:r>
      <w:bookmarkEnd w:id="49"/>
    </w:p>
    <w:p w14:paraId="212B720D">
      <w:pPr>
        <w:pStyle w:val="15"/>
        <w:spacing w:line="360" w:lineRule="auto"/>
        <w:rPr>
          <w:rFonts w:hint="eastAsia" w:ascii="宋体" w:hAnsi="宋体" w:eastAsia="宋体" w:cs="宋体"/>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69D2224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在参与本次项目投标中，我单位承诺：</w:t>
      </w:r>
    </w:p>
    <w:p w14:paraId="7E34E49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（一）具有良好的商业信誉和健全的财务会计制度；</w:t>
      </w:r>
    </w:p>
    <w:p w14:paraId="1EEBEE9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（二）具有履行合同所必需的设备和专业技术能力；</w:t>
      </w:r>
    </w:p>
    <w:p w14:paraId="7BB74B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（三）有依法缴纳税收和社会保障资金的良好记录；</w:t>
      </w:r>
    </w:p>
    <w:p w14:paraId="4338CB9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B13163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（五）我单位不存在为采购项目提供整体设计、规范编制或者项目管理、监理、检测等服务后，再参加该采购项目的其他采购活动的情形（单一来源采购项目除外）；</w:t>
      </w:r>
    </w:p>
    <w:p w14:paraId="08258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AD7B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6FC54CB">
            <w:pPr>
              <w:keepNext w:val="0"/>
              <w:keepLines w:val="0"/>
              <w:pageBreakBefore w:val="0"/>
              <w:widowControl/>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序号</w:t>
            </w:r>
          </w:p>
        </w:tc>
        <w:tc>
          <w:tcPr>
            <w:tcW w:w="2841" w:type="dxa"/>
          </w:tcPr>
          <w:p w14:paraId="7A12ACC5">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单位名称</w:t>
            </w:r>
          </w:p>
        </w:tc>
        <w:tc>
          <w:tcPr>
            <w:tcW w:w="2841" w:type="dxa"/>
          </w:tcPr>
          <w:p w14:paraId="3E7F0C6C">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相互关系</w:t>
            </w:r>
          </w:p>
        </w:tc>
      </w:tr>
      <w:tr w14:paraId="7FF4C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59BF4FA">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1</w:t>
            </w:r>
          </w:p>
        </w:tc>
        <w:tc>
          <w:tcPr>
            <w:tcW w:w="2841" w:type="dxa"/>
          </w:tcPr>
          <w:p w14:paraId="34D64ED2">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32BC804C">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r w14:paraId="49FF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B1D70CA">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2</w:t>
            </w:r>
          </w:p>
        </w:tc>
        <w:tc>
          <w:tcPr>
            <w:tcW w:w="2841" w:type="dxa"/>
          </w:tcPr>
          <w:p w14:paraId="3C82A621">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1C4EE0C5">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bl>
    <w:p w14:paraId="38257BE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本单位对上述声明的真实性负责。如有虚假，将依法承担相应责任。</w:t>
      </w:r>
    </w:p>
    <w:p w14:paraId="011C94A0">
      <w:pPr>
        <w:spacing w:line="360" w:lineRule="auto"/>
        <w:ind w:firstLine="4800" w:firstLineChars="2000"/>
        <w:rPr>
          <w:rFonts w:ascii="宋体" w:hAnsi="宋体" w:eastAsia="宋体"/>
          <w:color w:val="auto"/>
          <w:sz w:val="24"/>
          <w:highlight w:val="none"/>
        </w:rPr>
      </w:pPr>
    </w:p>
    <w:p w14:paraId="18D9D3F7">
      <w:pPr>
        <w:spacing w:line="360" w:lineRule="auto"/>
        <w:ind w:firstLine="4800" w:firstLineChars="2000"/>
        <w:rPr>
          <w:rFonts w:ascii="宋体" w:hAnsi="宋体" w:eastAsia="宋体"/>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54CCF7D6">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7D9CF5C5">
      <w:pPr>
        <w:pStyle w:val="9"/>
        <w:rPr>
          <w:rFonts w:hint="eastAsia" w:ascii="宋体" w:hAnsi="宋体" w:eastAsia="宋体" w:cs="宋体"/>
          <w:color w:val="000000"/>
          <w:kern w:val="0"/>
          <w:sz w:val="24"/>
          <w:szCs w:val="24"/>
          <w:highlight w:val="none"/>
          <w:lang w:val="en-US" w:eastAsia="zh-CN"/>
        </w:rPr>
      </w:pPr>
    </w:p>
    <w:p w14:paraId="403A8C05">
      <w:pPr>
        <w:pStyle w:val="9"/>
        <w:rPr>
          <w:rFonts w:hint="eastAsia" w:ascii="宋体" w:hAnsi="宋体" w:eastAsia="宋体" w:cs="宋体"/>
          <w:color w:val="000000"/>
          <w:kern w:val="0"/>
          <w:sz w:val="24"/>
          <w:szCs w:val="24"/>
          <w:highlight w:val="none"/>
          <w:lang w:val="en-US" w:eastAsia="zh-CN"/>
        </w:rPr>
      </w:pPr>
    </w:p>
    <w:p w14:paraId="7B081043">
      <w:pPr>
        <w:pStyle w:val="9"/>
        <w:rPr>
          <w:rFonts w:hint="eastAsia" w:ascii="宋体" w:hAnsi="宋体" w:eastAsia="宋体" w:cs="宋体"/>
          <w:color w:val="000000"/>
          <w:kern w:val="0"/>
          <w:sz w:val="24"/>
          <w:szCs w:val="24"/>
          <w:highlight w:val="none"/>
          <w:lang w:val="en-US" w:eastAsia="zh-CN"/>
        </w:rPr>
      </w:pPr>
    </w:p>
    <w:p w14:paraId="7D70288D">
      <w:pPr>
        <w:rPr>
          <w:rFonts w:hint="eastAsia" w:ascii="宋体" w:hAnsi="宋体" w:eastAsia="宋体"/>
          <w:b/>
          <w:color w:val="auto"/>
          <w:sz w:val="24"/>
          <w:highlight w:val="none"/>
        </w:rPr>
      </w:pPr>
      <w:bookmarkStart w:id="50" w:name="_Toc11607"/>
      <w:r>
        <w:rPr>
          <w:rFonts w:hint="eastAsia" w:ascii="宋体" w:hAnsi="宋体" w:eastAsia="宋体"/>
          <w:b/>
          <w:color w:val="auto"/>
          <w:sz w:val="24"/>
          <w:highlight w:val="none"/>
        </w:rPr>
        <w:br w:type="page"/>
      </w:r>
    </w:p>
    <w:bookmarkEnd w:id="50"/>
    <w:p w14:paraId="7E77EDDA">
      <w:pPr>
        <w:widowControl/>
        <w:jc w:val="center"/>
        <w:rPr>
          <w:rFonts w:hint="eastAsia" w:ascii="宋体" w:hAnsi="宋体" w:eastAsia="宋体"/>
          <w:b/>
          <w:color w:val="auto"/>
          <w:sz w:val="24"/>
          <w:highlight w:val="none"/>
          <w:lang w:val="en-US" w:eastAsia="zh-CN"/>
        </w:rPr>
      </w:pPr>
      <w:bookmarkStart w:id="51" w:name="_Toc520299348"/>
      <w:bookmarkStart w:id="52" w:name="_Toc300210382"/>
      <w:bookmarkStart w:id="53" w:name="_Toc457768004"/>
      <w:bookmarkStart w:id="54" w:name="_Toc26536"/>
      <w:bookmarkStart w:id="55" w:name="_Toc25813"/>
      <w:bookmarkStart w:id="56" w:name="_Hlk11701496"/>
      <w:r>
        <w:rPr>
          <w:rFonts w:hint="eastAsia" w:ascii="宋体" w:hAnsi="宋体" w:eastAsia="宋体"/>
          <w:b/>
          <w:color w:val="auto"/>
          <w:sz w:val="24"/>
          <w:highlight w:val="none"/>
          <w:lang w:val="en-US" w:eastAsia="zh-CN"/>
        </w:rPr>
        <w:t>四、</w:t>
      </w:r>
      <w:bookmarkEnd w:id="51"/>
      <w:bookmarkEnd w:id="52"/>
      <w:bookmarkEnd w:id="53"/>
      <w:r>
        <w:rPr>
          <w:rFonts w:hint="eastAsia" w:ascii="宋体" w:hAnsi="宋体" w:eastAsia="宋体"/>
          <w:b/>
          <w:color w:val="auto"/>
          <w:sz w:val="24"/>
          <w:highlight w:val="none"/>
          <w:lang w:val="en-US" w:eastAsia="zh-CN"/>
        </w:rPr>
        <w:t>诚信履约承诺函</w:t>
      </w:r>
      <w:bookmarkEnd w:id="54"/>
      <w:bookmarkEnd w:id="55"/>
    </w:p>
    <w:p w14:paraId="2E0B75F1">
      <w:pPr>
        <w:spacing w:line="360" w:lineRule="auto"/>
        <w:rPr>
          <w:rFonts w:ascii="宋体" w:hAnsi="宋体" w:eastAsia="宋体"/>
          <w:b/>
          <w:bCs/>
          <w:color w:val="auto"/>
          <w:sz w:val="24"/>
          <w:highlight w:val="none"/>
        </w:rPr>
      </w:pPr>
    </w:p>
    <w:p w14:paraId="10AC173F">
      <w:pPr>
        <w:spacing w:line="360" w:lineRule="auto"/>
        <w:rPr>
          <w:rFonts w:hint="eastAsia" w:ascii="宋体" w:hAnsi="宋体" w:eastAsia="宋体"/>
          <w:b/>
          <w:bCs/>
          <w:color w:val="auto"/>
          <w:sz w:val="24"/>
          <w:highlight w:val="none"/>
          <w:u w:val="single"/>
          <w:lang w:eastAsia="zh-CN"/>
        </w:rPr>
      </w:pPr>
      <w:r>
        <w:rPr>
          <w:rFonts w:hint="eastAsia" w:ascii="宋体" w:hAnsi="宋体" w:eastAsia="宋体"/>
          <w:b/>
          <w:bCs/>
          <w:color w:val="auto"/>
          <w:sz w:val="24"/>
          <w:highlight w:val="none"/>
        </w:rPr>
        <w:t>致：</w:t>
      </w:r>
      <w:r>
        <w:rPr>
          <w:rFonts w:hint="eastAsia" w:ascii="宋体" w:hAnsi="宋体" w:eastAsia="宋体"/>
          <w:b/>
          <w:bCs/>
          <w:color w:val="auto"/>
          <w:sz w:val="24"/>
          <w:highlight w:val="none"/>
          <w:u w:val="none"/>
          <w:lang w:eastAsia="zh-CN"/>
        </w:rPr>
        <w:t>采购人</w:t>
      </w:r>
    </w:p>
    <w:p w14:paraId="4D1F4403">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3331C977">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（1）中标或者成交后无正当理由拒不与采购人签订政府采购合同；</w:t>
      </w:r>
    </w:p>
    <w:p w14:paraId="030AC344">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（2）未按照采购文件确定的事项签订政府采购合同；</w:t>
      </w:r>
    </w:p>
    <w:p w14:paraId="0F15A68B">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（3）将政府采购合同转包；</w:t>
      </w:r>
    </w:p>
    <w:p w14:paraId="4EAD581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（4）提供假冒伪劣产品；</w:t>
      </w:r>
    </w:p>
    <w:p w14:paraId="4E57A45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（5）擅自变更、中止或者终止政府采购合同。</w:t>
      </w:r>
    </w:p>
    <w:p w14:paraId="64E05262">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D35E780">
      <w:pPr>
        <w:spacing w:line="360" w:lineRule="auto"/>
        <w:rPr>
          <w:rFonts w:ascii="宋体" w:hAnsi="宋体" w:eastAsia="宋体"/>
          <w:bCs/>
          <w:color w:val="auto"/>
          <w:sz w:val="24"/>
          <w:highlight w:val="none"/>
        </w:rPr>
      </w:pPr>
    </w:p>
    <w:p w14:paraId="4945F654">
      <w:pPr>
        <w:spacing w:line="360" w:lineRule="auto"/>
        <w:rPr>
          <w:rFonts w:ascii="宋体" w:hAnsi="宋体" w:eastAsia="宋体"/>
          <w:bCs/>
          <w:color w:val="auto"/>
          <w:sz w:val="24"/>
          <w:highlight w:val="none"/>
        </w:rPr>
      </w:pPr>
    </w:p>
    <w:p w14:paraId="03BFC6BF">
      <w:pPr>
        <w:spacing w:line="360" w:lineRule="auto"/>
        <w:ind w:firstLine="4320" w:firstLineChars="1800"/>
        <w:rPr>
          <w:rFonts w:ascii="宋体" w:hAnsi="宋体" w:eastAsia="宋体"/>
          <w:bCs/>
          <w:color w:val="auto"/>
          <w:sz w:val="24"/>
          <w:highlight w:val="none"/>
          <w:u w:val="single"/>
        </w:rPr>
      </w:pPr>
      <w:r>
        <w:rPr>
          <w:rFonts w:hint="eastAsia" w:ascii="宋体" w:hAnsi="宋体" w:eastAsia="宋体"/>
          <w:bCs/>
          <w:color w:val="auto"/>
          <w:sz w:val="24"/>
          <w:highlight w:val="none"/>
        </w:rPr>
        <w:t>投标人</w:t>
      </w:r>
      <w:r>
        <w:rPr>
          <w:rFonts w:hint="eastAsia" w:ascii="宋体" w:hAnsi="宋体" w:eastAsia="宋体"/>
          <w:bCs/>
          <w:color w:val="auto"/>
          <w:sz w:val="24"/>
          <w:highlight w:val="none"/>
          <w:lang w:val="en-US" w:eastAsia="zh-CN"/>
        </w:rPr>
        <w:t>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6707D042">
      <w:pPr>
        <w:spacing w:line="360" w:lineRule="auto"/>
        <w:ind w:firstLine="4320" w:firstLineChars="1800"/>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24A21104">
      <w:pPr>
        <w:widowControl/>
        <w:jc w:val="left"/>
        <w:rPr>
          <w:rFonts w:hint="eastAsia" w:asciiTheme="minorEastAsia" w:hAnsiTheme="minorEastAsia" w:eastAsiaTheme="minorEastAsia"/>
          <w:b/>
          <w:color w:val="auto"/>
          <w:sz w:val="24"/>
          <w:highlight w:val="none"/>
          <w:lang w:val="en-US" w:eastAsia="zh-CN"/>
        </w:rPr>
      </w:pPr>
      <w:r>
        <w:rPr>
          <w:rFonts w:ascii="宋体" w:hAnsi="宋体" w:eastAsia="宋体" w:cs="Arial"/>
          <w:color w:val="auto"/>
          <w:sz w:val="24"/>
          <w:highlight w:val="none"/>
        </w:rPr>
        <w:br w:type="page"/>
      </w:r>
      <w:bookmarkStart w:id="57" w:name="OLE_LINK14"/>
      <w:bookmarkStart w:id="58" w:name="_Toc9573"/>
      <w:bookmarkStart w:id="59" w:name="OLE_LINK13"/>
      <w:bookmarkStart w:id="60" w:name="_Toc31244"/>
    </w:p>
    <w:bookmarkEnd w:id="56"/>
    <w:bookmarkEnd w:id="57"/>
    <w:bookmarkEnd w:id="58"/>
    <w:bookmarkEnd w:id="59"/>
    <w:bookmarkEnd w:id="60"/>
    <w:p w14:paraId="04199BB2">
      <w:pPr>
        <w:widowControl/>
        <w:jc w:val="center"/>
        <w:rPr>
          <w:rFonts w:hint="eastAsia" w:ascii="宋体" w:hAnsi="宋体" w:eastAsia="宋体"/>
          <w:b/>
          <w:color w:val="auto"/>
          <w:sz w:val="24"/>
          <w:highlight w:val="none"/>
          <w:lang w:val="en-US" w:eastAsia="zh-CN"/>
        </w:rPr>
      </w:pPr>
      <w:bookmarkStart w:id="61" w:name="_Toc18131"/>
      <w:bookmarkStart w:id="62" w:name="_Toc6435"/>
      <w:r>
        <w:rPr>
          <w:rFonts w:hint="eastAsia" w:ascii="宋体" w:hAnsi="宋体" w:eastAsia="宋体"/>
          <w:b/>
          <w:color w:val="auto"/>
          <w:sz w:val="24"/>
          <w:highlight w:val="none"/>
          <w:lang w:val="en-US" w:eastAsia="zh-CN"/>
        </w:rPr>
        <w:t>五、诚信投标承诺书 </w:t>
      </w:r>
    </w:p>
    <w:p w14:paraId="3D0694EC">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本人以企业法定代表人的身份郑重承诺：</w:t>
      </w:r>
    </w:p>
    <w:p w14:paraId="40831CD8">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 xml:space="preserve">一、将遵循公开、公正和诚实信用的原则自愿参加 </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项目的投标，所提供的一切材料都是真实、有效、合法的；</w:t>
      </w:r>
    </w:p>
    <w:p w14:paraId="5264E74D">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二、本单位郑重声明，根据</w:t>
      </w:r>
      <w:r>
        <w:rPr>
          <w:rFonts w:hint="eastAsia" w:ascii="宋体" w:hAnsi="宋体" w:eastAsia="宋体"/>
          <w:bCs/>
          <w:color w:val="auto"/>
          <w:sz w:val="24"/>
          <w:highlight w:val="none"/>
          <w:lang w:eastAsia="zh-CN"/>
        </w:rPr>
        <w:t>《中华人民共和国招标投标法》</w:t>
      </w:r>
      <w:r>
        <w:rPr>
          <w:rFonts w:hint="eastAsia" w:ascii="宋体" w:hAnsi="宋体" w:eastAsia="宋体"/>
          <w:bCs/>
          <w:color w:val="auto"/>
          <w:sz w:val="24"/>
          <w:highlight w:val="none"/>
        </w:rPr>
        <w:t>及</w:t>
      </w:r>
      <w:r>
        <w:rPr>
          <w:rFonts w:hint="eastAsia" w:ascii="宋体" w:hAnsi="宋体" w:eastAsia="宋体"/>
          <w:bCs/>
          <w:color w:val="auto"/>
          <w:sz w:val="24"/>
          <w:highlight w:val="none"/>
          <w:lang w:eastAsia="zh-CN"/>
        </w:rPr>
        <w:t>《中华人民共和国招标投标法实施条例》</w:t>
      </w:r>
      <w:r>
        <w:rPr>
          <w:rFonts w:hint="eastAsia" w:ascii="宋体" w:hAnsi="宋体" w:eastAsia="宋体"/>
          <w:bCs/>
          <w:color w:val="auto"/>
          <w:sz w:val="24"/>
          <w:highlight w:val="none"/>
        </w:rPr>
        <w:t>的规定，我公司具有良好的商业信誉和健全的财务会计制度，具有履行合同所必需的设备和专业技术能力，有依法缴纳税收和社会保障资金的良好记录；参加</w:t>
      </w:r>
      <w:r>
        <w:rPr>
          <w:rFonts w:hint="eastAsia" w:ascii="宋体" w:hAnsi="宋体" w:eastAsia="宋体"/>
          <w:bCs/>
          <w:color w:val="auto"/>
          <w:sz w:val="24"/>
          <w:highlight w:val="none"/>
          <w:lang w:val="en-US" w:eastAsia="zh-CN"/>
        </w:rPr>
        <w:t>招投标</w:t>
      </w:r>
      <w:r>
        <w:rPr>
          <w:rFonts w:hint="eastAsia" w:ascii="宋体" w:hAnsi="宋体" w:eastAsia="宋体"/>
          <w:bCs/>
          <w:color w:val="auto"/>
          <w:sz w:val="24"/>
          <w:highlight w:val="none"/>
        </w:rPr>
        <w:t>活动前三年内，本单位在经营活动中没有重大违法记录，没有因违法经营受到刑事处罚或者责令停产停业、吊销许可证或者执照、较大数额罚款等行政处罚。</w:t>
      </w:r>
    </w:p>
    <w:p w14:paraId="09BF5A0D">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三、不出借、转让资质证书，不让他人挂靠投标，不以他人名义投标或者以其他方式弄虚作假，骗取中标；</w:t>
      </w:r>
    </w:p>
    <w:p w14:paraId="0BA561AE">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四、不与其他投标人相互串通投标报价，不排挤其他投标人的公平竞争、损害采购人的合法权益；</w:t>
      </w:r>
    </w:p>
    <w:p w14:paraId="536CF0A1">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五、不与采购人、招标代理机构或其他投标人串通投标，损害国家利益、社会公共利益或者他人的合法权益；</w:t>
      </w:r>
    </w:p>
    <w:p w14:paraId="24F2D9E3">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六、我公司没有下列情形：1、被人民法院列入失信被执行人的；2、我公司及其法定代表人、拟任项目经理（建造师）前三年有行贿犯罪行为的；3、被市场监督管理部门列入经营异常名录或者严重违法企业名单的；4、被税务部门列入重大税收违法案件当事人的；5、被监管部门列入严重违法失信行为记录名单的；6、在“信用中国”网站上披露仍在公示期的严重失信行为的；7、参与</w:t>
      </w:r>
      <w:r>
        <w:rPr>
          <w:rFonts w:hint="eastAsia" w:ascii="宋体" w:hAnsi="宋体" w:eastAsia="宋体"/>
          <w:bCs/>
          <w:color w:val="auto"/>
          <w:sz w:val="24"/>
          <w:highlight w:val="none"/>
          <w:lang w:val="en-US" w:eastAsia="zh-CN"/>
        </w:rPr>
        <w:t>招投标</w:t>
      </w:r>
      <w:r>
        <w:rPr>
          <w:rFonts w:hint="eastAsia" w:ascii="宋体" w:hAnsi="宋体" w:eastAsia="宋体"/>
          <w:bCs/>
          <w:color w:val="auto"/>
          <w:sz w:val="24"/>
          <w:highlight w:val="none"/>
        </w:rPr>
        <w:t>活动前3年在经营活动中有重大违法记录的。</w:t>
      </w:r>
    </w:p>
    <w:p w14:paraId="1E544F86">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七、严格遵守开标现场纪律，服从监管人员管理；</w:t>
      </w:r>
    </w:p>
    <w:p w14:paraId="78688A1C">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八、保证中标后不转包，若有分包征得采购人同意；</w:t>
      </w:r>
    </w:p>
    <w:p w14:paraId="0225D7E5">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九、保证中标之后，按照投标文件要求提供相关后续服务；</w:t>
      </w:r>
    </w:p>
    <w:p w14:paraId="72FE963B">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十、保证企业及所属相关人员在本次投标中无行贿等犯罪行为；</w:t>
      </w:r>
    </w:p>
    <w:p w14:paraId="641A5765">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9BE9E0C">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以上内容我已仔细阅读，本公司若有违反承诺内容的行为，自愿接受取消投标或者中标资格、记入不良行为记录等有关处理，愿意承担法律责任，给采购人造成损失的，依法承担赔偿责任。</w:t>
      </w:r>
    </w:p>
    <w:p w14:paraId="36679ED7">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 </w:t>
      </w:r>
    </w:p>
    <w:p w14:paraId="5D987E0A">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开户银行：                          基本账户：</w:t>
      </w:r>
    </w:p>
    <w:p w14:paraId="754A20B5">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投标单位（盖单位章）：          法定代表人（签</w:t>
      </w:r>
      <w:r>
        <w:rPr>
          <w:rFonts w:hint="eastAsia" w:ascii="宋体" w:hAnsi="宋体" w:eastAsia="宋体"/>
          <w:bCs/>
          <w:color w:val="auto"/>
          <w:sz w:val="24"/>
          <w:highlight w:val="none"/>
          <w:lang w:val="en-US" w:eastAsia="zh-CN"/>
        </w:rPr>
        <w:t>字或盖</w:t>
      </w:r>
      <w:r>
        <w:rPr>
          <w:rFonts w:hint="eastAsia" w:ascii="宋体" w:hAnsi="宋体" w:eastAsia="宋体"/>
          <w:bCs/>
          <w:color w:val="auto"/>
          <w:sz w:val="24"/>
          <w:highlight w:val="none"/>
        </w:rPr>
        <w:t>章）：</w:t>
      </w:r>
    </w:p>
    <w:p w14:paraId="4C17CCFD">
      <w:pPr>
        <w:spacing w:line="360" w:lineRule="auto"/>
        <w:ind w:firstLine="480" w:firstLineChars="200"/>
        <w:rPr>
          <w:rFonts w:hint="eastAsia" w:ascii="宋体" w:hAnsi="宋体" w:eastAsia="宋体"/>
          <w:bCs/>
          <w:color w:val="auto"/>
          <w:sz w:val="24"/>
          <w:highlight w:val="none"/>
        </w:rPr>
      </w:pPr>
    </w:p>
    <w:p w14:paraId="7A7EAB33">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日期：           年            月             日</w:t>
      </w:r>
    </w:p>
    <w:p w14:paraId="18139F8B">
      <w:pPr>
        <w:spacing w:line="360" w:lineRule="auto"/>
        <w:jc w:val="center"/>
        <w:outlineLvl w:val="0"/>
        <w:rPr>
          <w:rFonts w:hint="eastAsia" w:ascii="宋体" w:hAnsi="宋体" w:eastAsia="宋体"/>
          <w:b/>
          <w:color w:val="auto"/>
          <w:sz w:val="28"/>
          <w:highlight w:val="none"/>
        </w:rPr>
      </w:pPr>
    </w:p>
    <w:p w14:paraId="4C9496EB">
      <w:pPr>
        <w:spacing w:line="360" w:lineRule="auto"/>
        <w:jc w:val="center"/>
        <w:outlineLvl w:val="0"/>
        <w:rPr>
          <w:rFonts w:hint="eastAsia" w:ascii="宋体" w:hAnsi="宋体" w:eastAsia="宋体"/>
          <w:b/>
          <w:color w:val="auto"/>
          <w:sz w:val="28"/>
          <w:highlight w:val="none"/>
        </w:rPr>
      </w:pPr>
    </w:p>
    <w:p w14:paraId="04FEF33E">
      <w:pPr>
        <w:spacing w:line="360" w:lineRule="auto"/>
        <w:jc w:val="center"/>
        <w:outlineLvl w:val="0"/>
        <w:rPr>
          <w:rFonts w:hint="eastAsia" w:ascii="宋体" w:hAnsi="宋体" w:eastAsia="宋体"/>
          <w:b/>
          <w:color w:val="auto"/>
          <w:sz w:val="28"/>
          <w:highlight w:val="none"/>
        </w:rPr>
      </w:pPr>
    </w:p>
    <w:p w14:paraId="76E58F50">
      <w:pPr>
        <w:spacing w:line="360" w:lineRule="auto"/>
        <w:jc w:val="center"/>
        <w:outlineLvl w:val="0"/>
        <w:rPr>
          <w:rFonts w:hint="eastAsia" w:ascii="宋体" w:hAnsi="宋体" w:eastAsia="宋体"/>
          <w:b/>
          <w:color w:val="auto"/>
          <w:sz w:val="28"/>
          <w:highlight w:val="none"/>
        </w:rPr>
      </w:pPr>
    </w:p>
    <w:p w14:paraId="63A7B6D4">
      <w:pPr>
        <w:spacing w:line="360" w:lineRule="auto"/>
        <w:jc w:val="center"/>
        <w:outlineLvl w:val="0"/>
        <w:rPr>
          <w:rFonts w:hint="eastAsia" w:ascii="宋体" w:hAnsi="宋体" w:eastAsia="宋体"/>
          <w:b/>
          <w:color w:val="auto"/>
          <w:sz w:val="28"/>
          <w:highlight w:val="none"/>
        </w:rPr>
      </w:pPr>
    </w:p>
    <w:p w14:paraId="6B619A0A">
      <w:pPr>
        <w:spacing w:line="360" w:lineRule="auto"/>
        <w:jc w:val="center"/>
        <w:outlineLvl w:val="0"/>
        <w:rPr>
          <w:rFonts w:hint="eastAsia" w:ascii="宋体" w:hAnsi="宋体" w:eastAsia="宋体"/>
          <w:b/>
          <w:color w:val="auto"/>
          <w:sz w:val="28"/>
          <w:highlight w:val="none"/>
        </w:rPr>
      </w:pPr>
    </w:p>
    <w:p w14:paraId="270B6E6C">
      <w:pPr>
        <w:spacing w:line="360" w:lineRule="auto"/>
        <w:jc w:val="center"/>
        <w:outlineLvl w:val="0"/>
        <w:rPr>
          <w:rFonts w:hint="eastAsia" w:ascii="宋体" w:hAnsi="宋体" w:eastAsia="宋体"/>
          <w:b/>
          <w:color w:val="auto"/>
          <w:sz w:val="28"/>
          <w:highlight w:val="none"/>
        </w:rPr>
      </w:pPr>
    </w:p>
    <w:p w14:paraId="51481EF7">
      <w:pPr>
        <w:spacing w:line="360" w:lineRule="auto"/>
        <w:jc w:val="center"/>
        <w:outlineLvl w:val="0"/>
        <w:rPr>
          <w:rFonts w:hint="eastAsia" w:ascii="宋体" w:hAnsi="宋体" w:eastAsia="宋体"/>
          <w:b/>
          <w:color w:val="auto"/>
          <w:sz w:val="28"/>
          <w:highlight w:val="none"/>
        </w:rPr>
      </w:pPr>
    </w:p>
    <w:p w14:paraId="36D520CC">
      <w:pPr>
        <w:spacing w:line="360" w:lineRule="auto"/>
        <w:jc w:val="center"/>
        <w:outlineLvl w:val="0"/>
        <w:rPr>
          <w:rFonts w:hint="eastAsia" w:ascii="宋体" w:hAnsi="宋体" w:eastAsia="宋体"/>
          <w:b/>
          <w:color w:val="auto"/>
          <w:sz w:val="28"/>
          <w:highlight w:val="none"/>
        </w:rPr>
      </w:pPr>
    </w:p>
    <w:p w14:paraId="3C2B8CBA">
      <w:pPr>
        <w:spacing w:line="360" w:lineRule="auto"/>
        <w:jc w:val="center"/>
        <w:outlineLvl w:val="0"/>
        <w:rPr>
          <w:rFonts w:hint="eastAsia" w:ascii="宋体" w:hAnsi="宋体" w:eastAsia="宋体"/>
          <w:b/>
          <w:color w:val="auto"/>
          <w:sz w:val="28"/>
          <w:highlight w:val="none"/>
        </w:rPr>
      </w:pPr>
    </w:p>
    <w:p w14:paraId="6A12D88F">
      <w:pPr>
        <w:spacing w:line="360" w:lineRule="auto"/>
        <w:jc w:val="center"/>
        <w:outlineLvl w:val="0"/>
        <w:rPr>
          <w:rFonts w:hint="eastAsia" w:ascii="宋体" w:hAnsi="宋体" w:eastAsia="宋体"/>
          <w:b/>
          <w:color w:val="auto"/>
          <w:sz w:val="28"/>
          <w:highlight w:val="none"/>
        </w:rPr>
      </w:pPr>
    </w:p>
    <w:p w14:paraId="076645B6">
      <w:pPr>
        <w:spacing w:line="360" w:lineRule="auto"/>
        <w:jc w:val="center"/>
        <w:outlineLvl w:val="0"/>
        <w:rPr>
          <w:rFonts w:hint="eastAsia" w:ascii="宋体" w:hAnsi="宋体" w:eastAsia="宋体"/>
          <w:b/>
          <w:color w:val="auto"/>
          <w:sz w:val="28"/>
          <w:highlight w:val="none"/>
        </w:rPr>
      </w:pPr>
    </w:p>
    <w:p w14:paraId="2F0A997A">
      <w:pPr>
        <w:spacing w:line="360" w:lineRule="auto"/>
        <w:jc w:val="center"/>
        <w:outlineLvl w:val="0"/>
        <w:rPr>
          <w:rFonts w:hint="eastAsia" w:ascii="宋体" w:hAnsi="宋体" w:eastAsia="宋体"/>
          <w:b/>
          <w:color w:val="auto"/>
          <w:sz w:val="28"/>
          <w:highlight w:val="none"/>
        </w:rPr>
      </w:pPr>
    </w:p>
    <w:p w14:paraId="63535FC9">
      <w:pPr>
        <w:spacing w:line="360" w:lineRule="auto"/>
        <w:jc w:val="center"/>
        <w:outlineLvl w:val="0"/>
        <w:rPr>
          <w:rFonts w:hint="eastAsia" w:ascii="宋体" w:hAnsi="宋体" w:eastAsia="宋体"/>
          <w:b/>
          <w:color w:val="auto"/>
          <w:sz w:val="28"/>
          <w:highlight w:val="none"/>
        </w:rPr>
      </w:pPr>
    </w:p>
    <w:p w14:paraId="3BA38ACA">
      <w:pPr>
        <w:spacing w:line="360" w:lineRule="auto"/>
        <w:jc w:val="center"/>
        <w:outlineLvl w:val="0"/>
        <w:rPr>
          <w:rFonts w:hint="eastAsia" w:ascii="宋体" w:hAnsi="宋体" w:eastAsia="宋体"/>
          <w:b/>
          <w:color w:val="auto"/>
          <w:sz w:val="28"/>
          <w:highlight w:val="none"/>
        </w:rPr>
      </w:pPr>
    </w:p>
    <w:p w14:paraId="05EFAD2A">
      <w:pPr>
        <w:spacing w:line="360" w:lineRule="auto"/>
        <w:jc w:val="center"/>
        <w:outlineLvl w:val="0"/>
        <w:rPr>
          <w:rFonts w:hint="eastAsia" w:ascii="宋体" w:hAnsi="宋体" w:eastAsia="宋体"/>
          <w:b/>
          <w:color w:val="auto"/>
          <w:sz w:val="28"/>
          <w:highlight w:val="none"/>
        </w:rPr>
      </w:pPr>
    </w:p>
    <w:p w14:paraId="46BE6427">
      <w:pPr>
        <w:spacing w:line="360" w:lineRule="auto"/>
        <w:jc w:val="center"/>
        <w:outlineLvl w:val="0"/>
        <w:rPr>
          <w:rFonts w:hint="eastAsia" w:ascii="宋体" w:hAnsi="宋体" w:eastAsia="宋体"/>
          <w:b/>
          <w:color w:val="auto"/>
          <w:sz w:val="28"/>
          <w:highlight w:val="none"/>
        </w:rPr>
      </w:pPr>
    </w:p>
    <w:p w14:paraId="3A5ACE8A">
      <w:pPr>
        <w:spacing w:line="360" w:lineRule="auto"/>
        <w:jc w:val="center"/>
        <w:outlineLvl w:val="0"/>
        <w:rPr>
          <w:rFonts w:ascii="宋体" w:hAnsi="宋体" w:eastAsia="宋体"/>
          <w:b/>
          <w:color w:val="auto"/>
          <w:sz w:val="28"/>
          <w:highlight w:val="none"/>
        </w:rPr>
      </w:pPr>
      <w:r>
        <w:rPr>
          <w:rFonts w:hint="eastAsia" w:ascii="宋体" w:hAnsi="宋体" w:eastAsia="宋体"/>
          <w:b/>
          <w:color w:val="auto"/>
          <w:sz w:val="28"/>
          <w:highlight w:val="none"/>
        </w:rPr>
        <w:t>投标文件格式</w:t>
      </w:r>
    </w:p>
    <w:p w14:paraId="5B3042E1">
      <w:pPr>
        <w:spacing w:line="900" w:lineRule="exact"/>
        <w:jc w:val="center"/>
        <w:rPr>
          <w:rFonts w:ascii="宋体" w:hAnsi="宋体" w:eastAsia="宋体"/>
          <w:b/>
          <w:color w:val="auto"/>
          <w:sz w:val="72"/>
          <w:highlight w:val="none"/>
        </w:rPr>
      </w:pPr>
    </w:p>
    <w:p w14:paraId="2B4C4EF6">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投</w:t>
      </w:r>
    </w:p>
    <w:p w14:paraId="1BC12425">
      <w:pPr>
        <w:spacing w:line="900" w:lineRule="exact"/>
        <w:jc w:val="center"/>
        <w:rPr>
          <w:rFonts w:ascii="宋体" w:hAnsi="宋体" w:eastAsia="宋体"/>
          <w:b/>
          <w:color w:val="auto"/>
          <w:sz w:val="72"/>
          <w:highlight w:val="none"/>
        </w:rPr>
      </w:pPr>
    </w:p>
    <w:p w14:paraId="58363E66">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标</w:t>
      </w:r>
    </w:p>
    <w:p w14:paraId="7C5F8628">
      <w:pPr>
        <w:spacing w:line="900" w:lineRule="exact"/>
        <w:jc w:val="center"/>
        <w:rPr>
          <w:rFonts w:ascii="宋体" w:hAnsi="宋体" w:eastAsia="宋体"/>
          <w:b/>
          <w:color w:val="auto"/>
          <w:sz w:val="72"/>
          <w:highlight w:val="none"/>
        </w:rPr>
      </w:pPr>
    </w:p>
    <w:p w14:paraId="50416172">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文</w:t>
      </w:r>
    </w:p>
    <w:p w14:paraId="2E5FAAA7">
      <w:pPr>
        <w:spacing w:line="900" w:lineRule="exact"/>
        <w:jc w:val="center"/>
        <w:rPr>
          <w:rFonts w:ascii="宋体" w:hAnsi="宋体" w:eastAsia="宋体"/>
          <w:b/>
          <w:color w:val="auto"/>
          <w:sz w:val="72"/>
          <w:highlight w:val="none"/>
        </w:rPr>
      </w:pPr>
    </w:p>
    <w:p w14:paraId="66EAE9EC">
      <w:pPr>
        <w:jc w:val="center"/>
        <w:outlineLvl w:val="1"/>
        <w:rPr>
          <w:rFonts w:ascii="宋体" w:hAnsi="宋体" w:eastAsia="宋体"/>
          <w:b/>
          <w:color w:val="auto"/>
          <w:sz w:val="72"/>
          <w:highlight w:val="none"/>
        </w:rPr>
      </w:pPr>
      <w:r>
        <w:rPr>
          <w:rFonts w:hint="eastAsia" w:ascii="宋体" w:hAnsi="宋体" w:eastAsia="宋体"/>
          <w:b/>
          <w:color w:val="auto"/>
          <w:sz w:val="72"/>
          <w:highlight w:val="none"/>
        </w:rPr>
        <w:t>件</w:t>
      </w:r>
    </w:p>
    <w:p w14:paraId="6FCDE67E">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商务标（二）</w:t>
      </w:r>
    </w:p>
    <w:p w14:paraId="1F5E1AEE">
      <w:pPr>
        <w:spacing w:after="156" w:afterLines="50" w:line="500" w:lineRule="exact"/>
        <w:jc w:val="center"/>
        <w:rPr>
          <w:rFonts w:ascii="宋体" w:hAnsi="宋体" w:eastAsia="宋体"/>
          <w:b/>
          <w:color w:val="auto"/>
          <w:sz w:val="28"/>
          <w:szCs w:val="28"/>
          <w:highlight w:val="none"/>
        </w:rPr>
      </w:pPr>
    </w:p>
    <w:p w14:paraId="1B0FDE33">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33040B5F">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32A63A7D">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6F57D337">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p>
    <w:p w14:paraId="356B9A00">
      <w:pPr>
        <w:spacing w:line="360" w:lineRule="auto"/>
        <w:jc w:val="center"/>
        <w:outlineLvl w:val="0"/>
        <w:rPr>
          <w:rFonts w:hint="eastAsia" w:ascii="宋体" w:hAnsi="宋体" w:eastAsia="宋体"/>
          <w:b/>
          <w:color w:val="auto"/>
          <w:sz w:val="28"/>
          <w:highlight w:val="none"/>
        </w:rPr>
      </w:pPr>
    </w:p>
    <w:p w14:paraId="14AA6C07">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p>
    <w:p w14:paraId="4D56C050">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p>
    <w:p w14:paraId="39F98707">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r>
        <w:rPr>
          <w:rFonts w:hint="eastAsia" w:ascii="宋体" w:hAnsi="宋体" w:eastAsia="宋体"/>
          <w:b/>
          <w:color w:val="auto"/>
          <w:sz w:val="32"/>
          <w:highlight w:val="none"/>
          <w:lang w:val="en-US" w:eastAsia="zh-CN"/>
        </w:rPr>
        <w:t>目录</w:t>
      </w:r>
    </w:p>
    <w:p w14:paraId="71DA062A">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1.开标一览表（格式见附件）；</w:t>
      </w:r>
    </w:p>
    <w:p w14:paraId="5D02F8C5">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2.投标函（格式见附件）；</w:t>
      </w:r>
    </w:p>
    <w:p w14:paraId="58D098DD">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3.投标分项报价表（格式见附件）；</w:t>
      </w:r>
    </w:p>
    <w:p w14:paraId="59963B9B">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4.投标响应表（格式见附件）；</w:t>
      </w:r>
    </w:p>
    <w:p w14:paraId="43979ABC">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5.招标文件商务评审中要求提供的其他相关资料；</w:t>
      </w:r>
    </w:p>
    <w:p w14:paraId="738F023E">
      <w:pPr>
        <w:spacing w:line="360" w:lineRule="auto"/>
        <w:ind w:firstLine="435"/>
        <w:rPr>
          <w:rFonts w:hint="default" w:ascii="宋体" w:hAnsi="宋体" w:eastAsia="宋体" w:cs="宋体"/>
          <w:color w:val="auto"/>
          <w:sz w:val="24"/>
          <w:highlight w:val="none"/>
          <w:lang w:val="en-US" w:eastAsia="zh-CN"/>
        </w:rPr>
      </w:pPr>
    </w:p>
    <w:p w14:paraId="18C34827">
      <w:pPr>
        <w:spacing w:line="360" w:lineRule="auto"/>
        <w:jc w:val="center"/>
        <w:outlineLvl w:val="0"/>
        <w:rPr>
          <w:rFonts w:hint="eastAsia" w:ascii="宋体" w:hAnsi="宋体" w:eastAsia="宋体"/>
          <w:b/>
          <w:color w:val="auto"/>
          <w:sz w:val="28"/>
          <w:highlight w:val="none"/>
        </w:rPr>
      </w:pPr>
    </w:p>
    <w:p w14:paraId="6CEFF098">
      <w:pPr>
        <w:spacing w:line="360" w:lineRule="auto"/>
        <w:jc w:val="center"/>
        <w:outlineLvl w:val="0"/>
        <w:rPr>
          <w:rFonts w:hint="eastAsia" w:ascii="宋体" w:hAnsi="宋体" w:eastAsia="宋体"/>
          <w:b/>
          <w:color w:val="auto"/>
          <w:sz w:val="28"/>
          <w:highlight w:val="none"/>
        </w:rPr>
      </w:pPr>
    </w:p>
    <w:p w14:paraId="4BDEAACB">
      <w:pPr>
        <w:spacing w:line="360" w:lineRule="auto"/>
        <w:jc w:val="center"/>
        <w:outlineLvl w:val="0"/>
        <w:rPr>
          <w:rFonts w:hint="eastAsia" w:ascii="宋体" w:hAnsi="宋体" w:eastAsia="宋体"/>
          <w:b/>
          <w:color w:val="auto"/>
          <w:sz w:val="28"/>
          <w:highlight w:val="none"/>
        </w:rPr>
      </w:pPr>
    </w:p>
    <w:p w14:paraId="617E0A42">
      <w:pPr>
        <w:spacing w:line="360" w:lineRule="auto"/>
        <w:jc w:val="center"/>
        <w:outlineLvl w:val="0"/>
        <w:rPr>
          <w:rFonts w:hint="eastAsia" w:ascii="宋体" w:hAnsi="宋体" w:eastAsia="宋体"/>
          <w:b/>
          <w:color w:val="auto"/>
          <w:sz w:val="28"/>
          <w:highlight w:val="none"/>
        </w:rPr>
      </w:pPr>
    </w:p>
    <w:p w14:paraId="1057D042">
      <w:pPr>
        <w:spacing w:line="360" w:lineRule="auto"/>
        <w:jc w:val="center"/>
        <w:outlineLvl w:val="0"/>
        <w:rPr>
          <w:rFonts w:hint="eastAsia" w:ascii="宋体" w:hAnsi="宋体" w:eastAsia="宋体"/>
          <w:b/>
          <w:color w:val="auto"/>
          <w:sz w:val="28"/>
          <w:highlight w:val="none"/>
        </w:rPr>
      </w:pPr>
    </w:p>
    <w:p w14:paraId="4546BD26">
      <w:pPr>
        <w:spacing w:line="360" w:lineRule="auto"/>
        <w:jc w:val="center"/>
        <w:outlineLvl w:val="0"/>
        <w:rPr>
          <w:rFonts w:hint="eastAsia" w:ascii="宋体" w:hAnsi="宋体" w:eastAsia="宋体"/>
          <w:b/>
          <w:color w:val="auto"/>
          <w:sz w:val="28"/>
          <w:highlight w:val="none"/>
        </w:rPr>
      </w:pPr>
    </w:p>
    <w:p w14:paraId="40519ACD">
      <w:pPr>
        <w:spacing w:line="360" w:lineRule="auto"/>
        <w:jc w:val="center"/>
        <w:outlineLvl w:val="0"/>
        <w:rPr>
          <w:rFonts w:hint="eastAsia" w:ascii="宋体" w:hAnsi="宋体" w:eastAsia="宋体"/>
          <w:b/>
          <w:color w:val="auto"/>
          <w:sz w:val="28"/>
          <w:highlight w:val="none"/>
        </w:rPr>
      </w:pPr>
    </w:p>
    <w:p w14:paraId="6B9BE415">
      <w:pPr>
        <w:spacing w:line="360" w:lineRule="auto"/>
        <w:jc w:val="center"/>
        <w:outlineLvl w:val="0"/>
        <w:rPr>
          <w:rFonts w:hint="eastAsia" w:ascii="宋体" w:hAnsi="宋体" w:eastAsia="宋体"/>
          <w:b/>
          <w:color w:val="auto"/>
          <w:sz w:val="28"/>
          <w:highlight w:val="none"/>
        </w:rPr>
      </w:pPr>
    </w:p>
    <w:p w14:paraId="6714EFC5">
      <w:pPr>
        <w:spacing w:line="360" w:lineRule="auto"/>
        <w:jc w:val="center"/>
        <w:outlineLvl w:val="0"/>
        <w:rPr>
          <w:rFonts w:hint="eastAsia" w:ascii="宋体" w:hAnsi="宋体" w:eastAsia="宋体"/>
          <w:b/>
          <w:color w:val="auto"/>
          <w:sz w:val="28"/>
          <w:highlight w:val="none"/>
        </w:rPr>
      </w:pPr>
    </w:p>
    <w:p w14:paraId="5FAD2279">
      <w:pPr>
        <w:spacing w:line="360" w:lineRule="auto"/>
        <w:jc w:val="center"/>
        <w:outlineLvl w:val="0"/>
        <w:rPr>
          <w:rFonts w:hint="eastAsia" w:ascii="宋体" w:hAnsi="宋体" w:eastAsia="宋体"/>
          <w:b/>
          <w:color w:val="auto"/>
          <w:sz w:val="28"/>
          <w:highlight w:val="none"/>
        </w:rPr>
      </w:pPr>
    </w:p>
    <w:p w14:paraId="5CBDD46A">
      <w:pPr>
        <w:spacing w:line="360" w:lineRule="auto"/>
        <w:jc w:val="center"/>
        <w:outlineLvl w:val="0"/>
        <w:rPr>
          <w:rFonts w:hint="eastAsia" w:ascii="宋体" w:hAnsi="宋体" w:eastAsia="宋体"/>
          <w:b/>
          <w:color w:val="auto"/>
          <w:sz w:val="28"/>
          <w:highlight w:val="none"/>
        </w:rPr>
      </w:pPr>
    </w:p>
    <w:p w14:paraId="4539BC7B">
      <w:pPr>
        <w:spacing w:line="360" w:lineRule="auto"/>
        <w:jc w:val="center"/>
        <w:outlineLvl w:val="0"/>
        <w:rPr>
          <w:rFonts w:hint="eastAsia" w:ascii="宋体" w:hAnsi="宋体" w:eastAsia="宋体"/>
          <w:b/>
          <w:color w:val="auto"/>
          <w:sz w:val="28"/>
          <w:highlight w:val="none"/>
        </w:rPr>
      </w:pPr>
    </w:p>
    <w:p w14:paraId="73494140">
      <w:pPr>
        <w:spacing w:line="360" w:lineRule="auto"/>
        <w:jc w:val="center"/>
        <w:outlineLvl w:val="0"/>
        <w:rPr>
          <w:rFonts w:hint="eastAsia" w:ascii="宋体" w:hAnsi="宋体" w:eastAsia="宋体"/>
          <w:b/>
          <w:color w:val="auto"/>
          <w:sz w:val="28"/>
          <w:highlight w:val="none"/>
        </w:rPr>
      </w:pPr>
    </w:p>
    <w:p w14:paraId="10EA76D7">
      <w:pPr>
        <w:spacing w:line="360" w:lineRule="auto"/>
        <w:jc w:val="center"/>
        <w:outlineLvl w:val="0"/>
        <w:rPr>
          <w:rFonts w:hint="eastAsia" w:ascii="宋体" w:hAnsi="宋体" w:eastAsia="宋体"/>
          <w:b/>
          <w:color w:val="auto"/>
          <w:sz w:val="28"/>
          <w:highlight w:val="none"/>
        </w:rPr>
      </w:pPr>
    </w:p>
    <w:p w14:paraId="3FA6E207">
      <w:pPr>
        <w:spacing w:line="360" w:lineRule="auto"/>
        <w:jc w:val="center"/>
        <w:outlineLvl w:val="0"/>
        <w:rPr>
          <w:rFonts w:hint="eastAsia" w:ascii="宋体" w:hAnsi="宋体" w:eastAsia="宋体"/>
          <w:b/>
          <w:color w:val="auto"/>
          <w:sz w:val="28"/>
          <w:highlight w:val="none"/>
        </w:rPr>
      </w:pPr>
    </w:p>
    <w:p w14:paraId="64495869">
      <w:pPr>
        <w:spacing w:line="360" w:lineRule="auto"/>
        <w:jc w:val="center"/>
        <w:outlineLvl w:val="0"/>
        <w:rPr>
          <w:rFonts w:hint="eastAsia" w:ascii="宋体" w:hAnsi="宋体" w:eastAsia="宋体"/>
          <w:b/>
          <w:color w:val="auto"/>
          <w:sz w:val="28"/>
          <w:highlight w:val="none"/>
        </w:rPr>
      </w:pPr>
    </w:p>
    <w:p w14:paraId="7B7C5FF1">
      <w:pPr>
        <w:spacing w:line="360" w:lineRule="auto"/>
        <w:jc w:val="center"/>
        <w:outlineLvl w:val="1"/>
        <w:rPr>
          <w:rFonts w:ascii="宋体" w:hAnsi="宋体" w:eastAsia="宋体"/>
          <w:b/>
          <w:color w:val="auto"/>
          <w:sz w:val="24"/>
          <w:highlight w:val="none"/>
        </w:rPr>
      </w:pPr>
      <w:bookmarkStart w:id="63" w:name="_Toc5555"/>
      <w:bookmarkStart w:id="64" w:name="_Toc28960"/>
      <w:r>
        <w:rPr>
          <w:rFonts w:hint="eastAsia" w:ascii="宋体" w:hAnsi="宋体" w:eastAsia="宋体"/>
          <w:b/>
          <w:color w:val="auto"/>
          <w:sz w:val="24"/>
          <w:highlight w:val="none"/>
        </w:rPr>
        <w:t>一、开标一览表</w:t>
      </w:r>
      <w:bookmarkEnd w:id="63"/>
      <w:bookmarkEnd w:id="64"/>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2392C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50CB5FCA">
            <w:pPr>
              <w:keepNext w:val="0"/>
              <w:keepLines w:val="0"/>
              <w:widowControl/>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项目名称</w:t>
            </w:r>
          </w:p>
        </w:tc>
        <w:tc>
          <w:tcPr>
            <w:tcW w:w="3648" w:type="pct"/>
            <w:tcBorders>
              <w:top w:val="single" w:color="auto" w:sz="4" w:space="0"/>
              <w:bottom w:val="single" w:color="auto" w:sz="4" w:space="0"/>
              <w:right w:val="single" w:color="auto" w:sz="4" w:space="0"/>
            </w:tcBorders>
            <w:vAlign w:val="center"/>
          </w:tcPr>
          <w:p w14:paraId="264E7EC7">
            <w:pPr>
              <w:keepNext w:val="0"/>
              <w:keepLines w:val="0"/>
              <w:suppressLineNumbers w:val="0"/>
              <w:spacing w:before="0" w:beforeAutospacing="0" w:after="0" w:afterAutospacing="0" w:line="360" w:lineRule="exact"/>
              <w:ind w:left="0" w:right="0"/>
              <w:jc w:val="center"/>
              <w:rPr>
                <w:rFonts w:hint="default" w:ascii="宋体" w:hAnsi="宋体" w:eastAsia="宋体"/>
                <w:bCs/>
                <w:color w:val="auto"/>
                <w:sz w:val="24"/>
                <w:szCs w:val="20"/>
                <w:highlight w:val="none"/>
                <w:u w:val="single"/>
              </w:rPr>
            </w:pPr>
          </w:p>
        </w:tc>
      </w:tr>
      <w:tr w14:paraId="4A50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1352" w:type="pct"/>
            <w:tcBorders>
              <w:top w:val="nil"/>
            </w:tcBorders>
            <w:vAlign w:val="center"/>
          </w:tcPr>
          <w:p w14:paraId="20DCC974">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投标人全称</w:t>
            </w:r>
          </w:p>
        </w:tc>
        <w:tc>
          <w:tcPr>
            <w:tcW w:w="3648" w:type="pct"/>
            <w:tcBorders>
              <w:top w:val="nil"/>
            </w:tcBorders>
            <w:vAlign w:val="center"/>
          </w:tcPr>
          <w:p w14:paraId="5AF370A1">
            <w:pPr>
              <w:keepNext w:val="0"/>
              <w:keepLines w:val="0"/>
              <w:suppressLineNumbers w:val="0"/>
              <w:spacing w:before="0" w:beforeAutospacing="0" w:after="0" w:afterAutospacing="0" w:line="360" w:lineRule="auto"/>
              <w:ind w:left="0" w:right="0"/>
              <w:rPr>
                <w:rFonts w:hint="default" w:ascii="宋体" w:hAnsi="宋体" w:eastAsia="宋体"/>
                <w:color w:val="auto"/>
                <w:sz w:val="24"/>
                <w:szCs w:val="20"/>
                <w:highlight w:val="none"/>
              </w:rPr>
            </w:pPr>
          </w:p>
        </w:tc>
      </w:tr>
      <w:tr w14:paraId="666F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65CEFDA9">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投标范围</w:t>
            </w:r>
          </w:p>
        </w:tc>
        <w:tc>
          <w:tcPr>
            <w:tcW w:w="3648" w:type="pct"/>
            <w:tcBorders>
              <w:top w:val="nil"/>
            </w:tcBorders>
            <w:vAlign w:val="center"/>
          </w:tcPr>
          <w:p w14:paraId="0FE9F18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default" w:ascii="宋体" w:hAnsi="宋体" w:eastAsia="宋体"/>
                <w:color w:val="auto"/>
                <w:sz w:val="24"/>
                <w:szCs w:val="20"/>
                <w:highlight w:val="none"/>
              </w:rPr>
            </w:pPr>
            <w:r>
              <w:rPr>
                <w:rFonts w:hint="eastAsia" w:ascii="宋体" w:hAnsi="宋体" w:eastAsia="宋体"/>
                <w:color w:val="auto"/>
                <w:sz w:val="24"/>
                <w:szCs w:val="28"/>
                <w:highlight w:val="none"/>
              </w:rPr>
              <w:t>全部/第</w:t>
            </w:r>
            <w:r>
              <w:rPr>
                <w:rFonts w:hint="eastAsia" w:ascii="宋体" w:hAnsi="宋体" w:eastAsia="宋体"/>
                <w:color w:val="auto"/>
                <w:sz w:val="24"/>
                <w:szCs w:val="28"/>
                <w:highlight w:val="none"/>
                <w:u w:val="single"/>
              </w:rPr>
              <w:t xml:space="preserve">   </w:t>
            </w:r>
            <w:r>
              <w:rPr>
                <w:rFonts w:hint="eastAsia" w:ascii="宋体" w:hAnsi="宋体" w:eastAsia="宋体"/>
                <w:color w:val="auto"/>
                <w:sz w:val="24"/>
                <w:szCs w:val="28"/>
                <w:highlight w:val="none"/>
              </w:rPr>
              <w:t>包</w:t>
            </w:r>
          </w:p>
        </w:tc>
      </w:tr>
      <w:tr w14:paraId="6C32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3BE61139">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投标报价</w:t>
            </w:r>
          </w:p>
        </w:tc>
        <w:tc>
          <w:tcPr>
            <w:tcW w:w="3648" w:type="pct"/>
            <w:tcBorders>
              <w:top w:val="nil"/>
            </w:tcBorders>
            <w:vAlign w:val="center"/>
          </w:tcPr>
          <w:p w14:paraId="7260372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2C59422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670"/>
              <w:textAlignment w:val="auto"/>
              <w:rPr>
                <w:rFonts w:hint="default" w:ascii="宋体" w:hAnsi="宋体" w:eastAsia="宋体"/>
                <w:color w:val="auto"/>
                <w:sz w:val="24"/>
                <w:szCs w:val="20"/>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1B07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60E844F5">
            <w:pPr>
              <w:keepNext w:val="0"/>
              <w:keepLines w:val="0"/>
              <w:suppressLineNumbers w:val="0"/>
              <w:spacing w:before="0" w:beforeAutospacing="0" w:after="0" w:afterAutospacing="0" w:line="360" w:lineRule="auto"/>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其他</w:t>
            </w:r>
          </w:p>
        </w:tc>
        <w:tc>
          <w:tcPr>
            <w:tcW w:w="3648" w:type="pct"/>
            <w:tcBorders>
              <w:top w:val="nil"/>
            </w:tcBorders>
            <w:vAlign w:val="center"/>
          </w:tcPr>
          <w:p w14:paraId="43239739">
            <w:pPr>
              <w:keepNext w:val="0"/>
              <w:keepLines w:val="0"/>
              <w:suppressLineNumbers w:val="0"/>
              <w:spacing w:before="0" w:beforeAutospacing="0" w:after="0" w:afterAutospacing="0" w:line="360" w:lineRule="auto"/>
              <w:ind w:left="0" w:right="0"/>
              <w:jc w:val="left"/>
              <w:rPr>
                <w:rFonts w:hint="default" w:ascii="宋体" w:hAnsi="宋体" w:eastAsia="宋体"/>
                <w:color w:val="auto"/>
                <w:sz w:val="24"/>
                <w:szCs w:val="28"/>
                <w:highlight w:val="none"/>
              </w:rPr>
            </w:pPr>
          </w:p>
        </w:tc>
      </w:tr>
    </w:tbl>
    <w:p w14:paraId="080C62EA">
      <w:pPr>
        <w:spacing w:line="360" w:lineRule="auto"/>
        <w:ind w:firstLine="4320" w:firstLineChars="1800"/>
        <w:jc w:val="center"/>
        <w:rPr>
          <w:rFonts w:ascii="宋体" w:hAnsi="宋体" w:eastAsia="宋体"/>
          <w:bCs/>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6AED1872">
      <w:pPr>
        <w:spacing w:line="360" w:lineRule="auto"/>
        <w:ind w:firstLine="4320" w:firstLineChars="1800"/>
        <w:jc w:val="center"/>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064F1FEB">
      <w:pPr>
        <w:spacing w:line="360" w:lineRule="auto"/>
        <w:rPr>
          <w:rFonts w:ascii="宋体" w:hAnsi="宋体" w:eastAsia="宋体"/>
          <w:color w:val="auto"/>
          <w:sz w:val="24"/>
          <w:highlight w:val="none"/>
        </w:rPr>
      </w:pPr>
      <w:r>
        <w:rPr>
          <w:rFonts w:ascii="宋体" w:hAnsi="宋体" w:eastAsia="宋体"/>
          <w:color w:val="auto"/>
          <w:sz w:val="24"/>
          <w:highlight w:val="none"/>
        </w:rPr>
        <w:t xml:space="preserve">     </w:t>
      </w:r>
    </w:p>
    <w:p w14:paraId="023CE853">
      <w:pPr>
        <w:spacing w:line="360" w:lineRule="auto"/>
        <w:ind w:firstLine="360" w:firstLineChars="150"/>
        <w:rPr>
          <w:rFonts w:ascii="宋体" w:hAnsi="宋体" w:eastAsia="宋体"/>
          <w:color w:val="auto"/>
          <w:sz w:val="24"/>
          <w:highlight w:val="none"/>
        </w:rPr>
      </w:pPr>
    </w:p>
    <w:p w14:paraId="7C33BAAC">
      <w:pPr>
        <w:spacing w:line="360" w:lineRule="auto"/>
        <w:rPr>
          <w:rFonts w:hint="eastAsia" w:ascii="宋体" w:hAnsi="宋体" w:eastAsia="宋体"/>
          <w:b/>
          <w:color w:val="auto"/>
          <w:sz w:val="24"/>
          <w:highlight w:val="none"/>
          <w:lang w:eastAsia="zh-CN"/>
        </w:rPr>
      </w:pPr>
      <w:r>
        <w:rPr>
          <w:rFonts w:hint="eastAsia" w:ascii="宋体" w:hAnsi="宋体" w:eastAsia="宋体"/>
          <w:b/>
          <w:color w:val="auto"/>
          <w:sz w:val="24"/>
          <w:highlight w:val="none"/>
          <w:lang w:eastAsia="zh-CN"/>
        </w:rPr>
        <w:t>注：</w:t>
      </w:r>
    </w:p>
    <w:p w14:paraId="4E37B36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w:t>
      </w:r>
      <w:r>
        <w:rPr>
          <w:rFonts w:ascii="宋体" w:hAnsi="宋体" w:eastAsia="宋体"/>
          <w:color w:val="auto"/>
          <w:sz w:val="24"/>
          <w:highlight w:val="none"/>
        </w:rPr>
        <w:t>此表用于开标唱标之用。</w:t>
      </w:r>
    </w:p>
    <w:p w14:paraId="64F8DB7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w:t>
      </w:r>
      <w:r>
        <w:rPr>
          <w:rFonts w:ascii="宋体" w:hAnsi="宋体" w:eastAsia="宋体"/>
          <w:color w:val="auto"/>
          <w:sz w:val="24"/>
          <w:highlight w:val="none"/>
        </w:rPr>
        <w:t>表中投标报价即为优惠后报价，并作为评审及定标依据。任何有选择或有条件的投标报价，或者表中某一包别填写多个报价，均为无效报价。</w:t>
      </w:r>
    </w:p>
    <w:p w14:paraId="14BF6615">
      <w:pPr>
        <w:spacing w:line="360" w:lineRule="auto"/>
        <w:jc w:val="center"/>
        <w:outlineLvl w:val="0"/>
        <w:rPr>
          <w:rFonts w:hint="eastAsia" w:ascii="宋体" w:hAnsi="宋体" w:eastAsia="宋体"/>
          <w:b/>
          <w:color w:val="auto"/>
          <w:sz w:val="28"/>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.表中大写金额与小写金额不一致的，以大写金额为准。</w:t>
      </w:r>
      <w:r>
        <w:rPr>
          <w:rFonts w:ascii="宋体" w:hAnsi="宋体" w:eastAsia="宋体"/>
          <w:color w:val="auto"/>
          <w:sz w:val="24"/>
          <w:highlight w:val="none"/>
        </w:rPr>
        <w:br w:type="page"/>
      </w:r>
    </w:p>
    <w:p w14:paraId="6F533828">
      <w:pPr>
        <w:spacing w:line="360" w:lineRule="auto"/>
        <w:jc w:val="center"/>
        <w:outlineLvl w:val="1"/>
        <w:rPr>
          <w:rFonts w:ascii="宋体" w:hAnsi="宋体" w:eastAsia="宋体"/>
          <w:b/>
          <w:color w:val="auto"/>
          <w:sz w:val="24"/>
          <w:highlight w:val="none"/>
        </w:rPr>
      </w:pPr>
      <w:bookmarkStart w:id="65" w:name="_Toc18010"/>
      <w:bookmarkStart w:id="66" w:name="_Toc6441"/>
      <w:r>
        <w:rPr>
          <w:rFonts w:hint="eastAsia" w:ascii="宋体" w:hAnsi="宋体" w:eastAsia="宋体"/>
          <w:b/>
          <w:color w:val="auto"/>
          <w:sz w:val="24"/>
          <w:highlight w:val="none"/>
        </w:rPr>
        <w:t>二、投标函</w:t>
      </w:r>
      <w:bookmarkEnd w:id="65"/>
      <w:bookmarkEnd w:id="66"/>
    </w:p>
    <w:p w14:paraId="137B4C66">
      <w:pPr>
        <w:pStyle w:val="15"/>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4A523BB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根据贵方的招标公告和投标邀请，我方兹宣布同意如下：</w:t>
      </w:r>
    </w:p>
    <w:p w14:paraId="1065715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3EA5442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.我方已详细审核全部招标文件，包括招标文件</w:t>
      </w:r>
      <w:r>
        <w:rPr>
          <w:rFonts w:hint="eastAsia" w:ascii="宋体" w:hAnsi="宋体" w:eastAsia="宋体"/>
          <w:color w:val="auto"/>
          <w:sz w:val="24"/>
          <w:highlight w:val="none"/>
          <w:lang w:val="en-US" w:eastAsia="zh-CN"/>
        </w:rPr>
        <w:t>附件及更正公告（如有）</w:t>
      </w:r>
      <w:r>
        <w:rPr>
          <w:rFonts w:hint="eastAsia" w:ascii="宋体" w:hAnsi="宋体" w:eastAsia="宋体"/>
          <w:color w:val="auto"/>
          <w:sz w:val="24"/>
          <w:highlight w:val="none"/>
        </w:rPr>
        <w:t>，我方正式认可并遵守本次招标文件，并对招标文件各项条款、规定及要求均无异议。</w:t>
      </w:r>
    </w:p>
    <w:p w14:paraId="424D57D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.我方同意从招标文件规定的开标日期起遵循本招标文件，并在招标文件规定的投标有效期之前均具有约束力。</w:t>
      </w:r>
    </w:p>
    <w:p w14:paraId="4C2554F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521AC376">
      <w:pPr>
        <w:spacing w:line="360" w:lineRule="auto"/>
        <w:ind w:firstLine="4800" w:firstLineChars="2000"/>
        <w:rPr>
          <w:rFonts w:ascii="宋体" w:hAnsi="宋体" w:eastAsia="宋体"/>
          <w:color w:val="auto"/>
          <w:sz w:val="24"/>
          <w:highlight w:val="none"/>
        </w:rPr>
      </w:pPr>
    </w:p>
    <w:p w14:paraId="13BFA48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756F858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6CA30D68">
      <w:pPr>
        <w:spacing w:line="360" w:lineRule="auto"/>
        <w:jc w:val="center"/>
        <w:outlineLvl w:val="0"/>
        <w:rPr>
          <w:rFonts w:hint="eastAsia" w:ascii="宋体" w:hAnsi="宋体" w:eastAsia="宋体"/>
          <w:b/>
          <w:color w:val="auto"/>
          <w:sz w:val="28"/>
          <w:highlight w:val="none"/>
        </w:rPr>
      </w:pPr>
    </w:p>
    <w:p w14:paraId="1BB94051">
      <w:pPr>
        <w:spacing w:line="360" w:lineRule="auto"/>
        <w:jc w:val="center"/>
        <w:outlineLvl w:val="0"/>
        <w:rPr>
          <w:rFonts w:hint="eastAsia" w:ascii="宋体" w:hAnsi="宋体" w:eastAsia="宋体"/>
          <w:b/>
          <w:color w:val="auto"/>
          <w:sz w:val="28"/>
          <w:highlight w:val="none"/>
        </w:rPr>
      </w:pPr>
    </w:p>
    <w:p w14:paraId="060B1FC9">
      <w:pPr>
        <w:spacing w:line="360" w:lineRule="auto"/>
        <w:jc w:val="center"/>
        <w:outlineLvl w:val="0"/>
        <w:rPr>
          <w:rFonts w:hint="eastAsia" w:ascii="宋体" w:hAnsi="宋体" w:eastAsia="宋体"/>
          <w:b/>
          <w:color w:val="auto"/>
          <w:sz w:val="28"/>
          <w:highlight w:val="none"/>
        </w:rPr>
      </w:pPr>
    </w:p>
    <w:p w14:paraId="1873D3E0">
      <w:pPr>
        <w:spacing w:line="360" w:lineRule="auto"/>
        <w:jc w:val="center"/>
        <w:outlineLvl w:val="0"/>
        <w:rPr>
          <w:rFonts w:hint="eastAsia" w:ascii="宋体" w:hAnsi="宋体" w:eastAsia="宋体"/>
          <w:b/>
          <w:color w:val="auto"/>
          <w:sz w:val="28"/>
          <w:highlight w:val="none"/>
        </w:rPr>
      </w:pPr>
    </w:p>
    <w:p w14:paraId="7A03B87D">
      <w:pPr>
        <w:spacing w:line="360" w:lineRule="auto"/>
        <w:jc w:val="center"/>
        <w:outlineLvl w:val="0"/>
        <w:rPr>
          <w:rFonts w:hint="eastAsia" w:ascii="宋体" w:hAnsi="宋体" w:eastAsia="宋体"/>
          <w:b/>
          <w:color w:val="auto"/>
          <w:sz w:val="28"/>
          <w:highlight w:val="none"/>
        </w:rPr>
      </w:pPr>
    </w:p>
    <w:p w14:paraId="6A44AE48">
      <w:pPr>
        <w:spacing w:line="360" w:lineRule="auto"/>
        <w:jc w:val="center"/>
        <w:outlineLvl w:val="0"/>
        <w:rPr>
          <w:rFonts w:hint="eastAsia" w:ascii="宋体" w:hAnsi="宋体" w:eastAsia="宋体"/>
          <w:b/>
          <w:color w:val="auto"/>
          <w:sz w:val="28"/>
          <w:highlight w:val="none"/>
        </w:rPr>
      </w:pPr>
    </w:p>
    <w:p w14:paraId="3550893E">
      <w:pPr>
        <w:spacing w:line="360" w:lineRule="auto"/>
        <w:jc w:val="center"/>
        <w:outlineLvl w:val="0"/>
        <w:rPr>
          <w:rFonts w:hint="eastAsia" w:ascii="宋体" w:hAnsi="宋体" w:eastAsia="宋体"/>
          <w:b/>
          <w:color w:val="auto"/>
          <w:sz w:val="28"/>
          <w:highlight w:val="none"/>
        </w:rPr>
      </w:pPr>
    </w:p>
    <w:p w14:paraId="014A1A3F">
      <w:pPr>
        <w:spacing w:line="360" w:lineRule="auto"/>
        <w:jc w:val="center"/>
        <w:outlineLvl w:val="1"/>
        <w:rPr>
          <w:rFonts w:hint="eastAsia" w:ascii="宋体" w:hAnsi="宋体" w:eastAsia="宋体"/>
          <w:b/>
          <w:color w:val="auto"/>
          <w:sz w:val="24"/>
          <w:highlight w:val="none"/>
        </w:rPr>
      </w:pPr>
      <w:bookmarkStart w:id="67" w:name="_Toc6796"/>
      <w:bookmarkStart w:id="68" w:name="_Toc31991"/>
    </w:p>
    <w:p w14:paraId="25C4F671">
      <w:pPr>
        <w:spacing w:line="360" w:lineRule="auto"/>
        <w:jc w:val="center"/>
        <w:outlineLvl w:val="1"/>
        <w:rPr>
          <w:rFonts w:hint="eastAsia" w:ascii="宋体" w:hAnsi="宋体" w:eastAsia="宋体"/>
          <w:b/>
          <w:color w:val="auto"/>
          <w:sz w:val="24"/>
          <w:highlight w:val="none"/>
        </w:rPr>
      </w:pPr>
    </w:p>
    <w:p w14:paraId="52D2B976">
      <w:pPr>
        <w:pStyle w:val="25"/>
        <w:rPr>
          <w:rFonts w:hint="eastAsia"/>
        </w:rPr>
      </w:pPr>
    </w:p>
    <w:p w14:paraId="11C30E39">
      <w:pPr>
        <w:spacing w:line="360" w:lineRule="auto"/>
        <w:jc w:val="center"/>
        <w:outlineLvl w:val="1"/>
        <w:rPr>
          <w:rFonts w:hint="eastAsia" w:ascii="宋体" w:hAnsi="宋体" w:eastAsia="宋体"/>
          <w:b/>
          <w:color w:val="auto"/>
          <w:sz w:val="24"/>
          <w:highlight w:val="none"/>
        </w:rPr>
      </w:pPr>
    </w:p>
    <w:p w14:paraId="7049B152">
      <w:pPr>
        <w:spacing w:line="360" w:lineRule="auto"/>
        <w:jc w:val="center"/>
        <w:outlineLvl w:val="1"/>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三</w:t>
      </w:r>
      <w:r>
        <w:rPr>
          <w:rFonts w:hint="eastAsia" w:ascii="宋体" w:hAnsi="宋体" w:eastAsia="宋体"/>
          <w:b/>
          <w:color w:val="auto"/>
          <w:sz w:val="24"/>
          <w:highlight w:val="none"/>
        </w:rPr>
        <w:t>、投标分项报价表</w:t>
      </w:r>
      <w:bookmarkEnd w:id="67"/>
      <w:bookmarkEnd w:id="68"/>
    </w:p>
    <w:p w14:paraId="7253A3D8">
      <w:pPr>
        <w:spacing w:line="360" w:lineRule="auto"/>
        <w:ind w:firstLine="435"/>
        <w:rPr>
          <w:rFonts w:ascii="宋体" w:hAnsi="宋体" w:eastAsia="宋体"/>
          <w:b/>
          <w:color w:val="auto"/>
          <w:sz w:val="24"/>
          <w:highlight w:val="none"/>
        </w:rPr>
      </w:pP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737D2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vAlign w:val="center"/>
          </w:tcPr>
          <w:p w14:paraId="1A0D1FD4">
            <w:pPr>
              <w:pStyle w:val="34"/>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序号</w:t>
            </w:r>
          </w:p>
        </w:tc>
        <w:tc>
          <w:tcPr>
            <w:tcW w:w="777" w:type="pct"/>
            <w:vAlign w:val="center"/>
          </w:tcPr>
          <w:p w14:paraId="2D873E8B">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货物名称</w:t>
            </w:r>
          </w:p>
        </w:tc>
        <w:tc>
          <w:tcPr>
            <w:tcW w:w="773" w:type="pct"/>
            <w:vAlign w:val="center"/>
          </w:tcPr>
          <w:p w14:paraId="2225EF6D">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品牌、型</w:t>
            </w:r>
          </w:p>
          <w:p w14:paraId="6CDAC9F8">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号</w:t>
            </w:r>
          </w:p>
        </w:tc>
        <w:tc>
          <w:tcPr>
            <w:tcW w:w="773" w:type="pct"/>
            <w:vAlign w:val="center"/>
          </w:tcPr>
          <w:p w14:paraId="6FFD3E45">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原产地及</w:t>
            </w:r>
          </w:p>
          <w:p w14:paraId="698729DB">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生产厂商</w:t>
            </w:r>
          </w:p>
        </w:tc>
        <w:tc>
          <w:tcPr>
            <w:tcW w:w="394" w:type="pct"/>
            <w:vAlign w:val="center"/>
          </w:tcPr>
          <w:p w14:paraId="08D36CC6">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单位</w:t>
            </w:r>
          </w:p>
        </w:tc>
        <w:tc>
          <w:tcPr>
            <w:tcW w:w="394" w:type="pct"/>
            <w:vAlign w:val="center"/>
          </w:tcPr>
          <w:p w14:paraId="58123C58">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数量</w:t>
            </w:r>
          </w:p>
        </w:tc>
        <w:tc>
          <w:tcPr>
            <w:tcW w:w="551" w:type="pct"/>
            <w:vAlign w:val="center"/>
          </w:tcPr>
          <w:p w14:paraId="3A50E540">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单价</w:t>
            </w:r>
          </w:p>
          <w:p w14:paraId="66A44C01">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（元）</w:t>
            </w:r>
          </w:p>
        </w:tc>
        <w:tc>
          <w:tcPr>
            <w:tcW w:w="551" w:type="pct"/>
            <w:vAlign w:val="center"/>
          </w:tcPr>
          <w:p w14:paraId="251A5733">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小计</w:t>
            </w:r>
          </w:p>
          <w:p w14:paraId="7EC83948">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（元）</w:t>
            </w:r>
          </w:p>
        </w:tc>
        <w:tc>
          <w:tcPr>
            <w:tcW w:w="393" w:type="pct"/>
            <w:vAlign w:val="center"/>
          </w:tcPr>
          <w:p w14:paraId="5F28183D">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备注</w:t>
            </w:r>
          </w:p>
        </w:tc>
      </w:tr>
      <w:tr w14:paraId="2A502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bottom w:val="single" w:color="auto" w:sz="4" w:space="0"/>
            </w:tcBorders>
          </w:tcPr>
          <w:p w14:paraId="24C4556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777" w:type="pct"/>
          </w:tcPr>
          <w:p w14:paraId="5F23AF7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5F10ACF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F838F4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1288AC5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10DB654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292A981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F4136D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65DFCDD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5C93B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38EE548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777" w:type="pct"/>
          </w:tcPr>
          <w:p w14:paraId="0763F2A5">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50CA915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4F4361A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3AC9C61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39C6AF1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26986F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FA886B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14C979C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7AE26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82B4D8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777" w:type="pct"/>
          </w:tcPr>
          <w:p w14:paraId="254CC39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21EC30F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0DC1D7B5">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75AD663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56DB7BD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E7086D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06D4AC0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5252F9A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567AC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268CA141">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777" w:type="pct"/>
          </w:tcPr>
          <w:p w14:paraId="2323074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581E969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4E68B85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4070BC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08C9142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7E39BF7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706CCA4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274DCAB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17F3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F58F2E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5</w:t>
            </w:r>
          </w:p>
        </w:tc>
        <w:tc>
          <w:tcPr>
            <w:tcW w:w="777" w:type="pct"/>
          </w:tcPr>
          <w:p w14:paraId="6BFD3FC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60174B6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6C59D92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A12DC8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37EFD6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8EA7AD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E31403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203F6BF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44AA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017AEC4D">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6</w:t>
            </w:r>
          </w:p>
        </w:tc>
        <w:tc>
          <w:tcPr>
            <w:tcW w:w="777" w:type="pct"/>
          </w:tcPr>
          <w:p w14:paraId="009B473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4C727CE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35DB0D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AD64BA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214D985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48533FA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9875FD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244FD50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7B42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01E59CA">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7</w:t>
            </w:r>
          </w:p>
        </w:tc>
        <w:tc>
          <w:tcPr>
            <w:tcW w:w="777" w:type="pct"/>
          </w:tcPr>
          <w:p w14:paraId="3FC59D9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37CE488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3444AB4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113DF4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0561DFF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9F0230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DED890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01C887F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0648B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4746483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8</w:t>
            </w:r>
          </w:p>
        </w:tc>
        <w:tc>
          <w:tcPr>
            <w:tcW w:w="777" w:type="pct"/>
          </w:tcPr>
          <w:p w14:paraId="6824EF6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E9B86C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630A01E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0C87BF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CE65EC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55AB2F2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076A77C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0403C9D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12456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67430B1">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9</w:t>
            </w:r>
          </w:p>
        </w:tc>
        <w:tc>
          <w:tcPr>
            <w:tcW w:w="777" w:type="pct"/>
          </w:tcPr>
          <w:p w14:paraId="5CBB871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44FE9AA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20BA5BB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107AB8E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57D2398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21CEF38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0CBA98D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0EAEB55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1E461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4BA70D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10</w:t>
            </w:r>
          </w:p>
        </w:tc>
        <w:tc>
          <w:tcPr>
            <w:tcW w:w="777" w:type="pct"/>
          </w:tcPr>
          <w:p w14:paraId="328E70A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67038A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19DA71E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E5C036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D8B13B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2ECC567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C43F36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5262DD9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4FEA7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5D3143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11</w:t>
            </w:r>
          </w:p>
        </w:tc>
        <w:tc>
          <w:tcPr>
            <w:tcW w:w="777" w:type="pct"/>
          </w:tcPr>
          <w:p w14:paraId="0AB5C20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A57EC6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1137304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FDD238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7DA3E8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B4B342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5081D07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03C40E2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21F18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E93B4E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12</w:t>
            </w:r>
          </w:p>
        </w:tc>
        <w:tc>
          <w:tcPr>
            <w:tcW w:w="777" w:type="pct"/>
          </w:tcPr>
          <w:p w14:paraId="14B6815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123E9E8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1DCB495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398EF7F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47B007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41B839E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FD5790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527B624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18046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16E2A3D">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13</w:t>
            </w:r>
          </w:p>
        </w:tc>
        <w:tc>
          <w:tcPr>
            <w:tcW w:w="777" w:type="pct"/>
          </w:tcPr>
          <w:p w14:paraId="2F18388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094DC0B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0B04922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CEE775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207ABE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C7FE4D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929B10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0285FB0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07E6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746459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77" w:type="pct"/>
            <w:vAlign w:val="center"/>
          </w:tcPr>
          <w:p w14:paraId="2B7043F9">
            <w:pPr>
              <w:pStyle w:val="42"/>
              <w:keepNext w:val="0"/>
              <w:keepLines w:val="0"/>
              <w:suppressLineNumbers w:val="0"/>
              <w:spacing w:before="0" w:beforeAutospacing="0" w:after="0" w:afterAutospacing="0"/>
              <w:ind w:left="0" w:right="0"/>
              <w:rPr>
                <w:rFonts w:hint="default" w:ascii="宋体" w:hAnsi="宋体" w:eastAsia="宋体"/>
                <w:color w:val="auto"/>
                <w:szCs w:val="20"/>
                <w:highlight w:val="none"/>
              </w:rPr>
            </w:pPr>
            <w:r>
              <w:rPr>
                <w:rFonts w:hint="eastAsia" w:ascii="宋体" w:hAnsi="宋体" w:eastAsia="宋体"/>
                <w:color w:val="auto"/>
                <w:szCs w:val="20"/>
                <w:highlight w:val="none"/>
              </w:rPr>
              <w:t>其他费用</w:t>
            </w:r>
          </w:p>
        </w:tc>
        <w:tc>
          <w:tcPr>
            <w:tcW w:w="773" w:type="pct"/>
          </w:tcPr>
          <w:p w14:paraId="1BCA765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182B39F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5E60972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7D7A726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CD0F18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112CB9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336A88F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006A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0F0E5C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77" w:type="pct"/>
          </w:tcPr>
          <w:p w14:paraId="1E425BA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773" w:type="pct"/>
          </w:tcPr>
          <w:p w14:paraId="12C9BB4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7F85EC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2FC6394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1AB6F1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7641FA6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4D51299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3C746FD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04C5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17E482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77" w:type="pct"/>
          </w:tcPr>
          <w:p w14:paraId="2DE74E8D">
            <w:pPr>
              <w:pStyle w:val="42"/>
              <w:keepNext w:val="0"/>
              <w:keepLines w:val="0"/>
              <w:suppressLineNumbers w:val="0"/>
              <w:spacing w:before="0" w:beforeAutospacing="0" w:after="0" w:afterAutospacing="0"/>
              <w:ind w:left="0" w:right="0"/>
              <w:rPr>
                <w:rFonts w:hint="default" w:ascii="宋体" w:hAnsi="宋体" w:eastAsia="宋体"/>
                <w:color w:val="auto"/>
                <w:szCs w:val="20"/>
                <w:highlight w:val="none"/>
              </w:rPr>
            </w:pPr>
            <w:r>
              <w:rPr>
                <w:rFonts w:hint="eastAsia" w:ascii="宋体" w:hAnsi="宋体" w:eastAsia="宋体"/>
                <w:color w:val="auto"/>
                <w:szCs w:val="20"/>
                <w:highlight w:val="none"/>
              </w:rPr>
              <w:t>…</w:t>
            </w:r>
          </w:p>
        </w:tc>
        <w:tc>
          <w:tcPr>
            <w:tcW w:w="773" w:type="pct"/>
          </w:tcPr>
          <w:p w14:paraId="7EE01B1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0D3592D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047B16C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CBB808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287E549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131940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4BC1439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46893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143B77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77" w:type="pct"/>
          </w:tcPr>
          <w:p w14:paraId="4AF3830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773" w:type="pct"/>
          </w:tcPr>
          <w:p w14:paraId="63C64D9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0C84B7B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53F19FF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F299AF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474CBED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C57F1B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14F1E62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7221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1" w:type="pct"/>
            <w:gridSpan w:val="2"/>
            <w:vAlign w:val="center"/>
          </w:tcPr>
          <w:p w14:paraId="547A8957">
            <w:pPr>
              <w:pStyle w:val="42"/>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r>
              <w:rPr>
                <w:rFonts w:hint="eastAsia" w:ascii="宋体" w:hAnsi="宋体" w:eastAsia="宋体"/>
                <w:color w:val="auto"/>
                <w:szCs w:val="20"/>
                <w:highlight w:val="none"/>
              </w:rPr>
              <w:t>合计（元）</w:t>
            </w:r>
          </w:p>
        </w:tc>
        <w:tc>
          <w:tcPr>
            <w:tcW w:w="773" w:type="pct"/>
          </w:tcPr>
          <w:p w14:paraId="6A4ED71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26849BF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22F5253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13B8F25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08B47985">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8D8DF1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1E5E2C9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bl>
    <w:p w14:paraId="52B5141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774647E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58E58BD2">
      <w:pPr>
        <w:adjustRightInd w:val="0"/>
        <w:snapToGrid w:val="0"/>
        <w:spacing w:line="360" w:lineRule="auto"/>
        <w:rPr>
          <w:rFonts w:ascii="宋体" w:hAnsi="宋体" w:eastAsia="宋体"/>
          <w:b/>
          <w:bCs/>
          <w:color w:val="auto"/>
          <w:sz w:val="24"/>
          <w:szCs w:val="28"/>
          <w:highlight w:val="none"/>
        </w:rPr>
      </w:pPr>
    </w:p>
    <w:p w14:paraId="0CABF1DA">
      <w:pPr>
        <w:adjustRightInd w:val="0"/>
        <w:snapToGrid w:val="0"/>
        <w:spacing w:line="360" w:lineRule="auto"/>
        <w:rPr>
          <w:rFonts w:hint="eastAsia" w:ascii="宋体" w:hAnsi="宋体" w:eastAsia="宋体"/>
          <w:b/>
          <w:bCs/>
          <w:color w:val="auto"/>
          <w:sz w:val="24"/>
          <w:szCs w:val="28"/>
          <w:highlight w:val="none"/>
          <w:lang w:eastAsia="zh-CN"/>
        </w:rPr>
      </w:pPr>
      <w:r>
        <w:rPr>
          <w:rFonts w:hint="eastAsia" w:ascii="宋体" w:hAnsi="宋体" w:eastAsia="宋体"/>
          <w:b/>
          <w:bCs/>
          <w:color w:val="auto"/>
          <w:sz w:val="24"/>
          <w:szCs w:val="28"/>
          <w:highlight w:val="none"/>
          <w:lang w:eastAsia="zh-CN"/>
        </w:rPr>
        <w:t>注：</w:t>
      </w:r>
    </w:p>
    <w:p w14:paraId="5344452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5DE6BD3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2.表中须明确列出所投产品的货物名称、品牌、型号规格、原产地及生产厂商，否则可能导致</w:t>
      </w:r>
      <w:r>
        <w:rPr>
          <w:rFonts w:hint="eastAsia" w:ascii="宋体" w:hAnsi="宋体" w:eastAsia="宋体"/>
          <w:b/>
          <w:bCs/>
          <w:color w:val="auto"/>
          <w:sz w:val="24"/>
          <w:highlight w:val="none"/>
        </w:rPr>
        <w:t>投标无效</w:t>
      </w:r>
      <w:r>
        <w:rPr>
          <w:rFonts w:hint="eastAsia" w:ascii="宋体" w:hAnsi="宋体" w:eastAsia="宋体"/>
          <w:color w:val="auto"/>
          <w:sz w:val="24"/>
          <w:highlight w:val="none"/>
        </w:rPr>
        <w:t>。</w:t>
      </w:r>
    </w:p>
    <w:p w14:paraId="4E7CEC90">
      <w:pPr>
        <w:spacing w:line="360" w:lineRule="auto"/>
        <w:jc w:val="center"/>
        <w:outlineLvl w:val="1"/>
        <w:rPr>
          <w:rFonts w:hint="default" w:ascii="宋体" w:hAnsi="宋体" w:eastAsia="宋体"/>
          <w:b/>
          <w:color w:val="auto"/>
          <w:sz w:val="24"/>
          <w:highlight w:val="none"/>
          <w:lang w:val="en-US" w:eastAsia="zh-CN"/>
        </w:rPr>
      </w:pPr>
      <w:bookmarkStart w:id="69" w:name="_Toc11940"/>
      <w:bookmarkStart w:id="70" w:name="_Toc20329"/>
      <w:r>
        <w:rPr>
          <w:rFonts w:hint="eastAsia" w:ascii="宋体" w:hAnsi="宋体" w:eastAsia="宋体"/>
          <w:b/>
          <w:color w:val="auto"/>
          <w:sz w:val="24"/>
          <w:highlight w:val="none"/>
          <w:lang w:val="en-US" w:eastAsia="zh-CN"/>
        </w:rPr>
        <w:t>四</w:t>
      </w:r>
      <w:r>
        <w:rPr>
          <w:rFonts w:hint="eastAsia" w:ascii="宋体" w:hAnsi="宋体" w:eastAsia="宋体"/>
          <w:b/>
          <w:color w:val="auto"/>
          <w:sz w:val="24"/>
          <w:highlight w:val="none"/>
        </w:rPr>
        <w:t>、投标响应表</w:t>
      </w:r>
      <w:bookmarkEnd w:id="69"/>
      <w:bookmarkEnd w:id="70"/>
    </w:p>
    <w:p w14:paraId="2FD4B20F">
      <w:pPr>
        <w:spacing w:line="360" w:lineRule="auto"/>
        <w:ind w:firstLine="435"/>
        <w:outlineLvl w:val="2"/>
        <w:rPr>
          <w:rFonts w:ascii="宋体" w:hAnsi="宋体" w:eastAsia="宋体"/>
          <w:b/>
          <w:color w:val="auto"/>
          <w:sz w:val="24"/>
          <w:highlight w:val="none"/>
        </w:rPr>
      </w:pPr>
      <w:r>
        <w:rPr>
          <w:rFonts w:hint="eastAsia" w:ascii="宋体" w:hAnsi="宋体" w:eastAsia="宋体"/>
          <w:b/>
          <w:color w:val="auto"/>
          <w:sz w:val="24"/>
          <w:highlight w:val="none"/>
        </w:rPr>
        <w:t>6</w:t>
      </w:r>
      <w:r>
        <w:rPr>
          <w:rFonts w:ascii="宋体" w:hAnsi="宋体" w:eastAsia="宋体"/>
          <w:b/>
          <w:color w:val="auto"/>
          <w:sz w:val="24"/>
          <w:highlight w:val="none"/>
        </w:rPr>
        <w:t>.1</w:t>
      </w:r>
      <w:r>
        <w:rPr>
          <w:rFonts w:hint="eastAsia" w:ascii="宋体" w:hAnsi="宋体" w:eastAsia="宋体"/>
          <w:b/>
          <w:color w:val="auto"/>
          <w:sz w:val="24"/>
          <w:highlight w:val="none"/>
        </w:rPr>
        <w:t>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6C807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6908750C">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序号</w:t>
            </w:r>
          </w:p>
        </w:tc>
        <w:tc>
          <w:tcPr>
            <w:tcW w:w="1124" w:type="pct"/>
            <w:vAlign w:val="center"/>
          </w:tcPr>
          <w:p w14:paraId="3ED14B6C">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b/>
                <w:bCs/>
                <w:color w:val="auto"/>
                <w:sz w:val="24"/>
                <w:szCs w:val="24"/>
                <w:highlight w:val="none"/>
              </w:rPr>
              <w:t>商务条款</w:t>
            </w:r>
          </w:p>
        </w:tc>
        <w:tc>
          <w:tcPr>
            <w:tcW w:w="1465" w:type="pct"/>
            <w:vAlign w:val="center"/>
          </w:tcPr>
          <w:p w14:paraId="6BF0E37C">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招标文件要求</w:t>
            </w:r>
          </w:p>
        </w:tc>
        <w:tc>
          <w:tcPr>
            <w:tcW w:w="1510" w:type="pct"/>
            <w:vAlign w:val="center"/>
          </w:tcPr>
          <w:p w14:paraId="3FCB4E99">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投标人承诺</w:t>
            </w:r>
          </w:p>
        </w:tc>
        <w:tc>
          <w:tcPr>
            <w:tcW w:w="475" w:type="pct"/>
            <w:vAlign w:val="center"/>
          </w:tcPr>
          <w:p w14:paraId="2F95F9AF">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偏离说明</w:t>
            </w:r>
          </w:p>
        </w:tc>
      </w:tr>
      <w:tr w14:paraId="1B6B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8F2594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1</w:t>
            </w:r>
          </w:p>
        </w:tc>
        <w:tc>
          <w:tcPr>
            <w:tcW w:w="1124" w:type="pct"/>
            <w:vAlign w:val="center"/>
          </w:tcPr>
          <w:p w14:paraId="7CB288C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付款方式</w:t>
            </w:r>
          </w:p>
        </w:tc>
        <w:tc>
          <w:tcPr>
            <w:tcW w:w="1465" w:type="pct"/>
            <w:vAlign w:val="center"/>
          </w:tcPr>
          <w:p w14:paraId="6986EFC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74343F8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599F8F3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404B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F31A26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1124" w:type="pct"/>
            <w:vAlign w:val="center"/>
          </w:tcPr>
          <w:p w14:paraId="2631ABA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供货及安装地点</w:t>
            </w:r>
          </w:p>
        </w:tc>
        <w:tc>
          <w:tcPr>
            <w:tcW w:w="1465" w:type="pct"/>
            <w:vAlign w:val="center"/>
          </w:tcPr>
          <w:p w14:paraId="37B7F4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6B629C2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0D8DEEF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7D46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D8F3CA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1124" w:type="pct"/>
            <w:vAlign w:val="center"/>
          </w:tcPr>
          <w:p w14:paraId="3AFEEC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供货及安装期限</w:t>
            </w:r>
          </w:p>
        </w:tc>
        <w:tc>
          <w:tcPr>
            <w:tcW w:w="1465" w:type="pct"/>
            <w:vAlign w:val="center"/>
          </w:tcPr>
          <w:p w14:paraId="6EF0958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5151F135">
            <w:pPr>
              <w:pStyle w:val="42"/>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p>
        </w:tc>
        <w:tc>
          <w:tcPr>
            <w:tcW w:w="475" w:type="pct"/>
            <w:vAlign w:val="center"/>
          </w:tcPr>
          <w:p w14:paraId="3AA078F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3CA89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FF54FF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1124" w:type="pct"/>
            <w:vAlign w:val="center"/>
          </w:tcPr>
          <w:p w14:paraId="7900A00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免费质保期</w:t>
            </w:r>
          </w:p>
        </w:tc>
        <w:tc>
          <w:tcPr>
            <w:tcW w:w="1465" w:type="pct"/>
            <w:vAlign w:val="center"/>
          </w:tcPr>
          <w:p w14:paraId="76BD6DC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2533421A">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2AA7CDA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0F7F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18C3CD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1124" w:type="pct"/>
            <w:vAlign w:val="center"/>
          </w:tcPr>
          <w:p w14:paraId="250644E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65" w:type="pct"/>
            <w:vAlign w:val="center"/>
          </w:tcPr>
          <w:p w14:paraId="7482887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5206A4E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497EE71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bl>
    <w:p w14:paraId="628578A4">
      <w:pPr>
        <w:spacing w:line="360" w:lineRule="auto"/>
        <w:ind w:firstLine="4800" w:firstLineChars="2000"/>
        <w:rPr>
          <w:rFonts w:hint="eastAsia" w:ascii="宋体" w:hAnsi="宋体" w:eastAsia="宋体"/>
          <w:color w:val="auto"/>
          <w:sz w:val="24"/>
          <w:highlight w:val="none"/>
        </w:rPr>
      </w:pPr>
    </w:p>
    <w:p w14:paraId="686AF1E5">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3D2A6CF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27B89185">
      <w:pPr>
        <w:spacing w:line="360" w:lineRule="auto"/>
        <w:ind w:firstLine="435"/>
        <w:rPr>
          <w:rFonts w:hint="eastAsia" w:ascii="宋体" w:hAnsi="宋体" w:eastAsia="宋体"/>
          <w:color w:val="auto"/>
          <w:sz w:val="24"/>
          <w:highlight w:val="none"/>
        </w:rPr>
      </w:pPr>
    </w:p>
    <w:p w14:paraId="2B854D8A">
      <w:pPr>
        <w:spacing w:line="360" w:lineRule="auto"/>
        <w:jc w:val="center"/>
        <w:outlineLvl w:val="0"/>
        <w:rPr>
          <w:rFonts w:hint="eastAsia" w:ascii="宋体" w:hAnsi="宋体" w:eastAsia="宋体"/>
          <w:b/>
          <w:color w:val="auto"/>
          <w:sz w:val="28"/>
          <w:highlight w:val="none"/>
        </w:rPr>
      </w:pPr>
    </w:p>
    <w:p w14:paraId="6F977C82">
      <w:pPr>
        <w:spacing w:line="360" w:lineRule="auto"/>
        <w:jc w:val="center"/>
        <w:outlineLvl w:val="0"/>
        <w:rPr>
          <w:rFonts w:hint="eastAsia" w:ascii="宋体" w:hAnsi="宋体" w:eastAsia="宋体"/>
          <w:b/>
          <w:color w:val="auto"/>
          <w:sz w:val="28"/>
          <w:highlight w:val="none"/>
        </w:rPr>
      </w:pPr>
    </w:p>
    <w:p w14:paraId="08BB0C93">
      <w:pPr>
        <w:spacing w:line="360" w:lineRule="auto"/>
        <w:jc w:val="center"/>
        <w:outlineLvl w:val="0"/>
        <w:rPr>
          <w:rFonts w:hint="eastAsia" w:ascii="宋体" w:hAnsi="宋体" w:eastAsia="宋体"/>
          <w:b/>
          <w:color w:val="auto"/>
          <w:sz w:val="28"/>
          <w:highlight w:val="none"/>
        </w:rPr>
      </w:pPr>
    </w:p>
    <w:p w14:paraId="105820CF">
      <w:pPr>
        <w:spacing w:line="360" w:lineRule="auto"/>
        <w:jc w:val="center"/>
        <w:outlineLvl w:val="0"/>
        <w:rPr>
          <w:rFonts w:hint="eastAsia" w:ascii="宋体" w:hAnsi="宋体" w:eastAsia="宋体"/>
          <w:b/>
          <w:color w:val="auto"/>
          <w:sz w:val="28"/>
          <w:highlight w:val="none"/>
        </w:rPr>
      </w:pPr>
    </w:p>
    <w:p w14:paraId="466EC6BE">
      <w:pPr>
        <w:spacing w:line="360" w:lineRule="auto"/>
        <w:jc w:val="center"/>
        <w:outlineLvl w:val="0"/>
        <w:rPr>
          <w:rFonts w:hint="eastAsia" w:ascii="宋体" w:hAnsi="宋体" w:eastAsia="宋体"/>
          <w:b/>
          <w:color w:val="auto"/>
          <w:sz w:val="28"/>
          <w:highlight w:val="none"/>
        </w:rPr>
      </w:pPr>
    </w:p>
    <w:p w14:paraId="3C9D0942">
      <w:pPr>
        <w:spacing w:line="360" w:lineRule="auto"/>
        <w:jc w:val="center"/>
        <w:outlineLvl w:val="0"/>
        <w:rPr>
          <w:rFonts w:hint="eastAsia" w:ascii="宋体" w:hAnsi="宋体" w:eastAsia="宋体"/>
          <w:b/>
          <w:color w:val="auto"/>
          <w:sz w:val="28"/>
          <w:highlight w:val="none"/>
        </w:rPr>
      </w:pPr>
    </w:p>
    <w:p w14:paraId="58C63FD5">
      <w:pPr>
        <w:spacing w:line="360" w:lineRule="auto"/>
        <w:jc w:val="center"/>
        <w:outlineLvl w:val="0"/>
        <w:rPr>
          <w:rFonts w:hint="eastAsia" w:ascii="宋体" w:hAnsi="宋体" w:eastAsia="宋体"/>
          <w:b/>
          <w:color w:val="auto"/>
          <w:sz w:val="28"/>
          <w:highlight w:val="none"/>
        </w:rPr>
      </w:pPr>
    </w:p>
    <w:p w14:paraId="107A2AE1">
      <w:pPr>
        <w:spacing w:line="360" w:lineRule="auto"/>
        <w:jc w:val="center"/>
        <w:outlineLvl w:val="0"/>
        <w:rPr>
          <w:rFonts w:hint="eastAsia" w:ascii="宋体" w:hAnsi="宋体" w:eastAsia="宋体"/>
          <w:b/>
          <w:color w:val="auto"/>
          <w:sz w:val="28"/>
          <w:highlight w:val="none"/>
        </w:rPr>
      </w:pPr>
    </w:p>
    <w:p w14:paraId="0167B233">
      <w:pPr>
        <w:spacing w:line="360" w:lineRule="auto"/>
        <w:jc w:val="center"/>
        <w:outlineLvl w:val="0"/>
        <w:rPr>
          <w:rFonts w:hint="eastAsia" w:ascii="宋体" w:hAnsi="宋体" w:eastAsia="宋体"/>
          <w:b/>
          <w:color w:val="auto"/>
          <w:sz w:val="28"/>
          <w:highlight w:val="none"/>
        </w:rPr>
      </w:pPr>
    </w:p>
    <w:p w14:paraId="75555C8F">
      <w:pPr>
        <w:spacing w:line="360" w:lineRule="auto"/>
        <w:jc w:val="center"/>
        <w:outlineLvl w:val="0"/>
        <w:rPr>
          <w:rFonts w:hint="eastAsia" w:ascii="宋体" w:hAnsi="宋体" w:eastAsia="宋体"/>
          <w:b/>
          <w:color w:val="auto"/>
          <w:sz w:val="28"/>
          <w:highlight w:val="none"/>
        </w:rPr>
      </w:pPr>
    </w:p>
    <w:p w14:paraId="6AF29C98">
      <w:pPr>
        <w:spacing w:line="360" w:lineRule="auto"/>
        <w:jc w:val="center"/>
        <w:outlineLvl w:val="0"/>
        <w:rPr>
          <w:rFonts w:hint="eastAsia" w:ascii="宋体" w:hAnsi="宋体" w:eastAsia="宋体"/>
          <w:b/>
          <w:color w:val="auto"/>
          <w:sz w:val="28"/>
          <w:highlight w:val="none"/>
        </w:rPr>
      </w:pPr>
    </w:p>
    <w:p w14:paraId="7FBCFE34">
      <w:pPr>
        <w:spacing w:line="360" w:lineRule="auto"/>
        <w:jc w:val="center"/>
        <w:outlineLvl w:val="0"/>
        <w:rPr>
          <w:rFonts w:hint="eastAsia" w:ascii="宋体" w:hAnsi="宋体" w:eastAsia="宋体"/>
          <w:b/>
          <w:color w:val="auto"/>
          <w:sz w:val="28"/>
          <w:highlight w:val="none"/>
        </w:rPr>
      </w:pPr>
    </w:p>
    <w:p w14:paraId="74657C8D">
      <w:pPr>
        <w:spacing w:line="360" w:lineRule="auto"/>
        <w:jc w:val="center"/>
        <w:outlineLvl w:val="0"/>
        <w:rPr>
          <w:rFonts w:hint="eastAsia" w:ascii="宋体" w:hAnsi="宋体" w:eastAsia="宋体"/>
          <w:b/>
          <w:color w:val="auto"/>
          <w:sz w:val="28"/>
          <w:highlight w:val="none"/>
        </w:rPr>
      </w:pPr>
    </w:p>
    <w:p w14:paraId="13F02638">
      <w:pPr>
        <w:spacing w:line="360" w:lineRule="auto"/>
        <w:jc w:val="center"/>
        <w:outlineLvl w:val="0"/>
        <w:rPr>
          <w:rFonts w:ascii="宋体" w:hAnsi="宋体" w:eastAsia="宋体"/>
          <w:b/>
          <w:bCs/>
          <w:color w:val="auto"/>
          <w:sz w:val="28"/>
          <w:highlight w:val="none"/>
        </w:rPr>
      </w:pPr>
      <w:r>
        <w:rPr>
          <w:rFonts w:hint="eastAsia" w:ascii="宋体" w:hAnsi="宋体" w:eastAsia="宋体"/>
          <w:b/>
          <w:color w:val="auto"/>
          <w:sz w:val="28"/>
          <w:highlight w:val="none"/>
        </w:rPr>
        <w:t>第</w:t>
      </w:r>
      <w:r>
        <w:rPr>
          <w:rFonts w:hint="eastAsia" w:ascii="宋体" w:hAnsi="宋体" w:eastAsia="宋体"/>
          <w:b/>
          <w:color w:val="auto"/>
          <w:sz w:val="28"/>
          <w:highlight w:val="none"/>
          <w:lang w:val="en-US" w:eastAsia="zh-CN"/>
        </w:rPr>
        <w:t>七</w:t>
      </w:r>
      <w:r>
        <w:rPr>
          <w:rFonts w:hint="eastAsia" w:ascii="宋体" w:hAnsi="宋体" w:eastAsia="宋体"/>
          <w:b/>
          <w:color w:val="auto"/>
          <w:sz w:val="28"/>
          <w:highlight w:val="none"/>
        </w:rPr>
        <w:t>章</w:t>
      </w:r>
      <w:r>
        <w:rPr>
          <w:rFonts w:hint="eastAsia" w:ascii="宋体" w:hAnsi="宋体" w:eastAsia="宋体"/>
          <w:b/>
          <w:bCs/>
          <w:color w:val="auto"/>
          <w:sz w:val="28"/>
          <w:highlight w:val="none"/>
        </w:rPr>
        <w:t xml:space="preserve">  政府采购</w:t>
      </w:r>
      <w:r>
        <w:rPr>
          <w:rFonts w:hint="eastAsia" w:ascii="宋体" w:hAnsi="宋体" w:eastAsia="宋体"/>
          <w:b/>
          <w:color w:val="auto"/>
          <w:sz w:val="28"/>
          <w:highlight w:val="none"/>
        </w:rPr>
        <w:t>供应</w:t>
      </w:r>
      <w:r>
        <w:rPr>
          <w:rFonts w:hint="eastAsia" w:ascii="宋体" w:hAnsi="宋体" w:eastAsia="宋体"/>
          <w:b/>
          <w:bCs/>
          <w:color w:val="auto"/>
          <w:sz w:val="28"/>
          <w:highlight w:val="none"/>
        </w:rPr>
        <w:t>商询问函和质疑函范本</w:t>
      </w:r>
      <w:bookmarkEnd w:id="61"/>
      <w:bookmarkEnd w:id="62"/>
    </w:p>
    <w:p w14:paraId="1998D8EC">
      <w:pPr>
        <w:spacing w:line="360" w:lineRule="auto"/>
        <w:jc w:val="center"/>
        <w:outlineLvl w:val="1"/>
        <w:rPr>
          <w:rFonts w:ascii="仿宋" w:hAnsi="仿宋" w:eastAsia="仿宋" w:cs="仿宋"/>
          <w:b/>
          <w:bCs/>
          <w:color w:val="auto"/>
          <w:sz w:val="32"/>
          <w:szCs w:val="44"/>
          <w:highlight w:val="none"/>
        </w:rPr>
      </w:pPr>
      <w:bookmarkStart w:id="71" w:name="_Toc27159"/>
      <w:bookmarkStart w:id="72" w:name="_Toc27489"/>
      <w:r>
        <w:rPr>
          <w:rFonts w:hint="eastAsia" w:ascii="仿宋" w:hAnsi="仿宋" w:eastAsia="仿宋" w:cs="仿宋"/>
          <w:b/>
          <w:bCs/>
          <w:color w:val="auto"/>
          <w:sz w:val="32"/>
          <w:szCs w:val="44"/>
          <w:highlight w:val="none"/>
        </w:rPr>
        <w:t>询问函范本</w:t>
      </w:r>
      <w:bookmarkEnd w:id="71"/>
      <w:bookmarkEnd w:id="72"/>
    </w:p>
    <w:p w14:paraId="7705BAE9">
      <w:pPr>
        <w:adjustRightInd w:val="0"/>
        <w:snapToGrid w:val="0"/>
        <w:spacing w:line="360" w:lineRule="auto"/>
        <w:rPr>
          <w:rFonts w:hint="eastAsia" w:ascii="宋体" w:hAnsi="宋体" w:eastAsia="宋体" w:cs="仿宋"/>
          <w:b/>
          <w:bCs/>
          <w:color w:val="auto"/>
          <w:sz w:val="24"/>
          <w:szCs w:val="24"/>
          <w:highlight w:val="none"/>
          <w:u w:val="single"/>
          <w:lang w:eastAsia="zh-CN"/>
        </w:rPr>
      </w:pPr>
      <w:r>
        <w:rPr>
          <w:rFonts w:hint="eastAsia" w:ascii="宋体" w:hAnsi="宋体" w:eastAsia="宋体" w:cs="仿宋"/>
          <w:b/>
          <w:bCs/>
          <w:color w:val="auto"/>
          <w:sz w:val="24"/>
          <w:szCs w:val="24"/>
          <w:highlight w:val="none"/>
          <w:lang w:val="en-US" w:eastAsia="zh-CN"/>
        </w:rPr>
        <w:t>致：</w:t>
      </w:r>
      <w:r>
        <w:rPr>
          <w:rFonts w:hint="eastAsia" w:ascii="宋体" w:hAnsi="宋体" w:eastAsia="宋体" w:cs="仿宋"/>
          <w:b/>
          <w:bCs/>
          <w:color w:val="auto"/>
          <w:sz w:val="24"/>
          <w:szCs w:val="24"/>
          <w:highlight w:val="none"/>
          <w:u w:val="none"/>
          <w:lang w:eastAsia="zh-CN"/>
        </w:rPr>
        <w:t>采购人</w:t>
      </w:r>
    </w:p>
    <w:p w14:paraId="70ED3D34">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我单位拟参与</w:t>
      </w:r>
      <w:r>
        <w:rPr>
          <w:rFonts w:hint="eastAsia" w:ascii="宋体" w:hAnsi="宋体" w:eastAsia="宋体" w:cs="仿宋"/>
          <w:color w:val="auto"/>
          <w:sz w:val="24"/>
          <w:szCs w:val="24"/>
          <w:highlight w:val="none"/>
          <w:u w:val="single"/>
          <w:lang w:val="en-US" w:eastAsia="zh-CN"/>
        </w:rPr>
        <w:t xml:space="preserve">           </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i/>
          <w:iCs/>
          <w:color w:val="auto"/>
          <w:sz w:val="24"/>
          <w:szCs w:val="24"/>
          <w:highlight w:val="none"/>
          <w:u w:val="none"/>
          <w:lang w:val="en-US" w:eastAsia="zh-CN"/>
        </w:rPr>
        <w:t>项目名称、编号</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color w:val="auto"/>
          <w:sz w:val="24"/>
          <w:szCs w:val="24"/>
          <w:highlight w:val="none"/>
        </w:rPr>
        <w:t>的采购活动，现有以下内容(或条款)存在疑问(或无法理解)，特提出询问。</w:t>
      </w:r>
    </w:p>
    <w:p w14:paraId="74C1B508">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73" w:name="_Toc13899"/>
      <w:r>
        <w:rPr>
          <w:rFonts w:hint="eastAsia" w:ascii="宋体" w:hAnsi="宋体" w:eastAsia="宋体" w:cs="仿宋"/>
          <w:color w:val="auto"/>
          <w:sz w:val="24"/>
          <w:szCs w:val="24"/>
          <w:highlight w:val="none"/>
        </w:rPr>
        <w:t>一、(事项一)</w:t>
      </w:r>
      <w:bookmarkEnd w:id="73"/>
    </w:p>
    <w:p w14:paraId="66E8EBF4">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1、(内容或条款)</w:t>
      </w:r>
    </w:p>
    <w:p w14:paraId="2B80F15F">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2、(说明疑问或无法理解原因)</w:t>
      </w:r>
    </w:p>
    <w:p w14:paraId="574E53AC">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3、(建议)</w:t>
      </w:r>
    </w:p>
    <w:p w14:paraId="763E71F6">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74" w:name="_Toc3352"/>
      <w:r>
        <w:rPr>
          <w:rFonts w:hint="eastAsia" w:ascii="宋体" w:hAnsi="宋体" w:eastAsia="宋体" w:cs="仿宋"/>
          <w:color w:val="auto"/>
          <w:sz w:val="24"/>
          <w:szCs w:val="24"/>
          <w:highlight w:val="none"/>
        </w:rPr>
        <w:t>二、(事项二)</w:t>
      </w:r>
      <w:bookmarkEnd w:id="74"/>
    </w:p>
    <w:p w14:paraId="036F3F81">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7ED77028">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 xml:space="preserve">随附相关证明材料如下： </w:t>
      </w:r>
    </w:p>
    <w:p w14:paraId="1DC47D00">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 系 人：</w:t>
      </w:r>
      <w:r>
        <w:rPr>
          <w:rFonts w:hint="eastAsia" w:ascii="宋体" w:hAnsi="宋体" w:eastAsia="宋体"/>
          <w:color w:val="auto"/>
          <w:sz w:val="24"/>
          <w:highlight w:val="none"/>
          <w:u w:val="single"/>
        </w:rPr>
        <w:t xml:space="preserve">              </w:t>
      </w:r>
    </w:p>
    <w:p w14:paraId="5A14C974">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联系电话：</w:t>
      </w:r>
      <w:r>
        <w:rPr>
          <w:rFonts w:hint="eastAsia" w:ascii="宋体" w:hAnsi="宋体" w:eastAsia="宋体"/>
          <w:color w:val="auto"/>
          <w:sz w:val="24"/>
          <w:highlight w:val="none"/>
          <w:u w:val="single"/>
        </w:rPr>
        <w:t xml:space="preserve">              </w:t>
      </w:r>
    </w:p>
    <w:p w14:paraId="00D68385">
      <w:pPr>
        <w:tabs>
          <w:tab w:val="left" w:pos="630"/>
        </w:tabs>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03F2FF5">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763A7F81">
      <w:pPr>
        <w:jc w:val="center"/>
        <w:outlineLvl w:val="1"/>
        <w:rPr>
          <w:rFonts w:ascii="仿宋" w:hAnsi="仿宋" w:eastAsia="仿宋" w:cs="仿宋"/>
          <w:b/>
          <w:bCs/>
          <w:color w:val="auto"/>
          <w:sz w:val="32"/>
          <w:szCs w:val="44"/>
          <w:highlight w:val="none"/>
        </w:rPr>
      </w:pPr>
      <w:bookmarkStart w:id="75" w:name="_Toc1575"/>
      <w:bookmarkStart w:id="76" w:name="_Toc3245"/>
      <w:r>
        <w:rPr>
          <w:rFonts w:hint="eastAsia" w:ascii="仿宋" w:hAnsi="仿宋" w:eastAsia="仿宋" w:cs="仿宋"/>
          <w:b/>
          <w:bCs/>
          <w:color w:val="auto"/>
          <w:sz w:val="32"/>
          <w:szCs w:val="44"/>
          <w:highlight w:val="none"/>
        </w:rPr>
        <w:t>质疑函范本</w:t>
      </w:r>
      <w:bookmarkEnd w:id="75"/>
      <w:bookmarkEnd w:id="76"/>
    </w:p>
    <w:p w14:paraId="01E59D9F">
      <w:pPr>
        <w:adjustRightInd w:val="0"/>
        <w:snapToGrid w:val="0"/>
        <w:spacing w:before="312" w:beforeLines="100" w:line="360" w:lineRule="auto"/>
        <w:outlineLvl w:val="9"/>
        <w:rPr>
          <w:rFonts w:ascii="宋体" w:hAnsi="宋体" w:eastAsia="宋体" w:cs="仿宋"/>
          <w:b/>
          <w:bCs/>
          <w:color w:val="auto"/>
          <w:sz w:val="24"/>
          <w:szCs w:val="24"/>
          <w:highlight w:val="none"/>
        </w:rPr>
      </w:pPr>
      <w:bookmarkStart w:id="77" w:name="_Toc21381"/>
      <w:r>
        <w:rPr>
          <w:rFonts w:hint="eastAsia" w:ascii="宋体" w:hAnsi="宋体" w:eastAsia="宋体" w:cs="仿宋"/>
          <w:b/>
          <w:bCs/>
          <w:color w:val="auto"/>
          <w:sz w:val="24"/>
          <w:szCs w:val="24"/>
          <w:highlight w:val="none"/>
        </w:rPr>
        <w:t>一、质疑供应商基本信息</w:t>
      </w:r>
      <w:bookmarkEnd w:id="77"/>
    </w:p>
    <w:p w14:paraId="1FEC78A2">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质疑供应商：</w:t>
      </w:r>
      <w:r>
        <w:rPr>
          <w:rFonts w:hint="eastAsia" w:ascii="宋体" w:hAnsi="宋体" w:eastAsia="宋体" w:cs="仿宋"/>
          <w:color w:val="auto"/>
          <w:sz w:val="24"/>
          <w:szCs w:val="24"/>
          <w:highlight w:val="none"/>
          <w:u w:val="dotted"/>
        </w:rPr>
        <w:t xml:space="preserve">                                        </w:t>
      </w:r>
    </w:p>
    <w:p w14:paraId="793541E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1F17CF65">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联系人：</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p>
    <w:p w14:paraId="68A262BE">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授权代表：</w:t>
      </w:r>
      <w:r>
        <w:rPr>
          <w:rFonts w:hint="eastAsia" w:ascii="宋体" w:hAnsi="宋体" w:eastAsia="宋体" w:cs="仿宋"/>
          <w:color w:val="auto"/>
          <w:sz w:val="24"/>
          <w:szCs w:val="24"/>
          <w:highlight w:val="none"/>
          <w:u w:val="dotted"/>
        </w:rPr>
        <w:t xml:space="preserve">                                          </w:t>
      </w:r>
    </w:p>
    <w:p w14:paraId="1B91F5E8">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r>
        <w:rPr>
          <w:rFonts w:ascii="宋体" w:hAnsi="宋体" w:eastAsia="宋体" w:cs="仿宋"/>
          <w:color w:val="auto"/>
          <w:sz w:val="24"/>
          <w:szCs w:val="24"/>
          <w:highlight w:val="none"/>
        </w:rPr>
        <w:t xml:space="preserve"> </w:t>
      </w:r>
    </w:p>
    <w:p w14:paraId="6FA39841">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ascii="宋体" w:hAnsi="宋体" w:eastAsia="宋体" w:cs="仿宋"/>
          <w:color w:val="auto"/>
          <w:sz w:val="24"/>
          <w:szCs w:val="24"/>
          <w:highlight w:val="none"/>
        </w:rPr>
        <w:t xml:space="preserve"> </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1BEF71ED">
      <w:pPr>
        <w:adjustRightInd w:val="0"/>
        <w:snapToGrid w:val="0"/>
        <w:spacing w:line="360" w:lineRule="auto"/>
        <w:outlineLvl w:val="9"/>
        <w:rPr>
          <w:rFonts w:ascii="宋体" w:hAnsi="宋体" w:eastAsia="宋体" w:cs="仿宋"/>
          <w:b/>
          <w:bCs/>
          <w:color w:val="auto"/>
          <w:sz w:val="24"/>
          <w:szCs w:val="24"/>
          <w:highlight w:val="none"/>
        </w:rPr>
      </w:pPr>
      <w:bookmarkStart w:id="78" w:name="_Toc28415"/>
      <w:r>
        <w:rPr>
          <w:rFonts w:hint="eastAsia" w:ascii="宋体" w:hAnsi="宋体" w:eastAsia="宋体" w:cs="仿宋"/>
          <w:b/>
          <w:bCs/>
          <w:color w:val="auto"/>
          <w:sz w:val="24"/>
          <w:szCs w:val="24"/>
          <w:highlight w:val="none"/>
        </w:rPr>
        <w:t>二、质疑项目基本情况</w:t>
      </w:r>
      <w:bookmarkEnd w:id="78"/>
    </w:p>
    <w:p w14:paraId="535630D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质疑项目的名称：</w:t>
      </w:r>
      <w:r>
        <w:rPr>
          <w:rFonts w:hint="eastAsia" w:ascii="宋体" w:hAnsi="宋体" w:eastAsia="宋体" w:cs="仿宋"/>
          <w:color w:val="auto"/>
          <w:sz w:val="24"/>
          <w:szCs w:val="24"/>
          <w:highlight w:val="none"/>
          <w:u w:val="dotted"/>
        </w:rPr>
        <w:t xml:space="preserve">                                      </w:t>
      </w:r>
    </w:p>
    <w:p w14:paraId="66574243">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质疑项目的编号：</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包号：</w:t>
      </w:r>
      <w:r>
        <w:rPr>
          <w:rFonts w:hint="eastAsia" w:ascii="宋体" w:hAnsi="宋体" w:eastAsia="宋体" w:cs="仿宋"/>
          <w:color w:val="auto"/>
          <w:sz w:val="24"/>
          <w:szCs w:val="24"/>
          <w:highlight w:val="none"/>
          <w:u w:val="dotted"/>
        </w:rPr>
        <w:t xml:space="preserve">                 </w:t>
      </w:r>
    </w:p>
    <w:p w14:paraId="36BD6CD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采购人名称：</w:t>
      </w:r>
      <w:r>
        <w:rPr>
          <w:rFonts w:hint="eastAsia" w:ascii="宋体" w:hAnsi="宋体" w:eastAsia="宋体" w:cs="仿宋"/>
          <w:color w:val="auto"/>
          <w:sz w:val="24"/>
          <w:szCs w:val="24"/>
          <w:highlight w:val="none"/>
          <w:u w:val="dotted"/>
        </w:rPr>
        <w:t xml:space="preserve">                                         </w:t>
      </w:r>
    </w:p>
    <w:p w14:paraId="14140E45">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采购文件获取日期：</w:t>
      </w:r>
      <w:r>
        <w:rPr>
          <w:rFonts w:hint="eastAsia" w:ascii="宋体" w:hAnsi="宋体" w:eastAsia="宋体" w:cs="仿宋"/>
          <w:color w:val="auto"/>
          <w:sz w:val="24"/>
          <w:szCs w:val="24"/>
          <w:highlight w:val="none"/>
          <w:u w:val="dotted"/>
        </w:rPr>
        <w:t xml:space="preserve">                                           </w:t>
      </w:r>
    </w:p>
    <w:p w14:paraId="633AC0C2">
      <w:pPr>
        <w:adjustRightInd w:val="0"/>
        <w:snapToGrid w:val="0"/>
        <w:spacing w:line="360" w:lineRule="auto"/>
        <w:outlineLvl w:val="9"/>
        <w:rPr>
          <w:rFonts w:ascii="宋体" w:hAnsi="宋体" w:eastAsia="宋体" w:cs="仿宋"/>
          <w:b/>
          <w:bCs/>
          <w:color w:val="auto"/>
          <w:sz w:val="24"/>
          <w:szCs w:val="24"/>
          <w:highlight w:val="none"/>
        </w:rPr>
      </w:pPr>
      <w:bookmarkStart w:id="79" w:name="_Toc19014"/>
      <w:r>
        <w:rPr>
          <w:rFonts w:hint="eastAsia" w:ascii="宋体" w:hAnsi="宋体" w:eastAsia="宋体" w:cs="仿宋"/>
          <w:b/>
          <w:bCs/>
          <w:color w:val="auto"/>
          <w:sz w:val="24"/>
          <w:szCs w:val="24"/>
          <w:highlight w:val="none"/>
        </w:rPr>
        <w:t>三、质疑事项具体内容</w:t>
      </w:r>
      <w:bookmarkEnd w:id="79"/>
    </w:p>
    <w:p w14:paraId="1F19C475">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质疑事项1：</w:t>
      </w:r>
      <w:r>
        <w:rPr>
          <w:rFonts w:hint="eastAsia" w:ascii="宋体" w:hAnsi="宋体" w:eastAsia="宋体" w:cs="仿宋"/>
          <w:color w:val="auto"/>
          <w:sz w:val="24"/>
          <w:szCs w:val="24"/>
          <w:highlight w:val="none"/>
          <w:u w:val="dotted"/>
        </w:rPr>
        <w:t xml:space="preserve">                                         </w:t>
      </w:r>
    </w:p>
    <w:p w14:paraId="0FB393EA">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事实依据：</w:t>
      </w:r>
      <w:r>
        <w:rPr>
          <w:rFonts w:hint="eastAsia" w:ascii="宋体" w:hAnsi="宋体" w:eastAsia="宋体" w:cs="仿宋"/>
          <w:color w:val="auto"/>
          <w:sz w:val="24"/>
          <w:szCs w:val="24"/>
          <w:highlight w:val="none"/>
          <w:u w:val="dotted"/>
        </w:rPr>
        <w:t xml:space="preserve">                                          </w:t>
      </w:r>
    </w:p>
    <w:p w14:paraId="4CDDB53D">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u w:val="dotted"/>
        </w:rPr>
        <w:t xml:space="preserve">                                                       </w:t>
      </w:r>
    </w:p>
    <w:p w14:paraId="1C18120E">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法律依据：</w:t>
      </w:r>
      <w:r>
        <w:rPr>
          <w:rFonts w:hint="eastAsia" w:ascii="宋体" w:hAnsi="宋体" w:eastAsia="宋体" w:cs="仿宋"/>
          <w:color w:val="auto"/>
          <w:sz w:val="24"/>
          <w:szCs w:val="24"/>
          <w:highlight w:val="none"/>
          <w:u w:val="dotted"/>
        </w:rPr>
        <w:t xml:space="preserve">                                          </w:t>
      </w:r>
    </w:p>
    <w:p w14:paraId="43B0B69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u w:val="dotted"/>
        </w:rPr>
        <w:t xml:space="preserve">                                                     </w:t>
      </w:r>
    </w:p>
    <w:p w14:paraId="244A1B1F">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质疑事项2</w:t>
      </w:r>
    </w:p>
    <w:p w14:paraId="48DF17B2">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53227BC6">
      <w:pPr>
        <w:adjustRightInd w:val="0"/>
        <w:snapToGrid w:val="0"/>
        <w:spacing w:line="360" w:lineRule="auto"/>
        <w:outlineLvl w:val="9"/>
        <w:rPr>
          <w:rFonts w:ascii="宋体" w:hAnsi="宋体" w:eastAsia="宋体" w:cs="仿宋"/>
          <w:b/>
          <w:bCs/>
          <w:color w:val="auto"/>
          <w:sz w:val="24"/>
          <w:szCs w:val="24"/>
          <w:highlight w:val="none"/>
        </w:rPr>
      </w:pPr>
      <w:bookmarkStart w:id="80" w:name="_Toc17919"/>
      <w:r>
        <w:rPr>
          <w:rFonts w:hint="eastAsia" w:ascii="宋体" w:hAnsi="宋体" w:eastAsia="宋体" w:cs="仿宋"/>
          <w:b/>
          <w:bCs/>
          <w:color w:val="auto"/>
          <w:sz w:val="24"/>
          <w:szCs w:val="24"/>
          <w:highlight w:val="none"/>
        </w:rPr>
        <w:t>四、与质疑事项相关的质疑请求</w:t>
      </w:r>
      <w:bookmarkEnd w:id="80"/>
    </w:p>
    <w:p w14:paraId="04926348">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请求：</w:t>
      </w:r>
      <w:r>
        <w:rPr>
          <w:rFonts w:hint="eastAsia" w:ascii="宋体" w:hAnsi="宋体" w:eastAsia="宋体" w:cs="仿宋"/>
          <w:color w:val="auto"/>
          <w:sz w:val="24"/>
          <w:szCs w:val="24"/>
          <w:highlight w:val="none"/>
          <w:u w:val="dotted"/>
        </w:rPr>
        <w:t xml:space="preserve">                                               </w:t>
      </w:r>
    </w:p>
    <w:p w14:paraId="17D77899">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签字(</w:t>
      </w:r>
      <w:r>
        <w:rPr>
          <w:rFonts w:hint="eastAsia" w:ascii="宋体" w:hAnsi="宋体" w:eastAsia="宋体"/>
          <w:color w:val="auto"/>
          <w:sz w:val="24"/>
          <w:szCs w:val="24"/>
          <w:highlight w:val="none"/>
          <w:lang w:eastAsia="zh-CN"/>
        </w:rPr>
        <w:t>盖章</w:t>
      </w:r>
      <w:r>
        <w:rPr>
          <w:rFonts w:hint="eastAsia" w:ascii="宋体" w:hAnsi="宋体" w:eastAsia="宋体"/>
          <w:color w:val="auto"/>
          <w:sz w:val="24"/>
          <w:szCs w:val="24"/>
          <w:highlight w:val="none"/>
        </w:rPr>
        <w:t xml:space="preserve">)：                   公章：                      </w:t>
      </w:r>
    </w:p>
    <w:p w14:paraId="699FE6AB">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日期：    </w:t>
      </w:r>
    </w:p>
    <w:p w14:paraId="71EDC226">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12D8725C">
      <w:pPr>
        <w:outlineLvl w:val="0"/>
        <w:rPr>
          <w:rFonts w:ascii="宋体" w:hAnsi="宋体" w:eastAsia="宋体"/>
          <w:b/>
          <w:color w:val="auto"/>
          <w:sz w:val="28"/>
          <w:szCs w:val="32"/>
          <w:highlight w:val="none"/>
        </w:rPr>
      </w:pPr>
      <w:bookmarkStart w:id="81" w:name="_Toc26836"/>
      <w:bookmarkStart w:id="82" w:name="_Toc9754"/>
      <w:r>
        <w:rPr>
          <w:rFonts w:hint="eastAsia" w:ascii="宋体" w:hAnsi="宋体" w:eastAsia="宋体"/>
          <w:b/>
          <w:color w:val="auto"/>
          <w:sz w:val="28"/>
          <w:szCs w:val="32"/>
          <w:highlight w:val="none"/>
        </w:rPr>
        <w:t>质疑函制作说明：</w:t>
      </w:r>
      <w:bookmarkEnd w:id="81"/>
      <w:bookmarkEnd w:id="82"/>
    </w:p>
    <w:p w14:paraId="60922D9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1.供应商提出质疑时，应提交质疑函和必要的证明材料。</w:t>
      </w:r>
    </w:p>
    <w:p w14:paraId="1D20997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CEFD3B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3.质疑供应商若对项目的某一分包进行质疑，质疑函中应列明具体分包号。</w:t>
      </w:r>
    </w:p>
    <w:p w14:paraId="769DAB1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4.质疑函的质疑事项应具体、明确，并有必要的事实依据和法律依据。</w:t>
      </w:r>
    </w:p>
    <w:p w14:paraId="60D7B2F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5.质疑函的质疑请求应与质疑事项相关。</w:t>
      </w:r>
    </w:p>
    <w:p w14:paraId="6FA9E7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5CFA3C34"/>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1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F1EBDC6-513B-46B2-AA0F-9B24B95E0BB6}"/>
  </w:font>
  <w:font w:name="Arial">
    <w:panose1 w:val="020B0604020202020204"/>
    <w:charset w:val="01"/>
    <w:family w:val="swiss"/>
    <w:pitch w:val="default"/>
    <w:sig w:usb0="E0002EFF" w:usb1="C000785B" w:usb2="00000009" w:usb3="00000000" w:csb0="400001FF" w:csb1="FFFF0000"/>
    <w:embedRegular r:id="rId2" w:fontKey="{FBDD8FA1-E173-4591-B80E-7F27D3CA431E}"/>
  </w:font>
  <w:font w:name="黑体">
    <w:panose1 w:val="02010609060101010101"/>
    <w:charset w:val="86"/>
    <w:family w:val="auto"/>
    <w:pitch w:val="default"/>
    <w:sig w:usb0="800002BF" w:usb1="38CF7CFA" w:usb2="00000016" w:usb3="00000000" w:csb0="00040001" w:csb1="00000000"/>
    <w:embedRegular r:id="rId3" w:fontKey="{0BC62210-3BD8-47CF-AB8E-BDE7688FB2B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4" w:fontKey="{BFC1B51D-7299-44D7-BBE9-7C04C117F358}"/>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Therese">
    <w:altName w:val="Segoe Print"/>
    <w:panose1 w:val="00000500000000000000"/>
    <w:charset w:val="00"/>
    <w:family w:val="auto"/>
    <w:pitch w:val="default"/>
    <w:sig w:usb0="00000000" w:usb1="00000000" w:usb2="00000000" w:usb3="00000000" w:csb0="00000193" w:csb1="00000000"/>
    <w:embedRegular r:id="rId5" w:fontKey="{98281CAD-F760-4473-A388-1E16D971AA3B}"/>
  </w:font>
  <w:font w:name="Segoe Print">
    <w:panose1 w:val="02000600000000000000"/>
    <w:charset w:val="00"/>
    <w:family w:val="auto"/>
    <w:pitch w:val="default"/>
    <w:sig w:usb0="0000028F" w:usb1="00000000" w:usb2="00000000" w:usb3="00000000" w:csb0="2000009F" w:csb1="47010000"/>
  </w:font>
  <w:font w:name="Sylfaen">
    <w:panose1 w:val="010A0502050306030303"/>
    <w:charset w:val="00"/>
    <w:family w:val="roman"/>
    <w:pitch w:val="default"/>
    <w:sig w:usb0="04000687" w:usb1="00000000" w:usb2="00000000" w:usb3="00000000" w:csb0="2000009F" w:csb1="00000000"/>
  </w:font>
  <w:font w:name="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embedRegular r:id="rId6" w:fontKey="{5F721404-1395-4A25-AD10-D2E6F011B0EC}"/>
  </w:font>
  <w:font w:name="仿宋">
    <w:panose1 w:val="02010609060101010101"/>
    <w:charset w:val="86"/>
    <w:family w:val="modern"/>
    <w:pitch w:val="default"/>
    <w:sig w:usb0="800002BF" w:usb1="38CF7CFA" w:usb2="00000016" w:usb3="00000000" w:csb0="00040001" w:csb1="00000000"/>
    <w:embedRegular r:id="rId7" w:fontKey="{A731F0A0-8DBB-4BCA-B821-6F2897BDB52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1B5F7">
    <w:pPr>
      <w:pStyle w:val="17"/>
      <w:jc w:val="center"/>
      <w:rPr>
        <w:rFonts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75AEE">
    <w:pPr>
      <w:pStyle w:val="17"/>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469222B">
                          <w:pPr>
                            <w:pStyle w:val="17"/>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0469222B">
                    <w:pPr>
                      <w:pStyle w:val="17"/>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09F48">
    <w:pPr>
      <w:pStyle w:val="17"/>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DEF5DEE">
                          <w:pPr>
                            <w:pStyle w:val="17"/>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24</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AqI2Sb0QEAAJ4DAAAOAAAAAAAAAAEAIAAAAB8BAABk&#10;cnMvZTJvRG9jLnhtbFBLBQYAAAAABgAGAFkBAABiBQAAAAA=&#10;">
              <v:fill on="f" focussize="0,0"/>
              <v:stroke on="f"/>
              <v:imagedata o:title=""/>
              <o:lock v:ext="edit" aspectratio="f"/>
              <v:textbox inset="0mm,0mm,0mm,0mm" style="mso-fit-shape-to-text:t;">
                <w:txbxContent>
                  <w:p w14:paraId="4DEF5DEE">
                    <w:pPr>
                      <w:pStyle w:val="17"/>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24</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3FD11">
    <w:pPr>
      <w:pStyle w:val="18"/>
      <w:jc w:val="left"/>
      <w:rPr>
        <w:rFonts w:ascii="宋体" w:hAnsi="宋体" w:eastAsia="宋体"/>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5EFCB">
    <w:pPr>
      <w:pStyle w:val="18"/>
      <w:jc w:val="left"/>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C3328">
    <w:pPr>
      <w:pStyle w:val="18"/>
      <w:jc w:val="left"/>
      <w:rPr>
        <w:rFonts w:hint="eastAsia"/>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B000B9"/>
    <w:multiLevelType w:val="singleLevel"/>
    <w:tmpl w:val="D2B000B9"/>
    <w:lvl w:ilvl="0" w:tentative="0">
      <w:start w:val="1"/>
      <w:numFmt w:val="decimal"/>
      <w:suff w:val="nothing"/>
      <w:lvlText w:val="（%1）"/>
      <w:lvlJc w:val="left"/>
    </w:lvl>
  </w:abstractNum>
  <w:abstractNum w:abstractNumId="1">
    <w:nsid w:val="00000000"/>
    <w:multiLevelType w:val="singleLevel"/>
    <w:tmpl w:val="00000000"/>
    <w:lvl w:ilvl="0" w:tentative="0">
      <w:start w:val="16"/>
      <w:numFmt w:val="decimal"/>
      <w:suff w:val="space"/>
      <w:lvlText w:val="%1."/>
      <w:lvlJc w:val="left"/>
    </w:lvl>
  </w:abstractNum>
  <w:abstractNum w:abstractNumId="2">
    <w:nsid w:val="00000001"/>
    <w:multiLevelType w:val="singleLevel"/>
    <w:tmpl w:val="00000001"/>
    <w:lvl w:ilvl="0" w:tentative="0">
      <w:start w:val="1"/>
      <w:numFmt w:val="decimal"/>
      <w:suff w:val="nothing"/>
      <w:lvlText w:val="（%1）"/>
      <w:lvlJc w:val="left"/>
    </w:lvl>
  </w:abstractNum>
  <w:abstractNum w:abstractNumId="3">
    <w:nsid w:val="00000002"/>
    <w:multiLevelType w:val="singleLevel"/>
    <w:tmpl w:val="00000002"/>
    <w:lvl w:ilvl="0" w:tentative="0">
      <w:start w:val="6"/>
      <w:numFmt w:val="decimal"/>
      <w:suff w:val="space"/>
      <w:lvlText w:val="%1."/>
      <w:lvlJc w:val="left"/>
    </w:lvl>
  </w:abstractNum>
  <w:abstractNum w:abstractNumId="4">
    <w:nsid w:val="00000003"/>
    <w:multiLevelType w:val="singleLevel"/>
    <w:tmpl w:val="00000003"/>
    <w:lvl w:ilvl="0" w:tentative="0">
      <w:start w:val="2"/>
      <w:numFmt w:val="decimal"/>
      <w:suff w:val="space"/>
      <w:lvlText w:val="%1."/>
      <w:lvlJc w:val="left"/>
    </w:lvl>
  </w:abstractNum>
  <w:abstractNum w:abstractNumId="5">
    <w:nsid w:val="00000004"/>
    <w:multiLevelType w:val="singleLevel"/>
    <w:tmpl w:val="00000004"/>
    <w:lvl w:ilvl="0" w:tentative="0">
      <w:start w:val="23"/>
      <w:numFmt w:val="decimal"/>
      <w:suff w:val="space"/>
      <w:lvlText w:val="%1."/>
      <w:lvlJc w:val="left"/>
    </w:lvl>
  </w:abstractNum>
  <w:abstractNum w:abstractNumId="6">
    <w:nsid w:val="00000005"/>
    <w:multiLevelType w:val="singleLevel"/>
    <w:tmpl w:val="00000005"/>
    <w:lvl w:ilvl="0" w:tentative="0">
      <w:start w:val="1"/>
      <w:numFmt w:val="decimal"/>
      <w:suff w:val="nothing"/>
      <w:lvlText w:val="（%1）"/>
      <w:lvlJc w:val="left"/>
    </w:lvl>
  </w:abstractNum>
  <w:abstractNum w:abstractNumId="7">
    <w:nsid w:val="00000006"/>
    <w:multiLevelType w:val="singleLevel"/>
    <w:tmpl w:val="00000006"/>
    <w:lvl w:ilvl="0" w:tentative="0">
      <w:start w:val="1"/>
      <w:numFmt w:val="decimal"/>
      <w:suff w:val="space"/>
      <w:lvlText w:val="%1."/>
      <w:lvlJc w:val="left"/>
    </w:lvl>
  </w:abstractNum>
  <w:num w:numId="1">
    <w:abstractNumId w:val="7"/>
  </w:num>
  <w:num w:numId="2">
    <w:abstractNumId w:val="2"/>
  </w:num>
  <w:num w:numId="3">
    <w:abstractNumId w:val="6"/>
  </w:num>
  <w:num w:numId="4">
    <w:abstractNumId w:val="4"/>
  </w:num>
  <w:num w:numId="5">
    <w:abstractNumId w:val="3"/>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mNmI4YmI4ODA2MWE2ZmNkMjg3Zjk0MGJmYmY0ZGYifQ=="/>
  </w:docVars>
  <w:rsids>
    <w:rsidRoot w:val="00172A27"/>
    <w:rsid w:val="00092AE4"/>
    <w:rsid w:val="00100BA1"/>
    <w:rsid w:val="00135135"/>
    <w:rsid w:val="001669D4"/>
    <w:rsid w:val="0021506A"/>
    <w:rsid w:val="002F3455"/>
    <w:rsid w:val="00847DE1"/>
    <w:rsid w:val="009C512B"/>
    <w:rsid w:val="00B0507A"/>
    <w:rsid w:val="00DE5743"/>
    <w:rsid w:val="00EF16FF"/>
    <w:rsid w:val="01017684"/>
    <w:rsid w:val="013730A5"/>
    <w:rsid w:val="014337F8"/>
    <w:rsid w:val="01457570"/>
    <w:rsid w:val="017D4F5C"/>
    <w:rsid w:val="0180098F"/>
    <w:rsid w:val="01AA3877"/>
    <w:rsid w:val="01B3556A"/>
    <w:rsid w:val="01B83CAA"/>
    <w:rsid w:val="01D628BE"/>
    <w:rsid w:val="01E25ABE"/>
    <w:rsid w:val="01E730A7"/>
    <w:rsid w:val="01E925F2"/>
    <w:rsid w:val="02144BFA"/>
    <w:rsid w:val="02404E4B"/>
    <w:rsid w:val="025E7D96"/>
    <w:rsid w:val="02686F3C"/>
    <w:rsid w:val="028820E8"/>
    <w:rsid w:val="029640FE"/>
    <w:rsid w:val="02AF74E7"/>
    <w:rsid w:val="02BF15A4"/>
    <w:rsid w:val="02D36DFE"/>
    <w:rsid w:val="03035935"/>
    <w:rsid w:val="03077138"/>
    <w:rsid w:val="032064E7"/>
    <w:rsid w:val="034877EC"/>
    <w:rsid w:val="034D095E"/>
    <w:rsid w:val="03534B9D"/>
    <w:rsid w:val="03675AE6"/>
    <w:rsid w:val="037153A5"/>
    <w:rsid w:val="037E6D6A"/>
    <w:rsid w:val="039E740C"/>
    <w:rsid w:val="03A82CAD"/>
    <w:rsid w:val="03BB7AB1"/>
    <w:rsid w:val="03DF1EFE"/>
    <w:rsid w:val="03E017D2"/>
    <w:rsid w:val="03F11C32"/>
    <w:rsid w:val="04275653"/>
    <w:rsid w:val="043B6051"/>
    <w:rsid w:val="04815E60"/>
    <w:rsid w:val="04936845"/>
    <w:rsid w:val="04986A1A"/>
    <w:rsid w:val="04B50EB1"/>
    <w:rsid w:val="04BD7D66"/>
    <w:rsid w:val="04DA2664"/>
    <w:rsid w:val="04DF5F2E"/>
    <w:rsid w:val="04E470A0"/>
    <w:rsid w:val="050463C4"/>
    <w:rsid w:val="05377B18"/>
    <w:rsid w:val="05597A8E"/>
    <w:rsid w:val="055E6E53"/>
    <w:rsid w:val="05882122"/>
    <w:rsid w:val="058F34B0"/>
    <w:rsid w:val="059E7B97"/>
    <w:rsid w:val="05A6031B"/>
    <w:rsid w:val="05AA02EA"/>
    <w:rsid w:val="05B227CB"/>
    <w:rsid w:val="05DA343D"/>
    <w:rsid w:val="05EA0443"/>
    <w:rsid w:val="06055520"/>
    <w:rsid w:val="06494EFE"/>
    <w:rsid w:val="06606BFB"/>
    <w:rsid w:val="06691F53"/>
    <w:rsid w:val="067A4160"/>
    <w:rsid w:val="06846D8D"/>
    <w:rsid w:val="06A967F3"/>
    <w:rsid w:val="06B43B46"/>
    <w:rsid w:val="06DC0977"/>
    <w:rsid w:val="07047ECE"/>
    <w:rsid w:val="072B394E"/>
    <w:rsid w:val="076822F3"/>
    <w:rsid w:val="078A03D3"/>
    <w:rsid w:val="07E777BB"/>
    <w:rsid w:val="07EE6511"/>
    <w:rsid w:val="08297BEC"/>
    <w:rsid w:val="08387FA9"/>
    <w:rsid w:val="084C5688"/>
    <w:rsid w:val="08514A4D"/>
    <w:rsid w:val="085B58CB"/>
    <w:rsid w:val="0870581B"/>
    <w:rsid w:val="08805F84"/>
    <w:rsid w:val="08836BD0"/>
    <w:rsid w:val="08966904"/>
    <w:rsid w:val="08CE609D"/>
    <w:rsid w:val="08D15660"/>
    <w:rsid w:val="08DD2784"/>
    <w:rsid w:val="08E52849"/>
    <w:rsid w:val="08FD4BD5"/>
    <w:rsid w:val="091D0DD3"/>
    <w:rsid w:val="09306D58"/>
    <w:rsid w:val="093305F6"/>
    <w:rsid w:val="094D16B8"/>
    <w:rsid w:val="094E3682"/>
    <w:rsid w:val="095C7B4D"/>
    <w:rsid w:val="096963CD"/>
    <w:rsid w:val="096E162E"/>
    <w:rsid w:val="097204B5"/>
    <w:rsid w:val="0983678C"/>
    <w:rsid w:val="09BA51F2"/>
    <w:rsid w:val="09BF1E8A"/>
    <w:rsid w:val="09C33728"/>
    <w:rsid w:val="09D26E62"/>
    <w:rsid w:val="0A1B17B6"/>
    <w:rsid w:val="0A256191"/>
    <w:rsid w:val="0A314FFA"/>
    <w:rsid w:val="0A430D0D"/>
    <w:rsid w:val="0A4800D1"/>
    <w:rsid w:val="0A4D7496"/>
    <w:rsid w:val="0A5E78F5"/>
    <w:rsid w:val="0A6749FB"/>
    <w:rsid w:val="0A79472F"/>
    <w:rsid w:val="0A9E0C56"/>
    <w:rsid w:val="0AB45767"/>
    <w:rsid w:val="0AC736EC"/>
    <w:rsid w:val="0AD33E3F"/>
    <w:rsid w:val="0AD6392F"/>
    <w:rsid w:val="0AF017B6"/>
    <w:rsid w:val="0B00275A"/>
    <w:rsid w:val="0B310B66"/>
    <w:rsid w:val="0B3626D0"/>
    <w:rsid w:val="0B5750F6"/>
    <w:rsid w:val="0B6E3B68"/>
    <w:rsid w:val="0B7D3DAB"/>
    <w:rsid w:val="0BB43C70"/>
    <w:rsid w:val="0BD460C1"/>
    <w:rsid w:val="0BDA2FAB"/>
    <w:rsid w:val="0BF436E1"/>
    <w:rsid w:val="0BF57DE5"/>
    <w:rsid w:val="0BFE1B0E"/>
    <w:rsid w:val="0BFE313E"/>
    <w:rsid w:val="0C0A7D34"/>
    <w:rsid w:val="0C1C1816"/>
    <w:rsid w:val="0C3B5902"/>
    <w:rsid w:val="0C41127C"/>
    <w:rsid w:val="0C5821E5"/>
    <w:rsid w:val="0C5B0590"/>
    <w:rsid w:val="0C915D60"/>
    <w:rsid w:val="0C9910B8"/>
    <w:rsid w:val="0C9E222B"/>
    <w:rsid w:val="0CE560AB"/>
    <w:rsid w:val="0CEE6D0E"/>
    <w:rsid w:val="0CF54541"/>
    <w:rsid w:val="0D076022"/>
    <w:rsid w:val="0D2E35AF"/>
    <w:rsid w:val="0D2E7A52"/>
    <w:rsid w:val="0D564D5C"/>
    <w:rsid w:val="0D5A0848"/>
    <w:rsid w:val="0D6C5618"/>
    <w:rsid w:val="0D7A4A46"/>
    <w:rsid w:val="0D870F11"/>
    <w:rsid w:val="0DC83A03"/>
    <w:rsid w:val="0DF30D4B"/>
    <w:rsid w:val="0DFA5B87"/>
    <w:rsid w:val="0E097B78"/>
    <w:rsid w:val="0E0A401C"/>
    <w:rsid w:val="0E236E8B"/>
    <w:rsid w:val="0E7B6CC7"/>
    <w:rsid w:val="0E8F2773"/>
    <w:rsid w:val="0E9315ED"/>
    <w:rsid w:val="0EA31D7A"/>
    <w:rsid w:val="0EAD0785"/>
    <w:rsid w:val="0ED91C40"/>
    <w:rsid w:val="0EEF6D6E"/>
    <w:rsid w:val="0F291509"/>
    <w:rsid w:val="0F607C6B"/>
    <w:rsid w:val="0F68089E"/>
    <w:rsid w:val="0F692FC4"/>
    <w:rsid w:val="0F9D2C6D"/>
    <w:rsid w:val="0FA43FFC"/>
    <w:rsid w:val="0FBA381F"/>
    <w:rsid w:val="0FD536AF"/>
    <w:rsid w:val="0FED7751"/>
    <w:rsid w:val="0FFA3C1C"/>
    <w:rsid w:val="10026281"/>
    <w:rsid w:val="10207B26"/>
    <w:rsid w:val="1031266B"/>
    <w:rsid w:val="10392996"/>
    <w:rsid w:val="10940030"/>
    <w:rsid w:val="10945E1E"/>
    <w:rsid w:val="109B7BB5"/>
    <w:rsid w:val="10B71B0D"/>
    <w:rsid w:val="10BB33AB"/>
    <w:rsid w:val="10C0771D"/>
    <w:rsid w:val="10E6007E"/>
    <w:rsid w:val="10FA5A47"/>
    <w:rsid w:val="11382C4E"/>
    <w:rsid w:val="11550BC8"/>
    <w:rsid w:val="116752E1"/>
    <w:rsid w:val="11785740"/>
    <w:rsid w:val="118440E5"/>
    <w:rsid w:val="11B524F0"/>
    <w:rsid w:val="11C97D4A"/>
    <w:rsid w:val="11DF756D"/>
    <w:rsid w:val="121F796A"/>
    <w:rsid w:val="12326EB4"/>
    <w:rsid w:val="124B69B1"/>
    <w:rsid w:val="12527D3F"/>
    <w:rsid w:val="126D1B09"/>
    <w:rsid w:val="12837EF9"/>
    <w:rsid w:val="129621B1"/>
    <w:rsid w:val="12A12A75"/>
    <w:rsid w:val="12A72B1B"/>
    <w:rsid w:val="12AC38F3"/>
    <w:rsid w:val="12E23CE3"/>
    <w:rsid w:val="130A061A"/>
    <w:rsid w:val="13207E3D"/>
    <w:rsid w:val="132818B7"/>
    <w:rsid w:val="133E6515"/>
    <w:rsid w:val="1351449B"/>
    <w:rsid w:val="13693592"/>
    <w:rsid w:val="13695C36"/>
    <w:rsid w:val="13712447"/>
    <w:rsid w:val="13733397"/>
    <w:rsid w:val="138403CC"/>
    <w:rsid w:val="13DF5603"/>
    <w:rsid w:val="13E316E0"/>
    <w:rsid w:val="13E7095B"/>
    <w:rsid w:val="13ED41C3"/>
    <w:rsid w:val="1422388F"/>
    <w:rsid w:val="142E5E9D"/>
    <w:rsid w:val="142E658A"/>
    <w:rsid w:val="1437543F"/>
    <w:rsid w:val="145204CA"/>
    <w:rsid w:val="145D29CB"/>
    <w:rsid w:val="147541B9"/>
    <w:rsid w:val="148B12E6"/>
    <w:rsid w:val="14A64372"/>
    <w:rsid w:val="14D07641"/>
    <w:rsid w:val="14D67581"/>
    <w:rsid w:val="14DB226E"/>
    <w:rsid w:val="14DE1D5E"/>
    <w:rsid w:val="14ED3D4F"/>
    <w:rsid w:val="151E6A48"/>
    <w:rsid w:val="1525798D"/>
    <w:rsid w:val="15354147"/>
    <w:rsid w:val="15431BC1"/>
    <w:rsid w:val="155A67CD"/>
    <w:rsid w:val="156D6C3E"/>
    <w:rsid w:val="158E72E0"/>
    <w:rsid w:val="15AE34DE"/>
    <w:rsid w:val="15EC4007"/>
    <w:rsid w:val="1602382A"/>
    <w:rsid w:val="160C28FB"/>
    <w:rsid w:val="161146EA"/>
    <w:rsid w:val="162A1B44"/>
    <w:rsid w:val="165E2C55"/>
    <w:rsid w:val="16685D83"/>
    <w:rsid w:val="1672275E"/>
    <w:rsid w:val="16BC1C2B"/>
    <w:rsid w:val="16C32FBA"/>
    <w:rsid w:val="16FC296F"/>
    <w:rsid w:val="17285513"/>
    <w:rsid w:val="172B6DB1"/>
    <w:rsid w:val="172F68A1"/>
    <w:rsid w:val="17371C20"/>
    <w:rsid w:val="17435EA8"/>
    <w:rsid w:val="17471E3D"/>
    <w:rsid w:val="177C760C"/>
    <w:rsid w:val="178564C1"/>
    <w:rsid w:val="17B80644"/>
    <w:rsid w:val="17E4768B"/>
    <w:rsid w:val="180970F2"/>
    <w:rsid w:val="18506ACF"/>
    <w:rsid w:val="185B5474"/>
    <w:rsid w:val="186D58D3"/>
    <w:rsid w:val="18737847"/>
    <w:rsid w:val="18814EDA"/>
    <w:rsid w:val="189C5D78"/>
    <w:rsid w:val="189E6C73"/>
    <w:rsid w:val="18AE1A47"/>
    <w:rsid w:val="18D07033"/>
    <w:rsid w:val="18D524FF"/>
    <w:rsid w:val="18D71994"/>
    <w:rsid w:val="18DA7278"/>
    <w:rsid w:val="18EB2C9C"/>
    <w:rsid w:val="190C483A"/>
    <w:rsid w:val="191A0E8B"/>
    <w:rsid w:val="192561AE"/>
    <w:rsid w:val="192D284D"/>
    <w:rsid w:val="1945415A"/>
    <w:rsid w:val="19481E9C"/>
    <w:rsid w:val="194A5652"/>
    <w:rsid w:val="195425EF"/>
    <w:rsid w:val="19874772"/>
    <w:rsid w:val="199E6903"/>
    <w:rsid w:val="19BD0194"/>
    <w:rsid w:val="1A2A3350"/>
    <w:rsid w:val="1A5A1E87"/>
    <w:rsid w:val="1A8D5817"/>
    <w:rsid w:val="1AAE4346"/>
    <w:rsid w:val="1AC7726A"/>
    <w:rsid w:val="1AF851FC"/>
    <w:rsid w:val="1B4A1593"/>
    <w:rsid w:val="1B4D379A"/>
    <w:rsid w:val="1B6610FC"/>
    <w:rsid w:val="1B762CF0"/>
    <w:rsid w:val="1B933CF4"/>
    <w:rsid w:val="1B9C202B"/>
    <w:rsid w:val="1BAD248A"/>
    <w:rsid w:val="1BC21F3A"/>
    <w:rsid w:val="1BE17132"/>
    <w:rsid w:val="1C1B2F7B"/>
    <w:rsid w:val="1C1B5646"/>
    <w:rsid w:val="1C1E610B"/>
    <w:rsid w:val="1C784846"/>
    <w:rsid w:val="1C8A6328"/>
    <w:rsid w:val="1C9F6277"/>
    <w:rsid w:val="1CB810E7"/>
    <w:rsid w:val="1CBF2475"/>
    <w:rsid w:val="1D3D7B17"/>
    <w:rsid w:val="1D4B1E70"/>
    <w:rsid w:val="1D623BCD"/>
    <w:rsid w:val="1D7154E5"/>
    <w:rsid w:val="1D7C0366"/>
    <w:rsid w:val="1D9F5E03"/>
    <w:rsid w:val="1DAF24EA"/>
    <w:rsid w:val="1DDE4B7D"/>
    <w:rsid w:val="1DE008F5"/>
    <w:rsid w:val="1DE101C9"/>
    <w:rsid w:val="1E081BFA"/>
    <w:rsid w:val="1E083917"/>
    <w:rsid w:val="1E236A34"/>
    <w:rsid w:val="1E262080"/>
    <w:rsid w:val="1E5A0FEF"/>
    <w:rsid w:val="1E7554E1"/>
    <w:rsid w:val="1E96129B"/>
    <w:rsid w:val="1EA2204E"/>
    <w:rsid w:val="1EA90CE7"/>
    <w:rsid w:val="1EC024D4"/>
    <w:rsid w:val="1EDB10BC"/>
    <w:rsid w:val="1EFA59E6"/>
    <w:rsid w:val="1F046865"/>
    <w:rsid w:val="1F070103"/>
    <w:rsid w:val="1F1771BC"/>
    <w:rsid w:val="1F404002"/>
    <w:rsid w:val="1F4C0B6E"/>
    <w:rsid w:val="1F4C4A3C"/>
    <w:rsid w:val="1F7C18CF"/>
    <w:rsid w:val="1FAD0CAB"/>
    <w:rsid w:val="1FDA1374"/>
    <w:rsid w:val="2006231E"/>
    <w:rsid w:val="200F75DF"/>
    <w:rsid w:val="20106B9E"/>
    <w:rsid w:val="202A7DFC"/>
    <w:rsid w:val="20370574"/>
    <w:rsid w:val="204E5EB7"/>
    <w:rsid w:val="20586E69"/>
    <w:rsid w:val="20847881"/>
    <w:rsid w:val="20A025BE"/>
    <w:rsid w:val="20E00C0C"/>
    <w:rsid w:val="20E63CC8"/>
    <w:rsid w:val="20EF2BFD"/>
    <w:rsid w:val="211A2370"/>
    <w:rsid w:val="211D59BC"/>
    <w:rsid w:val="212B632B"/>
    <w:rsid w:val="21325751"/>
    <w:rsid w:val="21374CD0"/>
    <w:rsid w:val="21A460DD"/>
    <w:rsid w:val="21AB121A"/>
    <w:rsid w:val="21D00F87"/>
    <w:rsid w:val="21D40771"/>
    <w:rsid w:val="21E03F02"/>
    <w:rsid w:val="22066450"/>
    <w:rsid w:val="2208666C"/>
    <w:rsid w:val="22272617"/>
    <w:rsid w:val="22596EC8"/>
    <w:rsid w:val="2265586D"/>
    <w:rsid w:val="22833F45"/>
    <w:rsid w:val="228E642E"/>
    <w:rsid w:val="22A5210D"/>
    <w:rsid w:val="22DF6424"/>
    <w:rsid w:val="22E545B0"/>
    <w:rsid w:val="22E5535D"/>
    <w:rsid w:val="22EC1AEA"/>
    <w:rsid w:val="2302130E"/>
    <w:rsid w:val="232E3EB1"/>
    <w:rsid w:val="23360FB7"/>
    <w:rsid w:val="233A2855"/>
    <w:rsid w:val="23401B0E"/>
    <w:rsid w:val="234353D1"/>
    <w:rsid w:val="235D1F05"/>
    <w:rsid w:val="236264C6"/>
    <w:rsid w:val="237A5348"/>
    <w:rsid w:val="239E2206"/>
    <w:rsid w:val="23D9610A"/>
    <w:rsid w:val="23E568B3"/>
    <w:rsid w:val="23EB6A35"/>
    <w:rsid w:val="24013373"/>
    <w:rsid w:val="24392B0D"/>
    <w:rsid w:val="247022A7"/>
    <w:rsid w:val="247B1377"/>
    <w:rsid w:val="249D12EE"/>
    <w:rsid w:val="24BE3012"/>
    <w:rsid w:val="24E011DB"/>
    <w:rsid w:val="24F9229C"/>
    <w:rsid w:val="252B16E4"/>
    <w:rsid w:val="25302162"/>
    <w:rsid w:val="2557002B"/>
    <w:rsid w:val="257007B0"/>
    <w:rsid w:val="2593624D"/>
    <w:rsid w:val="259D3570"/>
    <w:rsid w:val="25A8619C"/>
    <w:rsid w:val="25D36F91"/>
    <w:rsid w:val="25FE400E"/>
    <w:rsid w:val="260C02FD"/>
    <w:rsid w:val="26152813"/>
    <w:rsid w:val="262A3886"/>
    <w:rsid w:val="262A4E03"/>
    <w:rsid w:val="263C0693"/>
    <w:rsid w:val="26986044"/>
    <w:rsid w:val="26AA02F7"/>
    <w:rsid w:val="26B10373"/>
    <w:rsid w:val="26B66402"/>
    <w:rsid w:val="26C568DA"/>
    <w:rsid w:val="26C80178"/>
    <w:rsid w:val="26D13EAE"/>
    <w:rsid w:val="26EC030B"/>
    <w:rsid w:val="26FC7E22"/>
    <w:rsid w:val="26FE5E6C"/>
    <w:rsid w:val="27225ADA"/>
    <w:rsid w:val="27AB1F74"/>
    <w:rsid w:val="27E601D4"/>
    <w:rsid w:val="27FF4722"/>
    <w:rsid w:val="280A6664"/>
    <w:rsid w:val="281713B7"/>
    <w:rsid w:val="284D302B"/>
    <w:rsid w:val="2869172C"/>
    <w:rsid w:val="2883374E"/>
    <w:rsid w:val="288E0F4E"/>
    <w:rsid w:val="28CD4903"/>
    <w:rsid w:val="28F434A6"/>
    <w:rsid w:val="28FB3B69"/>
    <w:rsid w:val="29080FCC"/>
    <w:rsid w:val="29096867"/>
    <w:rsid w:val="290A4A78"/>
    <w:rsid w:val="29663529"/>
    <w:rsid w:val="297B3BC8"/>
    <w:rsid w:val="2987431B"/>
    <w:rsid w:val="2996630C"/>
    <w:rsid w:val="29B13146"/>
    <w:rsid w:val="29F43A2A"/>
    <w:rsid w:val="2A324774"/>
    <w:rsid w:val="2A583058"/>
    <w:rsid w:val="2A6428AE"/>
    <w:rsid w:val="2A7228D5"/>
    <w:rsid w:val="2A7A3E7F"/>
    <w:rsid w:val="2A8940C2"/>
    <w:rsid w:val="2A946CEF"/>
    <w:rsid w:val="2B2500DD"/>
    <w:rsid w:val="2B3109E2"/>
    <w:rsid w:val="2B391645"/>
    <w:rsid w:val="2B473D61"/>
    <w:rsid w:val="2B4F2C16"/>
    <w:rsid w:val="2B7F799F"/>
    <w:rsid w:val="2B8B2CE8"/>
    <w:rsid w:val="2BB22ED5"/>
    <w:rsid w:val="2BC03B14"/>
    <w:rsid w:val="2BC929C8"/>
    <w:rsid w:val="2BCA60F5"/>
    <w:rsid w:val="2BCB321D"/>
    <w:rsid w:val="2BD33847"/>
    <w:rsid w:val="2BFF288E"/>
    <w:rsid w:val="2C0C4FAB"/>
    <w:rsid w:val="2C122E31"/>
    <w:rsid w:val="2C1527E6"/>
    <w:rsid w:val="2C626979"/>
    <w:rsid w:val="2C894F11"/>
    <w:rsid w:val="2CA451E4"/>
    <w:rsid w:val="2CB74F17"/>
    <w:rsid w:val="2CBC3334"/>
    <w:rsid w:val="2CCD0296"/>
    <w:rsid w:val="2D1C121E"/>
    <w:rsid w:val="2D35295B"/>
    <w:rsid w:val="2D485B6F"/>
    <w:rsid w:val="2D572256"/>
    <w:rsid w:val="2DBD030B"/>
    <w:rsid w:val="2DC0604D"/>
    <w:rsid w:val="2DC53663"/>
    <w:rsid w:val="2DD24266"/>
    <w:rsid w:val="2DD56F1C"/>
    <w:rsid w:val="2DF919BD"/>
    <w:rsid w:val="2E1B7727"/>
    <w:rsid w:val="2E27684E"/>
    <w:rsid w:val="2E2959A0"/>
    <w:rsid w:val="2E50117F"/>
    <w:rsid w:val="2E8B0409"/>
    <w:rsid w:val="2E9077CD"/>
    <w:rsid w:val="2EB060C2"/>
    <w:rsid w:val="2EC35DF5"/>
    <w:rsid w:val="2EE23DA1"/>
    <w:rsid w:val="2EF37D5C"/>
    <w:rsid w:val="2EF835C5"/>
    <w:rsid w:val="2EF91817"/>
    <w:rsid w:val="2F285C58"/>
    <w:rsid w:val="2F327502"/>
    <w:rsid w:val="2F8310E0"/>
    <w:rsid w:val="2F882B9B"/>
    <w:rsid w:val="2F9334A5"/>
    <w:rsid w:val="2F9652B7"/>
    <w:rsid w:val="2FB71D2D"/>
    <w:rsid w:val="2FCB375B"/>
    <w:rsid w:val="2FCC6F2B"/>
    <w:rsid w:val="2FF81ACE"/>
    <w:rsid w:val="301306B6"/>
    <w:rsid w:val="30314FE0"/>
    <w:rsid w:val="30442B30"/>
    <w:rsid w:val="305B3E0B"/>
    <w:rsid w:val="307373A7"/>
    <w:rsid w:val="309335A5"/>
    <w:rsid w:val="30B874AF"/>
    <w:rsid w:val="30C96FC7"/>
    <w:rsid w:val="30E6401D"/>
    <w:rsid w:val="311A0999"/>
    <w:rsid w:val="311C3B05"/>
    <w:rsid w:val="312D4A00"/>
    <w:rsid w:val="31344D88"/>
    <w:rsid w:val="315301E3"/>
    <w:rsid w:val="31684A32"/>
    <w:rsid w:val="319475D5"/>
    <w:rsid w:val="31BB108F"/>
    <w:rsid w:val="31BE0AF5"/>
    <w:rsid w:val="31D57F25"/>
    <w:rsid w:val="320578B6"/>
    <w:rsid w:val="32075108"/>
    <w:rsid w:val="320E382B"/>
    <w:rsid w:val="322F37A1"/>
    <w:rsid w:val="323048E9"/>
    <w:rsid w:val="3234700A"/>
    <w:rsid w:val="32534214"/>
    <w:rsid w:val="325A6415"/>
    <w:rsid w:val="326276D3"/>
    <w:rsid w:val="326351F9"/>
    <w:rsid w:val="32676A97"/>
    <w:rsid w:val="326E42CA"/>
    <w:rsid w:val="327A1535"/>
    <w:rsid w:val="329B2BE5"/>
    <w:rsid w:val="32A95302"/>
    <w:rsid w:val="32DF445D"/>
    <w:rsid w:val="32F040AA"/>
    <w:rsid w:val="32F12805"/>
    <w:rsid w:val="32F96543"/>
    <w:rsid w:val="330B4429"/>
    <w:rsid w:val="332E3A59"/>
    <w:rsid w:val="3381002D"/>
    <w:rsid w:val="33A37FA3"/>
    <w:rsid w:val="33A81699"/>
    <w:rsid w:val="33B026C0"/>
    <w:rsid w:val="33B43E8F"/>
    <w:rsid w:val="33CB5089"/>
    <w:rsid w:val="33D30EC6"/>
    <w:rsid w:val="3400694E"/>
    <w:rsid w:val="3417273F"/>
    <w:rsid w:val="341F137F"/>
    <w:rsid w:val="343B01DB"/>
    <w:rsid w:val="34627E5E"/>
    <w:rsid w:val="3463365C"/>
    <w:rsid w:val="347200CB"/>
    <w:rsid w:val="34A51AF9"/>
    <w:rsid w:val="34AA6624"/>
    <w:rsid w:val="34B00F04"/>
    <w:rsid w:val="34B32468"/>
    <w:rsid w:val="34C12DD7"/>
    <w:rsid w:val="34D15E0D"/>
    <w:rsid w:val="35006613"/>
    <w:rsid w:val="350902DA"/>
    <w:rsid w:val="35213875"/>
    <w:rsid w:val="354B6B44"/>
    <w:rsid w:val="357316F6"/>
    <w:rsid w:val="35B538E8"/>
    <w:rsid w:val="35C918D1"/>
    <w:rsid w:val="35CF31EE"/>
    <w:rsid w:val="35D95EFE"/>
    <w:rsid w:val="36176A26"/>
    <w:rsid w:val="368F7018"/>
    <w:rsid w:val="36A466B6"/>
    <w:rsid w:val="36B67168"/>
    <w:rsid w:val="37066F38"/>
    <w:rsid w:val="37147EBE"/>
    <w:rsid w:val="3736112E"/>
    <w:rsid w:val="37695060"/>
    <w:rsid w:val="377320FF"/>
    <w:rsid w:val="377A101B"/>
    <w:rsid w:val="37B06E98"/>
    <w:rsid w:val="37CE75B8"/>
    <w:rsid w:val="37DF3574"/>
    <w:rsid w:val="38082ACA"/>
    <w:rsid w:val="38342737"/>
    <w:rsid w:val="3846585A"/>
    <w:rsid w:val="386D6DD1"/>
    <w:rsid w:val="388D19F8"/>
    <w:rsid w:val="38995E18"/>
    <w:rsid w:val="38B874ED"/>
    <w:rsid w:val="38CC3AF8"/>
    <w:rsid w:val="39094D4C"/>
    <w:rsid w:val="39334707"/>
    <w:rsid w:val="3959299B"/>
    <w:rsid w:val="3971469F"/>
    <w:rsid w:val="39A95BE7"/>
    <w:rsid w:val="39B0341A"/>
    <w:rsid w:val="39B60304"/>
    <w:rsid w:val="39B85EA1"/>
    <w:rsid w:val="39BD0A5B"/>
    <w:rsid w:val="39E11825"/>
    <w:rsid w:val="39FA28E7"/>
    <w:rsid w:val="3A074661"/>
    <w:rsid w:val="3A451DB4"/>
    <w:rsid w:val="3A4F77A4"/>
    <w:rsid w:val="3A6A67D9"/>
    <w:rsid w:val="3A865F28"/>
    <w:rsid w:val="3A881CA1"/>
    <w:rsid w:val="3AAF547F"/>
    <w:rsid w:val="3ABD63E8"/>
    <w:rsid w:val="3AD42514"/>
    <w:rsid w:val="3AE25855"/>
    <w:rsid w:val="3AF45588"/>
    <w:rsid w:val="3B00217F"/>
    <w:rsid w:val="3B561D9F"/>
    <w:rsid w:val="3B5B7B12"/>
    <w:rsid w:val="3B694A1D"/>
    <w:rsid w:val="3B7010B2"/>
    <w:rsid w:val="3B732951"/>
    <w:rsid w:val="3B8B3D12"/>
    <w:rsid w:val="3B986F4A"/>
    <w:rsid w:val="3B9A7EDD"/>
    <w:rsid w:val="3BA725FA"/>
    <w:rsid w:val="3BB05953"/>
    <w:rsid w:val="3BC136BC"/>
    <w:rsid w:val="3BD50179"/>
    <w:rsid w:val="3BD864DE"/>
    <w:rsid w:val="3BDC6748"/>
    <w:rsid w:val="3C033CD5"/>
    <w:rsid w:val="3C0E4427"/>
    <w:rsid w:val="3C17152E"/>
    <w:rsid w:val="3C3E2F5F"/>
    <w:rsid w:val="3C601127"/>
    <w:rsid w:val="3C7B66FC"/>
    <w:rsid w:val="3C853690"/>
    <w:rsid w:val="3C885F88"/>
    <w:rsid w:val="3CB23005"/>
    <w:rsid w:val="3CDE204C"/>
    <w:rsid w:val="3D05582A"/>
    <w:rsid w:val="3D202664"/>
    <w:rsid w:val="3D264775"/>
    <w:rsid w:val="3D5D11C3"/>
    <w:rsid w:val="3D644B60"/>
    <w:rsid w:val="3D762284"/>
    <w:rsid w:val="3D7704B3"/>
    <w:rsid w:val="3D8C4692"/>
    <w:rsid w:val="3D933161"/>
    <w:rsid w:val="3DA2751D"/>
    <w:rsid w:val="3DBE3EBC"/>
    <w:rsid w:val="3E1F0B6E"/>
    <w:rsid w:val="3E497999"/>
    <w:rsid w:val="3E5E3444"/>
    <w:rsid w:val="3E646581"/>
    <w:rsid w:val="3E900306"/>
    <w:rsid w:val="3EB66F78"/>
    <w:rsid w:val="3ECF7E9E"/>
    <w:rsid w:val="3EE6343A"/>
    <w:rsid w:val="3F0D6C18"/>
    <w:rsid w:val="3F161F71"/>
    <w:rsid w:val="3F347E15"/>
    <w:rsid w:val="3F3D42AB"/>
    <w:rsid w:val="3F47212A"/>
    <w:rsid w:val="3F49160F"/>
    <w:rsid w:val="3F4D63A5"/>
    <w:rsid w:val="3F5B7984"/>
    <w:rsid w:val="3F5E56C6"/>
    <w:rsid w:val="3F836EDA"/>
    <w:rsid w:val="3F8A0269"/>
    <w:rsid w:val="3F9D1D4A"/>
    <w:rsid w:val="3F9F1F66"/>
    <w:rsid w:val="3FD37E62"/>
    <w:rsid w:val="3FFE7DA2"/>
    <w:rsid w:val="4044666A"/>
    <w:rsid w:val="40546CD1"/>
    <w:rsid w:val="406712EA"/>
    <w:rsid w:val="406D3E12"/>
    <w:rsid w:val="407046CC"/>
    <w:rsid w:val="40DF6392"/>
    <w:rsid w:val="40E439A9"/>
    <w:rsid w:val="40F9220A"/>
    <w:rsid w:val="41462BC1"/>
    <w:rsid w:val="41674009"/>
    <w:rsid w:val="418036D2"/>
    <w:rsid w:val="41846EB2"/>
    <w:rsid w:val="41894C7C"/>
    <w:rsid w:val="41913B31"/>
    <w:rsid w:val="419D4283"/>
    <w:rsid w:val="419E3311"/>
    <w:rsid w:val="41B8033C"/>
    <w:rsid w:val="421E223B"/>
    <w:rsid w:val="422C3859"/>
    <w:rsid w:val="423A5D78"/>
    <w:rsid w:val="426B1F2F"/>
    <w:rsid w:val="42935686"/>
    <w:rsid w:val="42AA2522"/>
    <w:rsid w:val="43244531"/>
    <w:rsid w:val="435E7A42"/>
    <w:rsid w:val="43655275"/>
    <w:rsid w:val="43784FA8"/>
    <w:rsid w:val="43856243"/>
    <w:rsid w:val="43903CDF"/>
    <w:rsid w:val="4391606A"/>
    <w:rsid w:val="439B47F3"/>
    <w:rsid w:val="439C3B9D"/>
    <w:rsid w:val="43B35FE0"/>
    <w:rsid w:val="43E07893"/>
    <w:rsid w:val="443864E5"/>
    <w:rsid w:val="44615A3C"/>
    <w:rsid w:val="446B5CB5"/>
    <w:rsid w:val="4476136E"/>
    <w:rsid w:val="449A3D36"/>
    <w:rsid w:val="44A616A1"/>
    <w:rsid w:val="44F56185"/>
    <w:rsid w:val="44FF34A7"/>
    <w:rsid w:val="45216F7A"/>
    <w:rsid w:val="452F5B3A"/>
    <w:rsid w:val="45392515"/>
    <w:rsid w:val="453B5FB7"/>
    <w:rsid w:val="45455285"/>
    <w:rsid w:val="45494E2C"/>
    <w:rsid w:val="456D30D1"/>
    <w:rsid w:val="457810EA"/>
    <w:rsid w:val="457B0D80"/>
    <w:rsid w:val="45A57BAB"/>
    <w:rsid w:val="45A858ED"/>
    <w:rsid w:val="45B1505C"/>
    <w:rsid w:val="45C2075D"/>
    <w:rsid w:val="45CA5863"/>
    <w:rsid w:val="45EF7078"/>
    <w:rsid w:val="45F4643C"/>
    <w:rsid w:val="460074D7"/>
    <w:rsid w:val="460912BA"/>
    <w:rsid w:val="46297A13"/>
    <w:rsid w:val="4689127A"/>
    <w:rsid w:val="46911D1D"/>
    <w:rsid w:val="46945D8C"/>
    <w:rsid w:val="46D5626E"/>
    <w:rsid w:val="46E55481"/>
    <w:rsid w:val="46FC37FA"/>
    <w:rsid w:val="47064679"/>
    <w:rsid w:val="470B1C8F"/>
    <w:rsid w:val="470B6133"/>
    <w:rsid w:val="471F1BDF"/>
    <w:rsid w:val="4723522B"/>
    <w:rsid w:val="473C453F"/>
    <w:rsid w:val="47B40579"/>
    <w:rsid w:val="47E50732"/>
    <w:rsid w:val="47E56984"/>
    <w:rsid w:val="47E81FD1"/>
    <w:rsid w:val="47FB61A8"/>
    <w:rsid w:val="48221986"/>
    <w:rsid w:val="48677399"/>
    <w:rsid w:val="487C605F"/>
    <w:rsid w:val="489857A5"/>
    <w:rsid w:val="489932CB"/>
    <w:rsid w:val="48AB5A85"/>
    <w:rsid w:val="48B3438D"/>
    <w:rsid w:val="48C12F4D"/>
    <w:rsid w:val="48E76DE7"/>
    <w:rsid w:val="48E94BB7"/>
    <w:rsid w:val="48FD385A"/>
    <w:rsid w:val="490613E3"/>
    <w:rsid w:val="4915390D"/>
    <w:rsid w:val="491E0F2B"/>
    <w:rsid w:val="49310C32"/>
    <w:rsid w:val="49431BB4"/>
    <w:rsid w:val="49507A41"/>
    <w:rsid w:val="495E69EE"/>
    <w:rsid w:val="49865F45"/>
    <w:rsid w:val="499B0F49"/>
    <w:rsid w:val="49BC54C3"/>
    <w:rsid w:val="49E538D1"/>
    <w:rsid w:val="49EE386C"/>
    <w:rsid w:val="49F64E79"/>
    <w:rsid w:val="4A162E25"/>
    <w:rsid w:val="4A2F2482"/>
    <w:rsid w:val="4A531BFE"/>
    <w:rsid w:val="4A724E87"/>
    <w:rsid w:val="4AA27D8E"/>
    <w:rsid w:val="4ACF1226"/>
    <w:rsid w:val="4AD807FC"/>
    <w:rsid w:val="4AF3565B"/>
    <w:rsid w:val="4B076EEB"/>
    <w:rsid w:val="4B4C0B1A"/>
    <w:rsid w:val="4B944949"/>
    <w:rsid w:val="4B964046"/>
    <w:rsid w:val="4B9F509C"/>
    <w:rsid w:val="4BB016BF"/>
    <w:rsid w:val="4BB41A6E"/>
    <w:rsid w:val="4BD40E87"/>
    <w:rsid w:val="4C0D2006"/>
    <w:rsid w:val="4C2B0BB7"/>
    <w:rsid w:val="4C3E48B5"/>
    <w:rsid w:val="4C4023DB"/>
    <w:rsid w:val="4C4D4AF8"/>
    <w:rsid w:val="4C6D0CF6"/>
    <w:rsid w:val="4C793B3F"/>
    <w:rsid w:val="4C912C37"/>
    <w:rsid w:val="4CBB4158"/>
    <w:rsid w:val="4CBB5F06"/>
    <w:rsid w:val="4CCF375F"/>
    <w:rsid w:val="4CE03BBE"/>
    <w:rsid w:val="4CFB48EC"/>
    <w:rsid w:val="4D297313"/>
    <w:rsid w:val="4D573E80"/>
    <w:rsid w:val="4D6C7200"/>
    <w:rsid w:val="4D7049C3"/>
    <w:rsid w:val="4D907392"/>
    <w:rsid w:val="4DA30E74"/>
    <w:rsid w:val="4DD7388E"/>
    <w:rsid w:val="4DFC6FAF"/>
    <w:rsid w:val="4E157897"/>
    <w:rsid w:val="4E3470F7"/>
    <w:rsid w:val="4E52289A"/>
    <w:rsid w:val="4E5877A0"/>
    <w:rsid w:val="4E604FB7"/>
    <w:rsid w:val="4E712D20"/>
    <w:rsid w:val="4E881E17"/>
    <w:rsid w:val="4E9133C2"/>
    <w:rsid w:val="4EBB043F"/>
    <w:rsid w:val="4EC217CD"/>
    <w:rsid w:val="4EFB4CDF"/>
    <w:rsid w:val="4F543AE0"/>
    <w:rsid w:val="4F786330"/>
    <w:rsid w:val="4F842056"/>
    <w:rsid w:val="4F8F45D1"/>
    <w:rsid w:val="4F9A0268"/>
    <w:rsid w:val="4FAE58AE"/>
    <w:rsid w:val="4FB8672C"/>
    <w:rsid w:val="4FBD4D5E"/>
    <w:rsid w:val="4FE47521"/>
    <w:rsid w:val="4FF9121F"/>
    <w:rsid w:val="4FFC0517"/>
    <w:rsid w:val="506D5769"/>
    <w:rsid w:val="50812FC2"/>
    <w:rsid w:val="50A82C45"/>
    <w:rsid w:val="50BD6410"/>
    <w:rsid w:val="50CA60D9"/>
    <w:rsid w:val="50DE0415"/>
    <w:rsid w:val="50E023DF"/>
    <w:rsid w:val="50E579F5"/>
    <w:rsid w:val="50EA6DB9"/>
    <w:rsid w:val="510065DD"/>
    <w:rsid w:val="51053BF3"/>
    <w:rsid w:val="511C6E87"/>
    <w:rsid w:val="51284CD2"/>
    <w:rsid w:val="514209A3"/>
    <w:rsid w:val="5153670D"/>
    <w:rsid w:val="515A1860"/>
    <w:rsid w:val="515C7753"/>
    <w:rsid w:val="519F142B"/>
    <w:rsid w:val="51A82AC2"/>
    <w:rsid w:val="51AA471F"/>
    <w:rsid w:val="51B80C66"/>
    <w:rsid w:val="51CB2747"/>
    <w:rsid w:val="51E57C49"/>
    <w:rsid w:val="520E2096"/>
    <w:rsid w:val="521C5BFD"/>
    <w:rsid w:val="521F1B5F"/>
    <w:rsid w:val="52232583"/>
    <w:rsid w:val="523A5B1F"/>
    <w:rsid w:val="52491AC3"/>
    <w:rsid w:val="525C3EFB"/>
    <w:rsid w:val="5268443A"/>
    <w:rsid w:val="526D2AE1"/>
    <w:rsid w:val="5294522F"/>
    <w:rsid w:val="52B4142D"/>
    <w:rsid w:val="52C378C2"/>
    <w:rsid w:val="52D61080"/>
    <w:rsid w:val="52EF06B7"/>
    <w:rsid w:val="52F60BC6"/>
    <w:rsid w:val="52FC2DD4"/>
    <w:rsid w:val="530028C4"/>
    <w:rsid w:val="53004672"/>
    <w:rsid w:val="530B18F6"/>
    <w:rsid w:val="532365B3"/>
    <w:rsid w:val="532760A3"/>
    <w:rsid w:val="5355153C"/>
    <w:rsid w:val="536410A5"/>
    <w:rsid w:val="53AF7E46"/>
    <w:rsid w:val="53F57F4F"/>
    <w:rsid w:val="54192CA4"/>
    <w:rsid w:val="545B7804"/>
    <w:rsid w:val="54857525"/>
    <w:rsid w:val="54994D7E"/>
    <w:rsid w:val="54B75204"/>
    <w:rsid w:val="54B94AEC"/>
    <w:rsid w:val="54ED6E78"/>
    <w:rsid w:val="55020B76"/>
    <w:rsid w:val="55197C6D"/>
    <w:rsid w:val="552D196B"/>
    <w:rsid w:val="552D36BF"/>
    <w:rsid w:val="55313209"/>
    <w:rsid w:val="553D4864"/>
    <w:rsid w:val="55410F72"/>
    <w:rsid w:val="554A5E29"/>
    <w:rsid w:val="554F2432"/>
    <w:rsid w:val="55556B89"/>
    <w:rsid w:val="557A2884"/>
    <w:rsid w:val="557E5D22"/>
    <w:rsid w:val="55872E29"/>
    <w:rsid w:val="55967510"/>
    <w:rsid w:val="55B55BE8"/>
    <w:rsid w:val="55C45E2B"/>
    <w:rsid w:val="55F33CC5"/>
    <w:rsid w:val="56075D18"/>
    <w:rsid w:val="56186177"/>
    <w:rsid w:val="56204D1B"/>
    <w:rsid w:val="56206DD9"/>
    <w:rsid w:val="563E2521"/>
    <w:rsid w:val="565020BD"/>
    <w:rsid w:val="56666EE2"/>
    <w:rsid w:val="56837A94"/>
    <w:rsid w:val="569A4DDE"/>
    <w:rsid w:val="56A47A0A"/>
    <w:rsid w:val="56AA5540"/>
    <w:rsid w:val="56BA722E"/>
    <w:rsid w:val="56DA342C"/>
    <w:rsid w:val="573050F9"/>
    <w:rsid w:val="575913A5"/>
    <w:rsid w:val="57783371"/>
    <w:rsid w:val="577A1924"/>
    <w:rsid w:val="57945CD1"/>
    <w:rsid w:val="57B11E20"/>
    <w:rsid w:val="57B36733"/>
    <w:rsid w:val="57E07301"/>
    <w:rsid w:val="57FD5624"/>
    <w:rsid w:val="580C1D0B"/>
    <w:rsid w:val="580F7106"/>
    <w:rsid w:val="5853793A"/>
    <w:rsid w:val="585F6F22"/>
    <w:rsid w:val="5875165E"/>
    <w:rsid w:val="587578B0"/>
    <w:rsid w:val="58A22362"/>
    <w:rsid w:val="58CD434A"/>
    <w:rsid w:val="58F307D5"/>
    <w:rsid w:val="58FC1D80"/>
    <w:rsid w:val="59193278"/>
    <w:rsid w:val="59284923"/>
    <w:rsid w:val="59465FF6"/>
    <w:rsid w:val="594F1EAF"/>
    <w:rsid w:val="595A2602"/>
    <w:rsid w:val="59896639"/>
    <w:rsid w:val="599B6DB6"/>
    <w:rsid w:val="59BB7545"/>
    <w:rsid w:val="59C77C98"/>
    <w:rsid w:val="5A037476"/>
    <w:rsid w:val="5A1F4E71"/>
    <w:rsid w:val="5A327942"/>
    <w:rsid w:val="5A3F1F24"/>
    <w:rsid w:val="5A5473DB"/>
    <w:rsid w:val="5A6B0CE3"/>
    <w:rsid w:val="5A820063"/>
    <w:rsid w:val="5A8738CB"/>
    <w:rsid w:val="5A9A2114"/>
    <w:rsid w:val="5AC02939"/>
    <w:rsid w:val="5ACB37B8"/>
    <w:rsid w:val="5ADD173D"/>
    <w:rsid w:val="5AE12FDB"/>
    <w:rsid w:val="5B12355C"/>
    <w:rsid w:val="5B286E5C"/>
    <w:rsid w:val="5B4F74CF"/>
    <w:rsid w:val="5B55190F"/>
    <w:rsid w:val="5B5C4D58"/>
    <w:rsid w:val="5BA81D4B"/>
    <w:rsid w:val="5BD41E0C"/>
    <w:rsid w:val="5BDF1B04"/>
    <w:rsid w:val="5BE32D83"/>
    <w:rsid w:val="5BF31218"/>
    <w:rsid w:val="5BF62AB6"/>
    <w:rsid w:val="5BF76B9A"/>
    <w:rsid w:val="5BFC5BF3"/>
    <w:rsid w:val="5C441A74"/>
    <w:rsid w:val="5C45759A"/>
    <w:rsid w:val="5C8835A6"/>
    <w:rsid w:val="5CA93FCD"/>
    <w:rsid w:val="5CD64696"/>
    <w:rsid w:val="5CED210B"/>
    <w:rsid w:val="5CFE60C6"/>
    <w:rsid w:val="5D047455"/>
    <w:rsid w:val="5D1E09AC"/>
    <w:rsid w:val="5D42488D"/>
    <w:rsid w:val="5D971FC5"/>
    <w:rsid w:val="5D9E6F62"/>
    <w:rsid w:val="5DB03139"/>
    <w:rsid w:val="5DC50992"/>
    <w:rsid w:val="5DC56BE4"/>
    <w:rsid w:val="5DCC7F73"/>
    <w:rsid w:val="5DD52A57"/>
    <w:rsid w:val="5DFB5069"/>
    <w:rsid w:val="5E08087F"/>
    <w:rsid w:val="5E091947"/>
    <w:rsid w:val="5E203E1A"/>
    <w:rsid w:val="5E355B65"/>
    <w:rsid w:val="5E7A5C21"/>
    <w:rsid w:val="5ED30E8D"/>
    <w:rsid w:val="5EF9755F"/>
    <w:rsid w:val="5F1115F5"/>
    <w:rsid w:val="5F557AF4"/>
    <w:rsid w:val="5F7268F8"/>
    <w:rsid w:val="5F832F4E"/>
    <w:rsid w:val="5F9C3975"/>
    <w:rsid w:val="5FA171DD"/>
    <w:rsid w:val="5FB962D5"/>
    <w:rsid w:val="5FC77254"/>
    <w:rsid w:val="5FCD3B2E"/>
    <w:rsid w:val="5FE570CA"/>
    <w:rsid w:val="5FF2089A"/>
    <w:rsid w:val="600773E4"/>
    <w:rsid w:val="60373C42"/>
    <w:rsid w:val="60502D88"/>
    <w:rsid w:val="60600E46"/>
    <w:rsid w:val="60694A74"/>
    <w:rsid w:val="607466A0"/>
    <w:rsid w:val="60813C60"/>
    <w:rsid w:val="60A70823"/>
    <w:rsid w:val="60DA0BF8"/>
    <w:rsid w:val="60F90953"/>
    <w:rsid w:val="60FA51E3"/>
    <w:rsid w:val="6111492D"/>
    <w:rsid w:val="611539DF"/>
    <w:rsid w:val="617A5F38"/>
    <w:rsid w:val="6189617B"/>
    <w:rsid w:val="61897F29"/>
    <w:rsid w:val="61B51583"/>
    <w:rsid w:val="61D46475"/>
    <w:rsid w:val="61E84BD9"/>
    <w:rsid w:val="622151FD"/>
    <w:rsid w:val="623D76BC"/>
    <w:rsid w:val="623F0207"/>
    <w:rsid w:val="62402CDD"/>
    <w:rsid w:val="624432E1"/>
    <w:rsid w:val="626915E4"/>
    <w:rsid w:val="628232F6"/>
    <w:rsid w:val="62885CDB"/>
    <w:rsid w:val="629152E7"/>
    <w:rsid w:val="6292105F"/>
    <w:rsid w:val="62976675"/>
    <w:rsid w:val="629E0205"/>
    <w:rsid w:val="62DF24F6"/>
    <w:rsid w:val="62EA2C49"/>
    <w:rsid w:val="62EC4C13"/>
    <w:rsid w:val="62ED5038"/>
    <w:rsid w:val="62FA7330"/>
    <w:rsid w:val="631127C2"/>
    <w:rsid w:val="631942AE"/>
    <w:rsid w:val="631E0604"/>
    <w:rsid w:val="63387E58"/>
    <w:rsid w:val="633A772C"/>
    <w:rsid w:val="63422A85"/>
    <w:rsid w:val="63770981"/>
    <w:rsid w:val="638E799C"/>
    <w:rsid w:val="63957059"/>
    <w:rsid w:val="63B14A74"/>
    <w:rsid w:val="63C65464"/>
    <w:rsid w:val="641309B4"/>
    <w:rsid w:val="64236413"/>
    <w:rsid w:val="6445282D"/>
    <w:rsid w:val="646F2D60"/>
    <w:rsid w:val="647C1FC7"/>
    <w:rsid w:val="6481138B"/>
    <w:rsid w:val="64A137DB"/>
    <w:rsid w:val="64B60849"/>
    <w:rsid w:val="64DC3505"/>
    <w:rsid w:val="64E060B2"/>
    <w:rsid w:val="64F16511"/>
    <w:rsid w:val="65206DF6"/>
    <w:rsid w:val="65420B1A"/>
    <w:rsid w:val="656A02C9"/>
    <w:rsid w:val="658F5CE7"/>
    <w:rsid w:val="65C6174B"/>
    <w:rsid w:val="65E87914"/>
    <w:rsid w:val="66106E6A"/>
    <w:rsid w:val="66173D55"/>
    <w:rsid w:val="66342B59"/>
    <w:rsid w:val="663E7D2D"/>
    <w:rsid w:val="66A72C8A"/>
    <w:rsid w:val="66AA4BC9"/>
    <w:rsid w:val="66C20165"/>
    <w:rsid w:val="670F7BDD"/>
    <w:rsid w:val="672D1356"/>
    <w:rsid w:val="676C1E7F"/>
    <w:rsid w:val="67A27F96"/>
    <w:rsid w:val="67CE6F5C"/>
    <w:rsid w:val="67FB3025"/>
    <w:rsid w:val="67FD1E64"/>
    <w:rsid w:val="681364CD"/>
    <w:rsid w:val="6813679E"/>
    <w:rsid w:val="685B7E50"/>
    <w:rsid w:val="68662D72"/>
    <w:rsid w:val="68682BEF"/>
    <w:rsid w:val="68694610"/>
    <w:rsid w:val="686B65DA"/>
    <w:rsid w:val="689C49E5"/>
    <w:rsid w:val="68C83A2C"/>
    <w:rsid w:val="68E31F3D"/>
    <w:rsid w:val="68FE11FC"/>
    <w:rsid w:val="693D7F76"/>
    <w:rsid w:val="694833F7"/>
    <w:rsid w:val="696F232C"/>
    <w:rsid w:val="6981433F"/>
    <w:rsid w:val="698A2A90"/>
    <w:rsid w:val="69935DE8"/>
    <w:rsid w:val="69A27DD9"/>
    <w:rsid w:val="69B144C0"/>
    <w:rsid w:val="69C75A92"/>
    <w:rsid w:val="69DA1D9A"/>
    <w:rsid w:val="69E95A08"/>
    <w:rsid w:val="69FF790C"/>
    <w:rsid w:val="6A3C283D"/>
    <w:rsid w:val="6A4175F2"/>
    <w:rsid w:val="6A7B2ACF"/>
    <w:rsid w:val="6A7D77F7"/>
    <w:rsid w:val="6A9260A0"/>
    <w:rsid w:val="6ABC311D"/>
    <w:rsid w:val="6AC717A6"/>
    <w:rsid w:val="6AF74155"/>
    <w:rsid w:val="6B1B388E"/>
    <w:rsid w:val="6B3D1532"/>
    <w:rsid w:val="6B454EC0"/>
    <w:rsid w:val="6B6317EA"/>
    <w:rsid w:val="6B985938"/>
    <w:rsid w:val="6BE75F78"/>
    <w:rsid w:val="6C4B5B80"/>
    <w:rsid w:val="6C841A18"/>
    <w:rsid w:val="6CA4030D"/>
    <w:rsid w:val="6CCF6290"/>
    <w:rsid w:val="6CE34991"/>
    <w:rsid w:val="6CFC5A53"/>
    <w:rsid w:val="6D1763FC"/>
    <w:rsid w:val="6D316241"/>
    <w:rsid w:val="6D6F34FA"/>
    <w:rsid w:val="6D7101EF"/>
    <w:rsid w:val="6D851EEC"/>
    <w:rsid w:val="6D91263F"/>
    <w:rsid w:val="6DAA54AF"/>
    <w:rsid w:val="6DAF0D17"/>
    <w:rsid w:val="6DDF5B5A"/>
    <w:rsid w:val="6E565636"/>
    <w:rsid w:val="6EA6036C"/>
    <w:rsid w:val="6EA86918"/>
    <w:rsid w:val="6EB03039"/>
    <w:rsid w:val="6EB44436"/>
    <w:rsid w:val="6EE175F6"/>
    <w:rsid w:val="6EE3336E"/>
    <w:rsid w:val="6F0155A2"/>
    <w:rsid w:val="6F157D87"/>
    <w:rsid w:val="6F35524C"/>
    <w:rsid w:val="6F5778B8"/>
    <w:rsid w:val="6F607BC9"/>
    <w:rsid w:val="6F6607E6"/>
    <w:rsid w:val="6F765F90"/>
    <w:rsid w:val="6F8F7052"/>
    <w:rsid w:val="6FBE3493"/>
    <w:rsid w:val="6FCD12F8"/>
    <w:rsid w:val="6FD1766A"/>
    <w:rsid w:val="6FD607DD"/>
    <w:rsid w:val="6FDB4045"/>
    <w:rsid w:val="6FFF2342"/>
    <w:rsid w:val="700A0487"/>
    <w:rsid w:val="70412B49"/>
    <w:rsid w:val="70AF2E01"/>
    <w:rsid w:val="70EB650A"/>
    <w:rsid w:val="70F57389"/>
    <w:rsid w:val="71245BFC"/>
    <w:rsid w:val="71B324C8"/>
    <w:rsid w:val="71BC3A02"/>
    <w:rsid w:val="71C72AD3"/>
    <w:rsid w:val="71D260B4"/>
    <w:rsid w:val="71ED1E0E"/>
    <w:rsid w:val="722E00BF"/>
    <w:rsid w:val="722F68CA"/>
    <w:rsid w:val="723D2D95"/>
    <w:rsid w:val="723F4D5F"/>
    <w:rsid w:val="725134A0"/>
    <w:rsid w:val="725A3947"/>
    <w:rsid w:val="72C74D55"/>
    <w:rsid w:val="72D1172F"/>
    <w:rsid w:val="72D66D46"/>
    <w:rsid w:val="72F14819"/>
    <w:rsid w:val="73216213"/>
    <w:rsid w:val="733E234E"/>
    <w:rsid w:val="734B7734"/>
    <w:rsid w:val="73584C2C"/>
    <w:rsid w:val="736D3206"/>
    <w:rsid w:val="737C5B3F"/>
    <w:rsid w:val="73922C6D"/>
    <w:rsid w:val="73C52B0E"/>
    <w:rsid w:val="73D03795"/>
    <w:rsid w:val="73D2750D"/>
    <w:rsid w:val="73E3796C"/>
    <w:rsid w:val="73E7745D"/>
    <w:rsid w:val="73EF00BF"/>
    <w:rsid w:val="73FC458A"/>
    <w:rsid w:val="74485A21"/>
    <w:rsid w:val="745B5755"/>
    <w:rsid w:val="746740F9"/>
    <w:rsid w:val="7487654A"/>
    <w:rsid w:val="74D80B53"/>
    <w:rsid w:val="74DB6895"/>
    <w:rsid w:val="74E03C1D"/>
    <w:rsid w:val="751002ED"/>
    <w:rsid w:val="75105270"/>
    <w:rsid w:val="75377F70"/>
    <w:rsid w:val="7554492F"/>
    <w:rsid w:val="756920F3"/>
    <w:rsid w:val="756B5E6B"/>
    <w:rsid w:val="75C37A55"/>
    <w:rsid w:val="75F145C2"/>
    <w:rsid w:val="75F45E61"/>
    <w:rsid w:val="75FB7FE4"/>
    <w:rsid w:val="76022D28"/>
    <w:rsid w:val="762F0C47"/>
    <w:rsid w:val="765D3A06"/>
    <w:rsid w:val="766E0BFE"/>
    <w:rsid w:val="76816FC9"/>
    <w:rsid w:val="76852C06"/>
    <w:rsid w:val="7686785D"/>
    <w:rsid w:val="768865A9"/>
    <w:rsid w:val="76DD5829"/>
    <w:rsid w:val="77371E60"/>
    <w:rsid w:val="77550B81"/>
    <w:rsid w:val="77690189"/>
    <w:rsid w:val="778A7C8B"/>
    <w:rsid w:val="778E5E41"/>
    <w:rsid w:val="77995C9A"/>
    <w:rsid w:val="779C67B0"/>
    <w:rsid w:val="779D01FC"/>
    <w:rsid w:val="77A13DC6"/>
    <w:rsid w:val="77AF64E3"/>
    <w:rsid w:val="77BD2282"/>
    <w:rsid w:val="77FE6B23"/>
    <w:rsid w:val="7808174F"/>
    <w:rsid w:val="78250553"/>
    <w:rsid w:val="78393FFF"/>
    <w:rsid w:val="78454752"/>
    <w:rsid w:val="786365E0"/>
    <w:rsid w:val="787E70D9"/>
    <w:rsid w:val="78886D34"/>
    <w:rsid w:val="788F1E71"/>
    <w:rsid w:val="78931961"/>
    <w:rsid w:val="789D458E"/>
    <w:rsid w:val="78A21D8D"/>
    <w:rsid w:val="78AE3973"/>
    <w:rsid w:val="78D8504A"/>
    <w:rsid w:val="79050385"/>
    <w:rsid w:val="791F31F5"/>
    <w:rsid w:val="792C5912"/>
    <w:rsid w:val="7936053E"/>
    <w:rsid w:val="79554E68"/>
    <w:rsid w:val="798B2638"/>
    <w:rsid w:val="79951709"/>
    <w:rsid w:val="79CB0C87"/>
    <w:rsid w:val="79E24222"/>
    <w:rsid w:val="79FC1788"/>
    <w:rsid w:val="7A4D1FE3"/>
    <w:rsid w:val="7A5944E4"/>
    <w:rsid w:val="7A7C39B1"/>
    <w:rsid w:val="7A85352B"/>
    <w:rsid w:val="7A9814B1"/>
    <w:rsid w:val="7AA26AD8"/>
    <w:rsid w:val="7ACA7190"/>
    <w:rsid w:val="7AF366E7"/>
    <w:rsid w:val="7B0B276E"/>
    <w:rsid w:val="7B3A1A33"/>
    <w:rsid w:val="7B8330AA"/>
    <w:rsid w:val="7B8E4662"/>
    <w:rsid w:val="7B9003DA"/>
    <w:rsid w:val="7B914152"/>
    <w:rsid w:val="7B98728E"/>
    <w:rsid w:val="7BB05D2A"/>
    <w:rsid w:val="7BDD1298"/>
    <w:rsid w:val="7BFC5A6F"/>
    <w:rsid w:val="7C0C265A"/>
    <w:rsid w:val="7C0F6C70"/>
    <w:rsid w:val="7C1903CF"/>
    <w:rsid w:val="7C270A0F"/>
    <w:rsid w:val="7C3475CF"/>
    <w:rsid w:val="7C45096D"/>
    <w:rsid w:val="7C490589"/>
    <w:rsid w:val="7C52568F"/>
    <w:rsid w:val="7C5C650E"/>
    <w:rsid w:val="7C6043DA"/>
    <w:rsid w:val="7C703D67"/>
    <w:rsid w:val="7C9E08D4"/>
    <w:rsid w:val="7CA103C5"/>
    <w:rsid w:val="7CB974BC"/>
    <w:rsid w:val="7CC06294"/>
    <w:rsid w:val="7CC92729"/>
    <w:rsid w:val="7CE64029"/>
    <w:rsid w:val="7CEF2EDE"/>
    <w:rsid w:val="7CF44998"/>
    <w:rsid w:val="7D0E21AB"/>
    <w:rsid w:val="7D1F125E"/>
    <w:rsid w:val="7D2D1C58"/>
    <w:rsid w:val="7D586CD5"/>
    <w:rsid w:val="7D8F4629"/>
    <w:rsid w:val="7D985324"/>
    <w:rsid w:val="7DA10BFA"/>
    <w:rsid w:val="7DC154DE"/>
    <w:rsid w:val="7DD141C0"/>
    <w:rsid w:val="7DDC134B"/>
    <w:rsid w:val="7DEE13E8"/>
    <w:rsid w:val="7E10135E"/>
    <w:rsid w:val="7E17093E"/>
    <w:rsid w:val="7E6C128B"/>
    <w:rsid w:val="7E8B48A1"/>
    <w:rsid w:val="7E8F2A06"/>
    <w:rsid w:val="7E9B156F"/>
    <w:rsid w:val="7EAB552B"/>
    <w:rsid w:val="7ECB1729"/>
    <w:rsid w:val="7ED14F91"/>
    <w:rsid w:val="7EE342FA"/>
    <w:rsid w:val="7EE84089"/>
    <w:rsid w:val="7EF23159"/>
    <w:rsid w:val="7F1E5CFC"/>
    <w:rsid w:val="7F203823"/>
    <w:rsid w:val="7F315A30"/>
    <w:rsid w:val="7F4B1427"/>
    <w:rsid w:val="7F4D156A"/>
    <w:rsid w:val="7F713F9C"/>
    <w:rsid w:val="7F800765"/>
    <w:rsid w:val="7FB34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仿宋_GB2312" w:hAnsi="方正仿宋_GB2312" w:eastAsia="方正仿宋_GB2312" w:cs="方正仿宋_GB2312"/>
      <w:kern w:val="2"/>
      <w:sz w:val="21"/>
      <w:lang w:val="en-US" w:eastAsia="zh-CN" w:bidi="ar-SA"/>
    </w:rPr>
  </w:style>
  <w:style w:type="paragraph" w:styleId="2">
    <w:name w:val="heading 1"/>
    <w:basedOn w:val="1"/>
    <w:next w:val="1"/>
    <w:link w:val="49"/>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1"/>
    <w:qFormat/>
    <w:uiPriority w:val="9"/>
    <w:pPr>
      <w:keepNext/>
      <w:keepLines/>
      <w:spacing w:before="260" w:after="260" w:line="416" w:lineRule="auto"/>
      <w:outlineLvl w:val="2"/>
    </w:pPr>
    <w:rPr>
      <w:b/>
      <w:bCs/>
      <w:sz w:val="32"/>
      <w:szCs w:val="32"/>
    </w:rPr>
  </w:style>
  <w:style w:type="paragraph" w:styleId="5">
    <w:name w:val="heading 4"/>
    <w:basedOn w:val="1"/>
    <w:next w:val="1"/>
    <w:link w:val="56"/>
    <w:qFormat/>
    <w:uiPriority w:val="0"/>
    <w:pPr>
      <w:keepNext/>
      <w:keepLines/>
      <w:spacing w:before="280" w:after="290" w:line="376" w:lineRule="auto"/>
      <w:outlineLvl w:val="3"/>
    </w:pPr>
    <w:rPr>
      <w:b/>
      <w:bCs/>
      <w:sz w:val="28"/>
      <w:szCs w:val="28"/>
    </w:rPr>
  </w:style>
  <w:style w:type="character" w:default="1" w:styleId="28">
    <w:name w:val="Default Paragraph Font"/>
    <w:qFormat/>
    <w:uiPriority w:val="1"/>
  </w:style>
  <w:style w:type="table" w:default="1" w:styleId="26">
    <w:name w:val="Normal Table"/>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48"/>
    <w:qFormat/>
    <w:uiPriority w:val="0"/>
    <w:pPr>
      <w:jc w:val="left"/>
    </w:pPr>
    <w:rPr>
      <w:rFonts w:ascii="Arial" w:hAnsi="Arial" w:eastAsia="黑体" w:cs="Arial"/>
    </w:rPr>
  </w:style>
  <w:style w:type="paragraph" w:styleId="9">
    <w:name w:val="Body Text"/>
    <w:basedOn w:val="1"/>
    <w:qFormat/>
    <w:uiPriority w:val="0"/>
    <w:pPr>
      <w:spacing w:after="120"/>
    </w:pPr>
    <w:rPr>
      <w:rFonts w:ascii="华文中宋" w:hAnsi="华文中宋" w:eastAsia="华文中宋" w:cs="华文中宋"/>
      <w:szCs w:val="24"/>
      <w:lang w:val="zh-CN"/>
    </w:rPr>
  </w:style>
  <w:style w:type="paragraph" w:styleId="10">
    <w:name w:val="Body Text Indent"/>
    <w:basedOn w:val="1"/>
    <w:next w:val="11"/>
    <w:qFormat/>
    <w:uiPriority w:val="0"/>
    <w:pPr>
      <w:spacing w:after="120"/>
      <w:ind w:left="420" w:leftChars="200"/>
    </w:pPr>
  </w:style>
  <w:style w:type="paragraph" w:styleId="11">
    <w:name w:val="envelope return"/>
    <w:basedOn w:val="1"/>
    <w:next w:val="6"/>
    <w:qFormat/>
    <w:uiPriority w:val="0"/>
    <w:pPr>
      <w:snapToGrid w:val="0"/>
    </w:pPr>
    <w:rPr>
      <w:rFonts w:ascii="Arial" w:hAnsi="Arial"/>
    </w:rPr>
  </w:style>
  <w:style w:type="paragraph" w:styleId="12">
    <w:name w:val="Block Text"/>
    <w:basedOn w:val="1"/>
    <w:next w:val="9"/>
    <w:qFormat/>
    <w:uiPriority w:val="0"/>
    <w:pPr>
      <w:spacing w:line="320" w:lineRule="exact"/>
      <w:ind w:left="1159" w:leftChars="320" w:right="153" w:rightChars="73" w:hanging="487" w:hangingChars="203"/>
    </w:pPr>
    <w:rPr>
      <w:snapToGrid w:val="0"/>
      <w:kern w:val="0"/>
      <w:sz w:val="24"/>
      <w:szCs w:val="20"/>
    </w:rPr>
  </w:style>
  <w:style w:type="paragraph" w:styleId="13">
    <w:name w:val="toc 3"/>
    <w:basedOn w:val="1"/>
    <w:next w:val="1"/>
    <w:qFormat/>
    <w:uiPriority w:val="39"/>
    <w:pPr>
      <w:widowControl/>
      <w:spacing w:after="100" w:line="276" w:lineRule="auto"/>
      <w:ind w:left="440"/>
      <w:jc w:val="left"/>
    </w:pPr>
    <w:rPr>
      <w:rFonts w:ascii="Calibri" w:hAnsi="Calibri" w:eastAsia="宋体" w:cs="宋体"/>
      <w:kern w:val="0"/>
      <w:sz w:val="22"/>
      <w:szCs w:val="22"/>
    </w:rPr>
  </w:style>
  <w:style w:type="paragraph" w:styleId="14">
    <w:name w:val="Plain Text"/>
    <w:basedOn w:val="1"/>
    <w:link w:val="38"/>
    <w:qFormat/>
    <w:uiPriority w:val="99"/>
    <w:rPr>
      <w:rFonts w:ascii="宋体" w:hAnsi="Courier New" w:eastAsia="宋体" w:cs="宋体"/>
      <w:szCs w:val="22"/>
    </w:rPr>
  </w:style>
  <w:style w:type="paragraph" w:styleId="15">
    <w:name w:val="Date"/>
    <w:basedOn w:val="1"/>
    <w:next w:val="1"/>
    <w:link w:val="45"/>
    <w:qFormat/>
    <w:uiPriority w:val="0"/>
    <w:rPr>
      <w:rFonts w:ascii="Arial" w:hAnsi="Arial" w:eastAsia="宋体" w:cs="Arial"/>
      <w:b/>
      <w:sz w:val="28"/>
    </w:rPr>
  </w:style>
  <w:style w:type="paragraph" w:styleId="16">
    <w:name w:val="Balloon Text"/>
    <w:basedOn w:val="1"/>
    <w:link w:val="32"/>
    <w:qFormat/>
    <w:uiPriority w:val="99"/>
    <w:rPr>
      <w:sz w:val="18"/>
      <w:szCs w:val="18"/>
    </w:rPr>
  </w:style>
  <w:style w:type="paragraph" w:styleId="17">
    <w:name w:val="footer"/>
    <w:basedOn w:val="1"/>
    <w:link w:val="37"/>
    <w:qFormat/>
    <w:uiPriority w:val="99"/>
    <w:pPr>
      <w:tabs>
        <w:tab w:val="center" w:pos="4153"/>
        <w:tab w:val="right" w:pos="8306"/>
      </w:tabs>
      <w:snapToGrid w:val="0"/>
      <w:jc w:val="left"/>
    </w:pPr>
    <w:rPr>
      <w:sz w:val="18"/>
      <w:szCs w:val="18"/>
    </w:rPr>
  </w:style>
  <w:style w:type="paragraph" w:styleId="18">
    <w:name w:val="header"/>
    <w:basedOn w:val="1"/>
    <w:link w:val="36"/>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widowControl/>
      <w:spacing w:after="100" w:line="276" w:lineRule="auto"/>
      <w:jc w:val="left"/>
    </w:pPr>
    <w:rPr>
      <w:rFonts w:ascii="Calibri" w:hAnsi="Calibri" w:eastAsia="宋体" w:cs="宋体"/>
      <w:kern w:val="0"/>
      <w:sz w:val="22"/>
      <w:szCs w:val="22"/>
    </w:rPr>
  </w:style>
  <w:style w:type="paragraph" w:styleId="20">
    <w:name w:val="toc 2"/>
    <w:basedOn w:val="1"/>
    <w:next w:val="1"/>
    <w:qFormat/>
    <w:uiPriority w:val="39"/>
    <w:pPr>
      <w:widowControl/>
      <w:spacing w:after="100" w:line="276" w:lineRule="auto"/>
      <w:ind w:left="220"/>
      <w:jc w:val="left"/>
    </w:pPr>
    <w:rPr>
      <w:rFonts w:ascii="Calibri" w:hAnsi="Calibri" w:eastAsia="宋体" w:cs="宋体"/>
      <w:kern w:val="0"/>
      <w:sz w:val="22"/>
      <w:szCs w:val="22"/>
    </w:rPr>
  </w:style>
  <w:style w:type="paragraph" w:styleId="21">
    <w:name w:val="Normal (Web)"/>
    <w:basedOn w:val="1"/>
    <w:next w:val="1"/>
    <w:qFormat/>
    <w:uiPriority w:val="0"/>
    <w:pPr>
      <w:spacing w:before="100" w:beforeAutospacing="1" w:after="100" w:afterAutospacing="1"/>
      <w:jc w:val="left"/>
    </w:pPr>
    <w:rPr>
      <w:rFonts w:cs="Times New Roman"/>
      <w:kern w:val="0"/>
      <w:sz w:val="24"/>
    </w:rPr>
  </w:style>
  <w:style w:type="paragraph" w:styleId="22">
    <w:name w:val="index 1"/>
    <w:basedOn w:val="1"/>
    <w:next w:val="1"/>
    <w:qFormat/>
    <w:uiPriority w:val="0"/>
    <w:pPr>
      <w:jc w:val="center"/>
    </w:pPr>
    <w:rPr>
      <w:rFonts w:ascii="Arial" w:hAnsi="Arial" w:eastAsia="Arial" w:cs="Arial"/>
      <w:b/>
      <w:bCs/>
      <w:sz w:val="28"/>
    </w:rPr>
  </w:style>
  <w:style w:type="paragraph" w:styleId="23">
    <w:name w:val="annotation subject"/>
    <w:basedOn w:val="8"/>
    <w:next w:val="8"/>
    <w:link w:val="59"/>
    <w:qFormat/>
    <w:uiPriority w:val="99"/>
    <w:rPr>
      <w:rFonts w:ascii="方正仿宋_GB2312" w:hAnsi="方正仿宋_GB2312" w:eastAsia="方正仿宋_GB2312" w:cs="方正仿宋_GB2312"/>
      <w:b/>
      <w:bCs/>
    </w:rPr>
  </w:style>
  <w:style w:type="paragraph" w:styleId="24">
    <w:name w:val="Body Text First Indent"/>
    <w:basedOn w:val="9"/>
    <w:qFormat/>
    <w:uiPriority w:val="99"/>
    <w:pPr>
      <w:ind w:firstLine="420" w:firstLineChars="100"/>
    </w:pPr>
  </w:style>
  <w:style w:type="paragraph" w:styleId="25">
    <w:name w:val="Body Text First Indent 2"/>
    <w:basedOn w:val="10"/>
    <w:next w:val="1"/>
    <w:qFormat/>
    <w:uiPriority w:val="0"/>
    <w:pPr>
      <w:keepNext w:val="0"/>
      <w:keepLines w:val="0"/>
      <w:widowControl w:val="0"/>
      <w:suppressLineNumbers w:val="0"/>
      <w:adjustRightInd w:val="0"/>
      <w:snapToGrid w:val="0"/>
      <w:spacing w:after="120" w:afterAutospacing="0"/>
      <w:ind w:left="420" w:leftChars="200" w:firstLine="420" w:firstLineChars="200"/>
      <w:jc w:val="both"/>
    </w:pPr>
    <w:rPr>
      <w:rFonts w:ascii="Times New Roman" w:hAnsi="Times New Roman" w:eastAsia="宋体" w:cs="Times New Roman"/>
      <w:snapToGrid/>
      <w:kern w:val="0"/>
      <w:sz w:val="21"/>
      <w:szCs w:val="21"/>
      <w:lang w:val="en-US" w:eastAsia="zh-CN" w:bidi="ar"/>
    </w:r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bCs/>
    </w:rPr>
  </w:style>
  <w:style w:type="character" w:styleId="30">
    <w:name w:val="Hyperlink"/>
    <w:basedOn w:val="28"/>
    <w:qFormat/>
    <w:uiPriority w:val="99"/>
    <w:rPr>
      <w:color w:val="0000FF"/>
      <w:u w:val="single"/>
    </w:rPr>
  </w:style>
  <w:style w:type="character" w:styleId="31">
    <w:name w:val="annotation reference"/>
    <w:basedOn w:val="28"/>
    <w:qFormat/>
    <w:uiPriority w:val="99"/>
    <w:rPr>
      <w:sz w:val="21"/>
      <w:szCs w:val="21"/>
    </w:rPr>
  </w:style>
  <w:style w:type="character" w:customStyle="1" w:styleId="32">
    <w:name w:val="批注框文本 Char"/>
    <w:basedOn w:val="28"/>
    <w:link w:val="16"/>
    <w:qFormat/>
    <w:uiPriority w:val="99"/>
    <w:rPr>
      <w:rFonts w:ascii="方正仿宋_GB2312" w:hAnsi="方正仿宋_GB2312" w:eastAsia="方正仿宋_GB2312" w:cs="方正仿宋_GB2312"/>
      <w:sz w:val="18"/>
      <w:szCs w:val="18"/>
    </w:rPr>
  </w:style>
  <w:style w:type="paragraph" w:customStyle="1" w:styleId="33">
    <w:name w:val="正文（缩进）"/>
    <w:basedOn w:val="1"/>
    <w:qFormat/>
    <w:uiPriority w:val="0"/>
    <w:pPr>
      <w:widowControl/>
      <w:spacing w:before="156" w:after="156"/>
      <w:ind w:firstLine="480" w:firstLineChars="200"/>
      <w:jc w:val="left"/>
    </w:pPr>
    <w:rPr>
      <w:kern w:val="0"/>
      <w:sz w:val="24"/>
      <w:szCs w:val="24"/>
    </w:rPr>
  </w:style>
  <w:style w:type="paragraph" w:customStyle="1" w:styleId="34">
    <w:name w:val="xl31"/>
    <w:basedOn w:val="1"/>
    <w:qFormat/>
    <w:uiPriority w:val="0"/>
    <w:pPr>
      <w:widowControl/>
      <w:spacing w:before="100" w:beforeAutospacing="1" w:after="100" w:afterAutospacing="1"/>
      <w:jc w:val="center"/>
    </w:pPr>
    <w:rPr>
      <w:b/>
      <w:bCs/>
      <w:kern w:val="0"/>
      <w:sz w:val="28"/>
      <w:szCs w:val="28"/>
    </w:rPr>
  </w:style>
  <w:style w:type="paragraph" w:customStyle="1" w:styleId="35">
    <w:name w:val="D&amp;L"/>
    <w:basedOn w:val="18"/>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6">
    <w:name w:val="页眉 Char"/>
    <w:basedOn w:val="28"/>
    <w:link w:val="18"/>
    <w:qFormat/>
    <w:uiPriority w:val="99"/>
    <w:rPr>
      <w:rFonts w:ascii="方正仿宋_GB2312" w:hAnsi="方正仿宋_GB2312" w:eastAsia="方正仿宋_GB2312" w:cs="方正仿宋_GB2312"/>
      <w:sz w:val="18"/>
      <w:szCs w:val="18"/>
    </w:rPr>
  </w:style>
  <w:style w:type="character" w:customStyle="1" w:styleId="37">
    <w:name w:val="页脚 Char"/>
    <w:basedOn w:val="28"/>
    <w:link w:val="17"/>
    <w:qFormat/>
    <w:uiPriority w:val="99"/>
    <w:rPr>
      <w:rFonts w:ascii="方正仿宋_GB2312" w:hAnsi="方正仿宋_GB2312" w:eastAsia="方正仿宋_GB2312" w:cs="方正仿宋_GB2312"/>
      <w:sz w:val="18"/>
      <w:szCs w:val="18"/>
    </w:rPr>
  </w:style>
  <w:style w:type="character" w:customStyle="1" w:styleId="38">
    <w:name w:val="纯文本 Char"/>
    <w:link w:val="14"/>
    <w:qFormat/>
    <w:uiPriority w:val="0"/>
    <w:rPr>
      <w:rFonts w:ascii="宋体" w:hAnsi="Courier New"/>
    </w:rPr>
  </w:style>
  <w:style w:type="character" w:customStyle="1" w:styleId="39">
    <w:name w:val="纯文本 字符1"/>
    <w:basedOn w:val="28"/>
    <w:qFormat/>
    <w:uiPriority w:val="99"/>
    <w:rPr>
      <w:rFonts w:ascii="宋体" w:hAnsi="Courier New" w:cs="Courier New"/>
      <w:szCs w:val="20"/>
    </w:rPr>
  </w:style>
  <w:style w:type="character" w:customStyle="1" w:styleId="40">
    <w:name w:val="未处理的提及1"/>
    <w:basedOn w:val="28"/>
    <w:qFormat/>
    <w:uiPriority w:val="99"/>
    <w:rPr>
      <w:color w:val="605E5C"/>
      <w:shd w:val="clear" w:color="auto" w:fill="E1DFDD"/>
    </w:rPr>
  </w:style>
  <w:style w:type="paragraph" w:styleId="41">
    <w:name w:val="List Paragraph"/>
    <w:basedOn w:val="1"/>
    <w:qFormat/>
    <w:uiPriority w:val="34"/>
    <w:pPr>
      <w:ind w:firstLine="420" w:firstLineChars="200"/>
    </w:pPr>
  </w:style>
  <w:style w:type="paragraph" w:customStyle="1" w:styleId="42">
    <w:name w:val="Char Char Char Char Char Char Char1 Char"/>
    <w:basedOn w:val="1"/>
    <w:qFormat/>
    <w:uiPriority w:val="0"/>
    <w:rPr>
      <w:rFonts w:ascii="Arial" w:hAnsi="Arial" w:eastAsia="宋体" w:cs="Arial"/>
      <w:sz w:val="24"/>
    </w:rPr>
  </w:style>
  <w:style w:type="table" w:customStyle="1" w:styleId="43">
    <w:name w:val="网格表 1 浅色1"/>
    <w:basedOn w:val="26"/>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44">
    <w:name w:val="日期 字符"/>
    <w:basedOn w:val="28"/>
    <w:qFormat/>
    <w:uiPriority w:val="99"/>
    <w:rPr>
      <w:rFonts w:ascii="方正仿宋_GB2312" w:hAnsi="方正仿宋_GB2312" w:eastAsia="方正仿宋_GB2312" w:cs="方正仿宋_GB2312"/>
      <w:szCs w:val="20"/>
    </w:rPr>
  </w:style>
  <w:style w:type="character" w:customStyle="1" w:styleId="45">
    <w:name w:val="日期 Char"/>
    <w:link w:val="15"/>
    <w:qFormat/>
    <w:uiPriority w:val="0"/>
    <w:rPr>
      <w:rFonts w:ascii="Arial" w:hAnsi="Arial" w:eastAsia="宋体" w:cs="Arial"/>
      <w:b/>
      <w:sz w:val="28"/>
      <w:szCs w:val="20"/>
    </w:rPr>
  </w:style>
  <w:style w:type="character" w:customStyle="1" w:styleId="46">
    <w:name w:val="纯文本 Char1"/>
    <w:qFormat/>
    <w:uiPriority w:val="99"/>
    <w:rPr>
      <w:rFonts w:ascii="Arial" w:hAnsi="Arial" w:eastAsia="Arial"/>
      <w:kern w:val="2"/>
      <w:sz w:val="21"/>
      <w:lang w:val="en-US" w:eastAsia="zh-CN" w:bidi="ar-SA"/>
    </w:rPr>
  </w:style>
  <w:style w:type="character" w:customStyle="1" w:styleId="47">
    <w:name w:val="批注文字 Char"/>
    <w:basedOn w:val="28"/>
    <w:qFormat/>
    <w:uiPriority w:val="99"/>
    <w:rPr>
      <w:rFonts w:ascii="方正仿宋_GB2312" w:hAnsi="方正仿宋_GB2312" w:eastAsia="方正仿宋_GB2312" w:cs="方正仿宋_GB2312"/>
      <w:szCs w:val="20"/>
    </w:rPr>
  </w:style>
  <w:style w:type="character" w:customStyle="1" w:styleId="48">
    <w:name w:val="批注文字 Char1"/>
    <w:link w:val="8"/>
    <w:qFormat/>
    <w:uiPriority w:val="0"/>
    <w:rPr>
      <w:rFonts w:ascii="Arial" w:hAnsi="Arial" w:eastAsia="黑体" w:cs="Arial"/>
      <w:szCs w:val="20"/>
    </w:rPr>
  </w:style>
  <w:style w:type="character" w:customStyle="1" w:styleId="49">
    <w:name w:val="标题 1 Char"/>
    <w:basedOn w:val="28"/>
    <w:link w:val="2"/>
    <w:qFormat/>
    <w:uiPriority w:val="9"/>
    <w:rPr>
      <w:rFonts w:ascii="方正仿宋_GB2312" w:hAnsi="方正仿宋_GB2312" w:eastAsia="方正仿宋_GB2312" w:cs="方正仿宋_GB2312"/>
      <w:b/>
      <w:bCs/>
      <w:kern w:val="44"/>
      <w:sz w:val="44"/>
      <w:szCs w:val="44"/>
    </w:rPr>
  </w:style>
  <w:style w:type="paragraph" w:customStyle="1" w:styleId="50">
    <w:name w:val="TOC 标题1"/>
    <w:basedOn w:val="2"/>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51">
    <w:name w:val="标题 3 Char"/>
    <w:basedOn w:val="28"/>
    <w:link w:val="4"/>
    <w:qFormat/>
    <w:uiPriority w:val="9"/>
    <w:rPr>
      <w:rFonts w:ascii="方正仿宋_GB2312" w:hAnsi="方正仿宋_GB2312" w:eastAsia="方正仿宋_GB2312" w:cs="方正仿宋_GB2312"/>
      <w:b/>
      <w:bCs/>
      <w:sz w:val="32"/>
      <w:szCs w:val="32"/>
    </w:rPr>
  </w:style>
  <w:style w:type="character" w:customStyle="1" w:styleId="52">
    <w:name w:val="fontstyle01"/>
    <w:basedOn w:val="28"/>
    <w:qFormat/>
    <w:uiPriority w:val="0"/>
    <w:rPr>
      <w:rFonts w:hint="eastAsia" w:ascii="宋体" w:hAnsi="宋体" w:eastAsia="宋体"/>
      <w:color w:val="000000"/>
      <w:sz w:val="22"/>
      <w:szCs w:val="22"/>
    </w:rPr>
  </w:style>
  <w:style w:type="character" w:customStyle="1" w:styleId="53">
    <w:name w:val="fontstyle21"/>
    <w:basedOn w:val="28"/>
    <w:qFormat/>
    <w:uiPriority w:val="0"/>
    <w:rPr>
      <w:rFonts w:hint="default" w:ascii="Therese" w:hAnsi="Therese"/>
      <w:color w:val="000000"/>
      <w:sz w:val="22"/>
      <w:szCs w:val="22"/>
    </w:rPr>
  </w:style>
  <w:style w:type="character" w:customStyle="1" w:styleId="54">
    <w:name w:val="正文文本 (2) + Sylfaen2"/>
    <w:qFormat/>
    <w:uiPriority w:val="99"/>
    <w:rPr>
      <w:rFonts w:ascii="Sylfaen" w:hAnsi="Sylfaen" w:eastAsia="MingLiU-ExtB" w:cs="Sylfaen"/>
      <w:spacing w:val="0"/>
      <w:sz w:val="23"/>
      <w:szCs w:val="23"/>
      <w:shd w:val="clear" w:color="auto" w:fill="FFFFFF"/>
      <w:lang w:val="en-US" w:eastAsia="en-US"/>
    </w:rPr>
  </w:style>
  <w:style w:type="character" w:customStyle="1" w:styleId="55">
    <w:name w:val="标题 4 字符"/>
    <w:basedOn w:val="28"/>
    <w:qFormat/>
    <w:uiPriority w:val="9"/>
    <w:rPr>
      <w:rFonts w:ascii="Cambria" w:hAnsi="Cambria" w:eastAsia="宋体" w:cs="宋体"/>
      <w:b/>
      <w:bCs/>
      <w:sz w:val="28"/>
      <w:szCs w:val="28"/>
    </w:rPr>
  </w:style>
  <w:style w:type="character" w:customStyle="1" w:styleId="56">
    <w:name w:val="标题 4 Char1"/>
    <w:link w:val="5"/>
    <w:qFormat/>
    <w:uiPriority w:val="0"/>
    <w:rPr>
      <w:rFonts w:ascii="方正仿宋_GB2312" w:hAnsi="方正仿宋_GB2312" w:eastAsia="方正仿宋_GB2312" w:cs="方正仿宋_GB2312"/>
      <w:b/>
      <w:bCs/>
      <w:sz w:val="28"/>
      <w:szCs w:val="28"/>
    </w:rPr>
  </w:style>
  <w:style w:type="character" w:customStyle="1" w:styleId="57">
    <w:name w:val="标题 4 Char"/>
    <w:qFormat/>
    <w:uiPriority w:val="0"/>
    <w:rPr>
      <w:rFonts w:ascii="Arial" w:hAnsi="Arial" w:eastAsia="Arial"/>
      <w:b/>
      <w:bCs/>
      <w:kern w:val="2"/>
      <w:sz w:val="28"/>
      <w:szCs w:val="28"/>
      <w:lang w:val="en-US" w:eastAsia="zh-CN" w:bidi="ar-SA"/>
    </w:rPr>
  </w:style>
  <w:style w:type="table" w:customStyle="1" w:styleId="58">
    <w:name w:val="网格型1"/>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9">
    <w:name w:val="批注主题 Char"/>
    <w:basedOn w:val="48"/>
    <w:link w:val="23"/>
    <w:qFormat/>
    <w:uiPriority w:val="99"/>
    <w:rPr>
      <w:rFonts w:ascii="方正仿宋_GB2312" w:hAnsi="方正仿宋_GB2312" w:eastAsia="方正仿宋_GB2312" w:cs="方正仿宋_GB2312"/>
      <w:b/>
      <w:bCs/>
      <w:szCs w:val="20"/>
    </w:rPr>
  </w:style>
  <w:style w:type="table" w:customStyle="1" w:styleId="60">
    <w:name w:val="Table Normal"/>
    <w:qFormat/>
    <w:uiPriority w:val="0"/>
    <w:tblPr>
      <w:tblCellMar>
        <w:top w:w="0" w:type="dxa"/>
        <w:left w:w="0" w:type="dxa"/>
        <w:bottom w:w="0" w:type="dxa"/>
        <w:right w:w="0" w:type="dxa"/>
      </w:tblCellMar>
    </w:tblPr>
  </w:style>
  <w:style w:type="paragraph" w:customStyle="1" w:styleId="61">
    <w:name w:val="Table Text"/>
    <w:basedOn w:val="1"/>
    <w:qFormat/>
    <w:uiPriority w:val="0"/>
    <w:rPr>
      <w:rFonts w:ascii="Arial" w:hAnsi="Arial" w:eastAsia="Arial" w:cs="Arial"/>
      <w:sz w:val="21"/>
      <w:szCs w:val="21"/>
      <w:lang w:val="en-US" w:eastAsia="en-US" w:bidi="ar-SA"/>
    </w:rPr>
  </w:style>
  <w:style w:type="paragraph" w:customStyle="1" w:styleId="6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3">
    <w:name w:val="列出段落1"/>
    <w:basedOn w:val="1"/>
    <w:qFormat/>
    <w:uiPriority w:val="0"/>
    <w:pPr>
      <w:ind w:firstLine="420" w:firstLineChars="200"/>
    </w:pPr>
    <w:rPr>
      <w:szCs w:val="21"/>
    </w:rPr>
  </w:style>
  <w:style w:type="paragraph" w:customStyle="1" w:styleId="64">
    <w:name w:val="段"/>
    <w:next w:val="1"/>
    <w:qFormat/>
    <w:uiPriority w:val="0"/>
    <w:pPr>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65">
    <w:name w:val="_Style 7"/>
    <w:basedOn w:val="1"/>
    <w:next w:val="4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56</Pages>
  <Words>1286</Words>
  <Characters>1425</Characters>
  <Lines>1</Lines>
  <Paragraphs>1</Paragraphs>
  <TotalTime>1</TotalTime>
  <ScaleCrop>false</ScaleCrop>
  <LinksUpToDate>false</LinksUpToDate>
  <CharactersWithSpaces>1520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WPS_1725859126</cp:lastModifiedBy>
  <cp:lastPrinted>2019-12-07T15:18:00Z</cp:lastPrinted>
  <dcterms:modified xsi:type="dcterms:W3CDTF">2025-11-06T08:35:36Z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F16A326A20414061AE21255AD88F9FB9_13</vt:lpwstr>
  </property>
  <property fmtid="{D5CDD505-2E9C-101B-9397-08002B2CF9AE}" pid="4" name="KSOTemplateDocerSaveRecord">
    <vt:lpwstr>eyJoZGlkIjoiZjk0Mjc3ZDkwMjliN2ZmMzIwNDVhYjI4NGQxN2FlODkiLCJ1c2VySWQiOiIxNjMzNjY2NDM0In0=</vt:lpwstr>
  </property>
</Properties>
</file>