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C3151F">
      <w:pPr>
        <w:tabs>
          <w:tab w:val="left" w:pos="315"/>
          <w:tab w:val="left" w:pos="8820"/>
        </w:tabs>
        <w:spacing w:before="312" w:beforeLines="100" w:after="156" w:afterLines="50" w:line="500" w:lineRule="exact"/>
        <w:ind w:right="267" w:rightChars="127"/>
        <w:jc w:val="center"/>
        <w:rPr>
          <w:rFonts w:hint="default" w:ascii="Therese" w:hAnsi="Therese" w:eastAsia="方正仿宋_GB2312" w:cs="Therese"/>
          <w:b/>
          <w:bCs/>
          <w:color w:val="auto"/>
          <w:sz w:val="52"/>
          <w:szCs w:val="52"/>
          <w:highlight w:val="none"/>
        </w:rPr>
      </w:pPr>
    </w:p>
    <w:p w14:paraId="1741FE5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52"/>
          <w:szCs w:val="52"/>
          <w:highlight w:val="none"/>
        </w:rPr>
      </w:pPr>
    </w:p>
    <w:p w14:paraId="2E4BE673">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val="en-US" w:eastAsia="zh-CN"/>
        </w:rPr>
      </w:pPr>
      <w:bookmarkStart w:id="0" w:name="_Hlk9544796"/>
      <w:r>
        <w:rPr>
          <w:rFonts w:hint="eastAsia" w:ascii="宋体" w:hAnsi="宋体" w:eastAsia="宋体"/>
          <w:b/>
          <w:bCs/>
          <w:color w:val="auto"/>
          <w:sz w:val="52"/>
          <w:szCs w:val="52"/>
          <w:highlight w:val="none"/>
          <w:lang w:val="en-US" w:eastAsia="zh-CN"/>
        </w:rPr>
        <w:t>安徽省</w:t>
      </w:r>
      <w:r>
        <w:rPr>
          <w:rFonts w:hint="eastAsia" w:ascii="宋体" w:hAnsi="宋体" w:eastAsia="宋体"/>
          <w:b/>
          <w:bCs/>
          <w:color w:val="auto"/>
          <w:sz w:val="52"/>
          <w:szCs w:val="52"/>
          <w:highlight w:val="none"/>
        </w:rPr>
        <w:t>政府采购</w:t>
      </w:r>
      <w:r>
        <w:rPr>
          <w:rFonts w:hint="eastAsia" w:ascii="宋体" w:hAnsi="宋体" w:eastAsia="宋体"/>
          <w:b/>
          <w:bCs/>
          <w:color w:val="auto"/>
          <w:sz w:val="52"/>
          <w:szCs w:val="52"/>
          <w:highlight w:val="none"/>
          <w:lang w:eastAsia="zh-CN"/>
        </w:rPr>
        <w:t>项目</w:t>
      </w:r>
    </w:p>
    <w:p w14:paraId="6F82A2C1">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rPr>
        <w:t>公开招标文件示范文本</w:t>
      </w:r>
      <w:bookmarkEnd w:id="0"/>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货物类</w:t>
      </w:r>
      <w:r>
        <w:rPr>
          <w:rFonts w:hint="eastAsia" w:ascii="宋体" w:hAnsi="宋体" w:eastAsia="宋体"/>
          <w:b/>
          <w:bCs/>
          <w:color w:val="auto"/>
          <w:sz w:val="52"/>
          <w:szCs w:val="52"/>
          <w:highlight w:val="none"/>
          <w:lang w:eastAsia="zh-CN"/>
        </w:rPr>
        <w:t>）</w:t>
      </w:r>
    </w:p>
    <w:p w14:paraId="27D220EB">
      <w:pPr>
        <w:tabs>
          <w:tab w:val="left" w:pos="315"/>
          <w:tab w:val="left" w:pos="8820"/>
        </w:tabs>
        <w:spacing w:before="312" w:beforeLines="100" w:after="156" w:afterLines="50" w:line="500" w:lineRule="exact"/>
        <w:ind w:right="267" w:rightChars="127"/>
        <w:jc w:val="center"/>
        <w:rPr>
          <w:rFonts w:hint="eastAsia" w:ascii="宋体" w:hAnsi="宋体" w:eastAsia="宋体"/>
          <w:b/>
          <w:bCs/>
          <w:color w:val="auto"/>
          <w:sz w:val="52"/>
          <w:szCs w:val="52"/>
          <w:highlight w:val="none"/>
          <w:lang w:eastAsia="zh-CN"/>
        </w:rPr>
      </w:pPr>
      <w:r>
        <w:rPr>
          <w:rFonts w:hint="eastAsia" w:ascii="宋体" w:hAnsi="宋体" w:eastAsia="宋体"/>
          <w:b/>
          <w:bCs/>
          <w:color w:val="auto"/>
          <w:sz w:val="52"/>
          <w:szCs w:val="52"/>
          <w:highlight w:val="none"/>
          <w:lang w:eastAsia="zh-CN"/>
        </w:rPr>
        <w:t>（</w:t>
      </w:r>
      <w:r>
        <w:rPr>
          <w:rFonts w:hint="eastAsia" w:ascii="宋体" w:hAnsi="宋体" w:eastAsia="宋体"/>
          <w:b/>
          <w:bCs/>
          <w:color w:val="auto"/>
          <w:sz w:val="52"/>
          <w:szCs w:val="52"/>
          <w:highlight w:val="none"/>
          <w:lang w:val="en-US" w:eastAsia="zh-CN"/>
        </w:rPr>
        <w:t>2024年版</w:t>
      </w:r>
      <w:r>
        <w:rPr>
          <w:rFonts w:hint="eastAsia" w:ascii="宋体" w:hAnsi="宋体" w:eastAsia="宋体"/>
          <w:b/>
          <w:bCs/>
          <w:color w:val="auto"/>
          <w:sz w:val="52"/>
          <w:szCs w:val="52"/>
          <w:highlight w:val="none"/>
          <w:lang w:eastAsia="zh-CN"/>
        </w:rPr>
        <w:t>）</w:t>
      </w:r>
    </w:p>
    <w:p w14:paraId="3DC8AE3C">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808376A">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264A8BD0">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3D8C5EC7">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0D8C7941">
      <w:pPr>
        <w:tabs>
          <w:tab w:val="left" w:pos="315"/>
          <w:tab w:val="left" w:pos="8820"/>
        </w:tabs>
        <w:spacing w:before="312" w:beforeLines="100" w:after="156" w:afterLines="50" w:line="500" w:lineRule="exact"/>
        <w:ind w:right="267" w:rightChars="127"/>
        <w:jc w:val="center"/>
        <w:rPr>
          <w:rFonts w:ascii="宋体" w:hAnsi="宋体" w:eastAsia="宋体"/>
          <w:b/>
          <w:bCs/>
          <w:color w:val="auto"/>
          <w:sz w:val="44"/>
          <w:szCs w:val="44"/>
          <w:highlight w:val="none"/>
        </w:rPr>
      </w:pPr>
    </w:p>
    <w:p w14:paraId="64B7FE40">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项目名称：</w:t>
      </w:r>
      <w:r>
        <w:rPr>
          <w:rFonts w:hint="eastAsia" w:ascii="宋体" w:hAnsi="宋体" w:eastAsia="宋体"/>
          <w:b/>
          <w:color w:val="auto"/>
          <w:spacing w:val="20"/>
          <w:kern w:val="0"/>
          <w:sz w:val="32"/>
          <w:szCs w:val="32"/>
          <w:highlight w:val="none"/>
          <w:u w:val="single"/>
          <w:lang w:val="en-US" w:eastAsia="zh-CN"/>
        </w:rPr>
        <w:t>滁州市第二人民医院压力分析仪、脑循环治疗仪、培养监测仪设备采购项目</w:t>
      </w:r>
    </w:p>
    <w:p w14:paraId="7F636BD6">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项目编号：</w:t>
      </w:r>
      <w:r>
        <w:rPr>
          <w:rFonts w:hint="eastAsia" w:ascii="宋体" w:hAnsi="宋体" w:eastAsia="宋体"/>
          <w:b/>
          <w:color w:val="auto"/>
          <w:spacing w:val="20"/>
          <w:kern w:val="0"/>
          <w:sz w:val="32"/>
          <w:szCs w:val="32"/>
          <w:highlight w:val="none"/>
          <w:u w:val="single"/>
          <w:lang w:eastAsia="zh-CN"/>
        </w:rPr>
        <w:t>CZEY-2025022</w:t>
      </w:r>
    </w:p>
    <w:p w14:paraId="51249B2D">
      <w:pPr>
        <w:tabs>
          <w:tab w:val="left" w:pos="2410"/>
        </w:tabs>
        <w:autoSpaceDE w:val="0"/>
        <w:autoSpaceDN w:val="0"/>
        <w:adjustRightInd w:val="0"/>
        <w:snapToGrid w:val="0"/>
        <w:spacing w:line="360" w:lineRule="auto"/>
        <w:ind w:firstLine="723" w:firstLineChars="200"/>
        <w:rPr>
          <w:rFonts w:hint="default" w:ascii="宋体" w:hAnsi="宋体" w:eastAsia="宋体"/>
          <w:b/>
          <w:color w:val="auto"/>
          <w:spacing w:val="20"/>
          <w:kern w:val="0"/>
          <w:sz w:val="32"/>
          <w:szCs w:val="32"/>
          <w:highlight w:val="none"/>
          <w:lang w:val="en-US"/>
        </w:rPr>
      </w:pPr>
      <w:r>
        <w:rPr>
          <w:rFonts w:hint="eastAsia" w:ascii="宋体" w:hAnsi="宋体" w:eastAsia="宋体"/>
          <w:b/>
          <w:color w:val="auto"/>
          <w:spacing w:val="20"/>
          <w:kern w:val="0"/>
          <w:sz w:val="32"/>
          <w:szCs w:val="32"/>
          <w:highlight w:val="none"/>
        </w:rPr>
        <w:t>采 购 人：</w:t>
      </w:r>
      <w:r>
        <w:rPr>
          <w:rFonts w:hint="eastAsia" w:ascii="宋体" w:hAnsi="宋体" w:eastAsia="宋体"/>
          <w:b/>
          <w:color w:val="auto"/>
          <w:spacing w:val="20"/>
          <w:kern w:val="0"/>
          <w:sz w:val="32"/>
          <w:szCs w:val="32"/>
          <w:highlight w:val="none"/>
          <w:u w:val="single"/>
          <w:lang w:val="en-US" w:eastAsia="zh-CN"/>
        </w:rPr>
        <w:t>滁州市第二人民医院（市传染病医院、市精神病医院）</w:t>
      </w:r>
    </w:p>
    <w:p w14:paraId="2C32C5EF">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single"/>
          <w:lang w:val="en-US" w:eastAsia="zh-CN"/>
        </w:rPr>
      </w:pPr>
      <w:r>
        <w:rPr>
          <w:rFonts w:hint="eastAsia" w:ascii="宋体" w:hAnsi="宋体" w:eastAsia="宋体"/>
          <w:b/>
          <w:color w:val="auto"/>
          <w:spacing w:val="20"/>
          <w:kern w:val="0"/>
          <w:sz w:val="32"/>
          <w:szCs w:val="32"/>
          <w:highlight w:val="none"/>
        </w:rPr>
        <w:t>采购代理机构：</w:t>
      </w:r>
      <w:r>
        <w:rPr>
          <w:rFonts w:hint="eastAsia" w:ascii="宋体" w:hAnsi="宋体" w:eastAsia="宋体"/>
          <w:b/>
          <w:color w:val="auto"/>
          <w:spacing w:val="20"/>
          <w:kern w:val="0"/>
          <w:sz w:val="32"/>
          <w:szCs w:val="32"/>
          <w:highlight w:val="none"/>
          <w:u w:val="single"/>
          <w:lang w:val="en-US" w:eastAsia="zh-CN"/>
        </w:rPr>
        <w:t>江苏川页工程项目管理有限公司</w:t>
      </w:r>
    </w:p>
    <w:p w14:paraId="3FFF2D89">
      <w:pPr>
        <w:tabs>
          <w:tab w:val="left" w:pos="2410"/>
        </w:tabs>
        <w:autoSpaceDE w:val="0"/>
        <w:autoSpaceDN w:val="0"/>
        <w:adjustRightInd w:val="0"/>
        <w:snapToGrid w:val="0"/>
        <w:spacing w:line="360" w:lineRule="auto"/>
        <w:ind w:firstLine="723" w:firstLineChars="200"/>
        <w:rPr>
          <w:rFonts w:hint="eastAsia" w:ascii="宋体" w:hAnsi="宋体" w:eastAsia="宋体"/>
          <w:b/>
          <w:color w:val="auto"/>
          <w:spacing w:val="20"/>
          <w:kern w:val="0"/>
          <w:sz w:val="32"/>
          <w:szCs w:val="32"/>
          <w:highlight w:val="none"/>
          <w:u w:val="none"/>
          <w:lang w:val="en-US" w:eastAsia="zh-CN"/>
        </w:rPr>
      </w:pPr>
    </w:p>
    <w:p w14:paraId="265A3B60">
      <w:pPr>
        <w:tabs>
          <w:tab w:val="left" w:pos="2410"/>
        </w:tabs>
        <w:autoSpaceDE w:val="0"/>
        <w:autoSpaceDN w:val="0"/>
        <w:adjustRightInd w:val="0"/>
        <w:snapToGrid w:val="0"/>
        <w:spacing w:line="360" w:lineRule="auto"/>
        <w:jc w:val="center"/>
        <w:rPr>
          <w:rFonts w:hint="default" w:ascii="宋体" w:hAnsi="宋体" w:eastAsia="宋体"/>
          <w:b/>
          <w:color w:val="auto"/>
          <w:spacing w:val="20"/>
          <w:kern w:val="0"/>
          <w:sz w:val="32"/>
          <w:szCs w:val="32"/>
          <w:highlight w:val="none"/>
          <w:u w:val="none"/>
          <w:lang w:val="en-US" w:eastAsia="zh-CN"/>
        </w:rPr>
      </w:pPr>
      <w:r>
        <w:rPr>
          <w:rFonts w:hint="eastAsia" w:ascii="宋体" w:hAnsi="宋体" w:eastAsia="宋体"/>
          <w:b/>
          <w:color w:val="auto"/>
          <w:spacing w:val="20"/>
          <w:kern w:val="0"/>
          <w:sz w:val="32"/>
          <w:szCs w:val="32"/>
          <w:highlight w:val="none"/>
          <w:u w:val="none"/>
          <w:lang w:val="en-US" w:eastAsia="zh-CN"/>
        </w:rPr>
        <w:t>2025年11月</w:t>
      </w:r>
    </w:p>
    <w:p w14:paraId="21AC617A">
      <w:pPr>
        <w:rPr>
          <w:rFonts w:hint="eastAsia" w:ascii="宋体" w:hAnsi="宋体" w:eastAsia="宋体"/>
          <w:b/>
          <w:color w:val="auto"/>
          <w:sz w:val="28"/>
          <w:highlight w:val="none"/>
        </w:rPr>
      </w:pPr>
    </w:p>
    <w:p w14:paraId="34F44117">
      <w:pPr>
        <w:jc w:val="center"/>
        <w:rPr>
          <w:rFonts w:hint="eastAsia" w:ascii="宋体" w:hAnsi="宋体" w:eastAsia="宋体"/>
          <w:b/>
          <w:color w:val="auto"/>
          <w:sz w:val="28"/>
          <w:highlight w:val="none"/>
        </w:rPr>
      </w:pPr>
    </w:p>
    <w:p w14:paraId="0CB8C164">
      <w:pPr>
        <w:jc w:val="center"/>
        <w:rPr>
          <w:rFonts w:ascii="宋体" w:hAnsi="宋体" w:eastAsia="宋体"/>
          <w:b/>
          <w:color w:val="auto"/>
          <w:sz w:val="28"/>
          <w:highlight w:val="none"/>
        </w:rPr>
      </w:pPr>
      <w:r>
        <w:rPr>
          <w:rFonts w:hint="eastAsia" w:ascii="宋体" w:hAnsi="宋体" w:eastAsia="宋体"/>
          <w:b/>
          <w:color w:val="auto"/>
          <w:sz w:val="28"/>
          <w:highlight w:val="none"/>
        </w:rPr>
        <w:t>目  录</w:t>
      </w:r>
    </w:p>
    <w:p w14:paraId="4C349A9C">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w:instrText>
      </w:r>
      <w:r>
        <w:rPr>
          <w:rFonts w:hint="eastAsia" w:ascii="宋体" w:hAnsi="宋体" w:eastAsia="宋体"/>
          <w:color w:val="auto"/>
          <w:szCs w:val="24"/>
          <w:highlight w:val="none"/>
        </w:rPr>
        <w:instrText xml:space="preserve">TOC \o "1-2" \h \z \u</w:instrText>
      </w:r>
      <w:r>
        <w:rPr>
          <w:rFonts w:ascii="宋体" w:hAnsi="宋体" w:eastAsia="宋体"/>
          <w:color w:val="auto"/>
          <w:szCs w:val="24"/>
          <w:highlight w:val="none"/>
        </w:rPr>
        <w:instrText xml:space="preserve"> </w:instrText>
      </w:r>
      <w:r>
        <w:rPr>
          <w:rFonts w:ascii="宋体" w:hAnsi="宋体" w:eastAsia="宋体"/>
          <w:color w:val="auto"/>
          <w:szCs w:val="24"/>
          <w:highlight w:val="none"/>
        </w:rPr>
        <w:fldChar w:fldCharType="separate"/>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_Toc23443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第一章 </w:t>
      </w:r>
      <w:r>
        <w:rPr>
          <w:rFonts w:ascii="宋体" w:hAnsi="宋体" w:eastAsia="宋体"/>
          <w:color w:val="auto"/>
          <w:szCs w:val="24"/>
          <w:highlight w:val="none"/>
        </w:rPr>
        <w:t xml:space="preserve"> 投标邀请</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_Toc23443 \h </w:instrText>
      </w:r>
      <w:r>
        <w:rPr>
          <w:rFonts w:ascii="宋体" w:hAnsi="宋体" w:eastAsia="宋体"/>
          <w:color w:val="auto"/>
          <w:szCs w:val="24"/>
          <w:highlight w:val="none"/>
        </w:rPr>
        <w:fldChar w:fldCharType="separate"/>
      </w:r>
      <w:r>
        <w:rPr>
          <w:rFonts w:ascii="宋体" w:hAnsi="宋体" w:eastAsia="宋体"/>
          <w:color w:val="auto"/>
          <w:szCs w:val="24"/>
          <w:highlight w:val="none"/>
        </w:rPr>
        <w:t>1</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B6479F8">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_Toc31935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第二章</w:t>
      </w:r>
      <w:r>
        <w:rPr>
          <w:rFonts w:ascii="宋体" w:hAnsi="宋体" w:eastAsia="宋体"/>
          <w:color w:val="auto"/>
          <w:szCs w:val="24"/>
          <w:highlight w:val="none"/>
        </w:rPr>
        <w:t xml:space="preserve"> </w:t>
      </w:r>
      <w:r>
        <w:rPr>
          <w:rFonts w:hint="eastAsia" w:ascii="宋体" w:hAnsi="宋体" w:eastAsia="宋体"/>
          <w:color w:val="auto"/>
          <w:szCs w:val="24"/>
          <w:highlight w:val="none"/>
        </w:rPr>
        <w:t xml:space="preserve"> </w:t>
      </w:r>
      <w:r>
        <w:rPr>
          <w:rFonts w:ascii="宋体" w:hAnsi="宋体" w:eastAsia="宋体"/>
          <w:color w:val="auto"/>
          <w:szCs w:val="24"/>
          <w:highlight w:val="none"/>
        </w:rPr>
        <w:t>投标人须知</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_Toc31935 \h </w:instrText>
      </w:r>
      <w:r>
        <w:rPr>
          <w:rFonts w:ascii="宋体" w:hAnsi="宋体" w:eastAsia="宋体"/>
          <w:color w:val="auto"/>
          <w:szCs w:val="24"/>
          <w:highlight w:val="none"/>
        </w:rPr>
        <w:fldChar w:fldCharType="separate"/>
      </w:r>
      <w:r>
        <w:rPr>
          <w:rFonts w:ascii="宋体" w:hAnsi="宋体" w:eastAsia="宋体"/>
          <w:color w:val="auto"/>
          <w:szCs w:val="24"/>
          <w:highlight w:val="none"/>
        </w:rPr>
        <w:t>3</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1977EAB">
      <w:pPr>
        <w:pStyle w:val="19"/>
        <w:tabs>
          <w:tab w:val="right" w:leader="dot" w:pos="8306"/>
        </w:tabs>
        <w:rPr>
          <w:rFonts w:ascii="宋体" w:hAnsi="宋体" w:eastAsia="宋体"/>
          <w:color w:val="auto"/>
          <w:szCs w:val="24"/>
          <w:highlight w:val="none"/>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_Toc10891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第三章  采购需求</w:t>
      </w:r>
      <w:r>
        <w:rPr>
          <w:rFonts w:ascii="宋体" w:hAnsi="宋体" w:eastAsia="宋体"/>
          <w:color w:val="auto"/>
          <w:szCs w:val="24"/>
          <w:highlight w:val="none"/>
        </w:rPr>
        <w:tab/>
      </w: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PAGEREF _Toc10891 \h </w:instrText>
      </w:r>
      <w:r>
        <w:rPr>
          <w:rFonts w:ascii="宋体" w:hAnsi="宋体" w:eastAsia="宋体"/>
          <w:color w:val="auto"/>
          <w:szCs w:val="24"/>
          <w:highlight w:val="none"/>
        </w:rPr>
        <w:fldChar w:fldCharType="separate"/>
      </w:r>
      <w:r>
        <w:rPr>
          <w:rFonts w:ascii="宋体" w:hAnsi="宋体" w:eastAsia="宋体"/>
          <w:color w:val="auto"/>
          <w:szCs w:val="24"/>
          <w:highlight w:val="none"/>
        </w:rPr>
        <w:t>15</w:t>
      </w:r>
      <w:r>
        <w:rPr>
          <w:rFonts w:ascii="宋体" w:hAnsi="宋体" w:eastAsia="宋体"/>
          <w:color w:val="auto"/>
          <w:szCs w:val="24"/>
          <w:highlight w:val="none"/>
        </w:rPr>
        <w:fldChar w:fldCharType="end"/>
      </w:r>
      <w:r>
        <w:rPr>
          <w:rFonts w:ascii="宋体" w:hAnsi="宋体" w:eastAsia="宋体"/>
          <w:color w:val="auto"/>
          <w:szCs w:val="24"/>
          <w:highlight w:val="none"/>
        </w:rPr>
        <w:fldChar w:fldCharType="end"/>
      </w:r>
    </w:p>
    <w:p w14:paraId="3532E6FF">
      <w:pPr>
        <w:pStyle w:val="19"/>
        <w:tabs>
          <w:tab w:val="right" w:leader="dot" w:pos="8306"/>
        </w:tabs>
        <w:rPr>
          <w:rFonts w:hint="default" w:ascii="宋体" w:hAnsi="宋体" w:eastAsia="宋体"/>
          <w:color w:val="auto"/>
          <w:szCs w:val="24"/>
          <w:highlight w:val="none"/>
          <w:lang w:val="en-US" w:eastAsia="zh-CN"/>
        </w:rPr>
      </w:pPr>
      <w:r>
        <w:rPr>
          <w:rFonts w:hint="default" w:ascii="宋体" w:hAnsi="宋体" w:eastAsia="宋体"/>
          <w:color w:val="auto"/>
          <w:szCs w:val="24"/>
          <w:highlight w:val="none"/>
        </w:rPr>
        <w:fldChar w:fldCharType="begin"/>
      </w:r>
      <w:r>
        <w:rPr>
          <w:rFonts w:hint="default" w:ascii="宋体" w:hAnsi="宋体" w:eastAsia="宋体"/>
          <w:color w:val="auto"/>
          <w:szCs w:val="24"/>
          <w:highlight w:val="none"/>
        </w:rPr>
        <w:instrText xml:space="preserve"> HYPERLINK \l _Toc16417 </w:instrText>
      </w:r>
      <w:r>
        <w:rPr>
          <w:rFonts w:hint="default" w:ascii="宋体" w:hAnsi="宋体" w:eastAsia="宋体"/>
          <w:color w:val="auto"/>
          <w:szCs w:val="24"/>
          <w:highlight w:val="none"/>
        </w:rPr>
        <w:fldChar w:fldCharType="separate"/>
      </w:r>
      <w:r>
        <w:rPr>
          <w:rFonts w:hint="default" w:ascii="宋体" w:hAnsi="宋体" w:eastAsia="宋体"/>
          <w:color w:val="auto"/>
          <w:szCs w:val="24"/>
          <w:highlight w:val="none"/>
        </w:rPr>
        <w:t>第四章  评标方法和标准（综合评分法）</w:t>
      </w:r>
      <w:r>
        <w:rPr>
          <w:rFonts w:hint="default" w:ascii="宋体" w:hAnsi="宋体" w:eastAsia="宋体"/>
          <w:color w:val="auto"/>
          <w:szCs w:val="24"/>
          <w:highlight w:val="none"/>
        </w:rPr>
        <w:tab/>
      </w:r>
      <w:r>
        <w:rPr>
          <w:rFonts w:hint="eastAsia" w:ascii="宋体" w:hAnsi="宋体"/>
          <w:color w:val="auto"/>
          <w:szCs w:val="24"/>
          <w:highlight w:val="none"/>
          <w:lang w:val="en-US" w:eastAsia="zh-CN"/>
        </w:rPr>
        <w:t>1</w:t>
      </w:r>
      <w:r>
        <w:rPr>
          <w:rFonts w:hint="default" w:ascii="宋体" w:hAnsi="宋体" w:eastAsia="宋体"/>
          <w:color w:val="auto"/>
          <w:szCs w:val="24"/>
          <w:highlight w:val="none"/>
        </w:rPr>
        <w:fldChar w:fldCharType="end"/>
      </w:r>
      <w:r>
        <w:rPr>
          <w:rFonts w:hint="eastAsia" w:ascii="宋体" w:hAnsi="宋体"/>
          <w:color w:val="auto"/>
          <w:szCs w:val="24"/>
          <w:highlight w:val="none"/>
          <w:lang w:val="en-US" w:eastAsia="zh-CN"/>
        </w:rPr>
        <w:t>8</w:t>
      </w:r>
    </w:p>
    <w:p w14:paraId="72403DD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_Toc4682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 xml:space="preserve">第五章  </w:t>
      </w:r>
      <w:r>
        <w:rPr>
          <w:rFonts w:ascii="宋体" w:hAnsi="宋体" w:eastAsia="宋体"/>
          <w:color w:val="auto"/>
          <w:szCs w:val="24"/>
          <w:highlight w:val="none"/>
        </w:rPr>
        <w:t>政府采购合同</w:t>
      </w:r>
      <w:r>
        <w:rPr>
          <w:rFonts w:ascii="宋体" w:hAnsi="宋体" w:eastAsia="宋体"/>
          <w:color w:val="auto"/>
          <w:szCs w:val="24"/>
          <w:highlight w:val="none"/>
        </w:rPr>
        <w:tab/>
      </w:r>
      <w:r>
        <w:rPr>
          <w:rFonts w:hint="eastAsia" w:ascii="宋体" w:hAnsi="宋体"/>
          <w:color w:val="auto"/>
          <w:szCs w:val="24"/>
          <w:highlight w:val="none"/>
          <w:lang w:val="en-US" w:eastAsia="zh-CN"/>
        </w:rPr>
        <w:t>2</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4D49014F">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_Toc22492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第六章  投标文件格式</w:t>
      </w:r>
      <w:r>
        <w:rPr>
          <w:rFonts w:ascii="宋体" w:hAnsi="宋体" w:eastAsia="宋体"/>
          <w:color w:val="auto"/>
          <w:szCs w:val="24"/>
          <w:highlight w:val="none"/>
        </w:rPr>
        <w:tab/>
      </w:r>
      <w:r>
        <w:rPr>
          <w:rFonts w:hint="eastAsia" w:ascii="宋体" w:hAnsi="宋体"/>
          <w:color w:val="auto"/>
          <w:szCs w:val="24"/>
          <w:highlight w:val="none"/>
          <w:lang w:val="en-US" w:eastAsia="zh-CN"/>
        </w:rPr>
        <w:t>4</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0</w:t>
      </w:r>
    </w:p>
    <w:p w14:paraId="471A3F76">
      <w:pPr>
        <w:pStyle w:val="19"/>
        <w:tabs>
          <w:tab w:val="right" w:leader="dot" w:pos="8306"/>
        </w:tabs>
        <w:rPr>
          <w:rFonts w:hint="eastAsia" w:ascii="宋体" w:hAnsi="宋体" w:eastAsia="宋体"/>
          <w:color w:val="auto"/>
          <w:szCs w:val="24"/>
          <w:highlight w:val="none"/>
          <w:lang w:val="en-US" w:eastAsia="zh-CN"/>
        </w:rPr>
      </w:pPr>
      <w:r>
        <w:rPr>
          <w:rFonts w:ascii="宋体" w:hAnsi="宋体" w:eastAsia="宋体"/>
          <w:color w:val="auto"/>
          <w:szCs w:val="24"/>
          <w:highlight w:val="none"/>
        </w:rPr>
        <w:fldChar w:fldCharType="begin"/>
      </w:r>
      <w:r>
        <w:rPr>
          <w:rFonts w:ascii="宋体" w:hAnsi="宋体" w:eastAsia="宋体"/>
          <w:color w:val="auto"/>
          <w:szCs w:val="24"/>
          <w:highlight w:val="none"/>
        </w:rPr>
        <w:instrText xml:space="preserve"> HYPERLINK \l _Toc18131 </w:instrText>
      </w:r>
      <w:r>
        <w:rPr>
          <w:rFonts w:ascii="宋体" w:hAnsi="宋体" w:eastAsia="宋体"/>
          <w:color w:val="auto"/>
          <w:szCs w:val="24"/>
          <w:highlight w:val="none"/>
        </w:rPr>
        <w:fldChar w:fldCharType="separate"/>
      </w:r>
      <w:r>
        <w:rPr>
          <w:rFonts w:hint="eastAsia" w:ascii="宋体" w:hAnsi="宋体" w:eastAsia="宋体"/>
          <w:color w:val="auto"/>
          <w:szCs w:val="24"/>
          <w:highlight w:val="none"/>
        </w:rPr>
        <w:t>第</w:t>
      </w:r>
      <w:r>
        <w:rPr>
          <w:rFonts w:hint="eastAsia" w:ascii="宋体" w:hAnsi="宋体" w:eastAsia="宋体"/>
          <w:color w:val="auto"/>
          <w:szCs w:val="24"/>
          <w:highlight w:val="none"/>
          <w:lang w:val="en-US" w:eastAsia="zh-CN"/>
        </w:rPr>
        <w:t>七</w:t>
      </w:r>
      <w:r>
        <w:rPr>
          <w:rFonts w:hint="eastAsia" w:ascii="宋体" w:hAnsi="宋体" w:eastAsia="宋体"/>
          <w:color w:val="auto"/>
          <w:szCs w:val="24"/>
          <w:highlight w:val="none"/>
        </w:rPr>
        <w:t>章  政府采购供应商询问函和质疑函范本</w:t>
      </w:r>
      <w:r>
        <w:rPr>
          <w:rFonts w:ascii="宋体" w:hAnsi="宋体" w:eastAsia="宋体"/>
          <w:color w:val="auto"/>
          <w:szCs w:val="24"/>
          <w:highlight w:val="none"/>
        </w:rPr>
        <w:tab/>
      </w:r>
      <w:r>
        <w:rPr>
          <w:rFonts w:hint="eastAsia" w:ascii="宋体" w:hAnsi="宋体"/>
          <w:color w:val="auto"/>
          <w:szCs w:val="24"/>
          <w:highlight w:val="none"/>
          <w:lang w:val="en-US" w:eastAsia="zh-CN"/>
        </w:rPr>
        <w:t>5</w:t>
      </w:r>
      <w:r>
        <w:rPr>
          <w:rFonts w:ascii="宋体" w:hAnsi="宋体" w:eastAsia="宋体"/>
          <w:color w:val="auto"/>
          <w:szCs w:val="24"/>
          <w:highlight w:val="none"/>
        </w:rPr>
        <w:fldChar w:fldCharType="end"/>
      </w:r>
      <w:r>
        <w:rPr>
          <w:rFonts w:hint="eastAsia" w:ascii="宋体" w:hAnsi="宋体"/>
          <w:color w:val="auto"/>
          <w:szCs w:val="24"/>
          <w:highlight w:val="none"/>
          <w:lang w:val="en-US" w:eastAsia="zh-CN"/>
        </w:rPr>
        <w:t>4</w:t>
      </w:r>
    </w:p>
    <w:p w14:paraId="0F2F9F52">
      <w:pPr>
        <w:pStyle w:val="19"/>
        <w:tabs>
          <w:tab w:val="right" w:leader="dot" w:pos="8306"/>
        </w:tabs>
        <w:rPr>
          <w:highlight w:val="none"/>
        </w:rPr>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pPr>
      <w:r>
        <w:rPr>
          <w:rFonts w:ascii="宋体" w:hAnsi="宋体" w:eastAsia="宋体"/>
          <w:color w:val="auto"/>
          <w:szCs w:val="24"/>
          <w:highlight w:val="none"/>
        </w:rPr>
        <w:fldChar w:fldCharType="end"/>
      </w:r>
    </w:p>
    <w:p w14:paraId="1B013241">
      <w:pPr>
        <w:spacing w:line="360" w:lineRule="auto"/>
        <w:jc w:val="center"/>
        <w:outlineLvl w:val="0"/>
        <w:rPr>
          <w:rFonts w:hint="eastAsia" w:ascii="宋体" w:hAnsi="宋体" w:eastAsia="宋体"/>
          <w:b/>
          <w:color w:val="auto"/>
          <w:sz w:val="28"/>
          <w:highlight w:val="none"/>
        </w:rPr>
      </w:pPr>
      <w:bookmarkStart w:id="1" w:name="_Toc23443"/>
      <w:r>
        <w:rPr>
          <w:rFonts w:hint="eastAsia" w:ascii="宋体" w:hAnsi="宋体" w:eastAsia="宋体"/>
          <w:b/>
          <w:color w:val="auto"/>
          <w:sz w:val="28"/>
          <w:highlight w:val="none"/>
          <w:lang w:val="en-US" w:eastAsia="zh-CN"/>
        </w:rPr>
        <w:t xml:space="preserve">第一章 </w:t>
      </w:r>
      <w:bookmarkStart w:id="83" w:name="_GoBack"/>
      <w:r>
        <w:rPr>
          <w:rFonts w:hint="eastAsia" w:ascii="宋体" w:hAnsi="宋体" w:eastAsia="宋体"/>
          <w:b/>
          <w:color w:val="auto"/>
          <w:sz w:val="28"/>
          <w:highlight w:val="none"/>
        </w:rPr>
        <w:t>投标邀请</w:t>
      </w:r>
      <w:bookmarkEnd w:id="1"/>
    </w:p>
    <w:p w14:paraId="040CCC5E">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项目概况</w:t>
      </w:r>
    </w:p>
    <w:p w14:paraId="38230EB5">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b/>
          <w:color w:val="auto"/>
          <w:sz w:val="28"/>
          <w:highlight w:val="none"/>
        </w:rPr>
      </w:pPr>
      <w:r>
        <w:rPr>
          <w:rFonts w:hint="eastAsia" w:ascii="宋体" w:hAnsi="宋体" w:eastAsia="宋体"/>
          <w:color w:val="auto"/>
          <w:sz w:val="24"/>
          <w:highlight w:val="none"/>
          <w:u w:val="single"/>
          <w:lang w:eastAsia="zh-CN"/>
        </w:rPr>
        <w:t>滁州市第二人民医院压力分析仪、脑循环治疗仪、培养监测仪设备采购项目</w:t>
      </w:r>
      <w:r>
        <w:rPr>
          <w:rFonts w:hint="eastAsia" w:ascii="宋体" w:hAnsi="宋体" w:eastAsia="宋体"/>
          <w:color w:val="auto"/>
          <w:sz w:val="24"/>
          <w:highlight w:val="none"/>
        </w:rPr>
        <w:t>招标项目的潜在投标人应在</w:t>
      </w:r>
      <w:r>
        <w:rPr>
          <w:rFonts w:hint="eastAsia" w:ascii="宋体" w:hAnsi="宋体" w:eastAsia="宋体"/>
          <w:color w:val="auto"/>
          <w:sz w:val="24"/>
          <w:highlight w:val="none"/>
          <w:u w:val="single"/>
          <w:lang w:eastAsia="zh-CN"/>
        </w:rPr>
        <w:t>滁州市第二人民医院</w:t>
      </w:r>
      <w:r>
        <w:rPr>
          <w:rFonts w:hint="eastAsia" w:ascii="宋体" w:hAnsi="宋体" w:eastAsia="宋体"/>
          <w:color w:val="auto"/>
          <w:sz w:val="24"/>
          <w:highlight w:val="none"/>
          <w:u w:val="single"/>
        </w:rPr>
        <w:t>网（</w:t>
      </w:r>
      <w:r>
        <w:rPr>
          <w:rFonts w:hint="eastAsia" w:ascii="宋体" w:hAnsi="宋体" w:eastAsia="宋体"/>
          <w:color w:val="auto"/>
          <w:sz w:val="24"/>
          <w:highlight w:val="none"/>
          <w:u w:val="single"/>
          <w:lang w:eastAsia="zh-CN"/>
        </w:rPr>
        <w:t>https://www.czsey.com/home.html</w:t>
      </w:r>
      <w:r>
        <w:rPr>
          <w:rFonts w:hint="eastAsia" w:ascii="宋体" w:hAnsi="宋体" w:eastAsia="宋体"/>
          <w:color w:val="auto"/>
          <w:sz w:val="24"/>
          <w:highlight w:val="none"/>
          <w:u w:val="single"/>
        </w:rPr>
        <w:t>）</w:t>
      </w:r>
      <w:r>
        <w:rPr>
          <w:rFonts w:hint="eastAsia" w:ascii="宋体" w:hAnsi="宋体" w:eastAsia="宋体"/>
          <w:color w:val="auto"/>
          <w:sz w:val="24"/>
          <w:highlight w:val="none"/>
        </w:rPr>
        <w:t>获取招标文件，并于</w:t>
      </w:r>
      <w:r>
        <w:rPr>
          <w:rFonts w:hint="eastAsia" w:ascii="宋体" w:hAnsi="宋体" w:eastAsia="宋体"/>
          <w:color w:val="auto"/>
          <w:sz w:val="24"/>
          <w:highlight w:val="none"/>
          <w:u w:val="single"/>
          <w:lang w:eastAsia="zh-CN"/>
        </w:rPr>
        <w:t>2025</w:t>
      </w:r>
      <w:r>
        <w:rPr>
          <w:rFonts w:hint="eastAsia" w:ascii="宋体" w:hAnsi="宋体" w:eastAsia="宋体"/>
          <w:color w:val="auto"/>
          <w:sz w:val="24"/>
          <w:highlight w:val="none"/>
          <w:u w:val="single"/>
        </w:rPr>
        <w:t>年</w:t>
      </w:r>
      <w:r>
        <w:rPr>
          <w:rFonts w:hint="eastAsia" w:ascii="宋体" w:hAnsi="宋体" w:eastAsia="宋体"/>
          <w:color w:val="auto"/>
          <w:sz w:val="24"/>
          <w:highlight w:val="none"/>
          <w:u w:val="single"/>
          <w:lang w:val="en-US" w:eastAsia="zh-CN"/>
        </w:rPr>
        <w:t>12</w:t>
      </w:r>
      <w:r>
        <w:rPr>
          <w:rFonts w:hint="eastAsia" w:ascii="宋体" w:hAnsi="宋体" w:eastAsia="宋体"/>
          <w:color w:val="auto"/>
          <w:sz w:val="24"/>
          <w:highlight w:val="none"/>
          <w:u w:val="single"/>
        </w:rPr>
        <w:t>月</w:t>
      </w:r>
      <w:r>
        <w:rPr>
          <w:rFonts w:hint="eastAsia" w:ascii="宋体" w:hAnsi="宋体" w:eastAsia="宋体"/>
          <w:color w:val="auto"/>
          <w:sz w:val="24"/>
          <w:highlight w:val="none"/>
          <w:u w:val="single"/>
          <w:lang w:val="en-US" w:eastAsia="zh-CN"/>
        </w:rPr>
        <w:t>5</w:t>
      </w:r>
      <w:r>
        <w:rPr>
          <w:rFonts w:hint="eastAsia" w:ascii="宋体" w:hAnsi="宋体" w:eastAsia="宋体"/>
          <w:color w:val="auto"/>
          <w:sz w:val="24"/>
          <w:highlight w:val="none"/>
          <w:u w:val="single"/>
        </w:rPr>
        <w:t>日</w:t>
      </w:r>
      <w:r>
        <w:rPr>
          <w:rFonts w:hint="eastAsia" w:ascii="宋体" w:hAnsi="宋体" w:eastAsia="宋体"/>
          <w:color w:val="auto"/>
          <w:sz w:val="24"/>
          <w:highlight w:val="none"/>
          <w:u w:val="single"/>
          <w:lang w:val="en-US" w:eastAsia="zh-CN"/>
        </w:rPr>
        <w:t>11</w:t>
      </w:r>
      <w:r>
        <w:rPr>
          <w:rFonts w:hint="eastAsia" w:ascii="宋体" w:hAnsi="宋体" w:eastAsia="宋体"/>
          <w:color w:val="auto"/>
          <w:sz w:val="24"/>
          <w:highlight w:val="none"/>
          <w:u w:val="single"/>
        </w:rPr>
        <w:t>点</w:t>
      </w:r>
      <w:r>
        <w:rPr>
          <w:rFonts w:hint="eastAsia" w:ascii="宋体" w:hAnsi="宋体" w:eastAsia="宋体"/>
          <w:color w:val="auto"/>
          <w:sz w:val="24"/>
          <w:highlight w:val="none"/>
          <w:u w:val="single"/>
          <w:lang w:val="en-US" w:eastAsia="zh-CN"/>
        </w:rPr>
        <w:t>30</w:t>
      </w:r>
      <w:r>
        <w:rPr>
          <w:rFonts w:hint="eastAsia" w:ascii="宋体" w:hAnsi="宋体" w:eastAsia="宋体"/>
          <w:color w:val="auto"/>
          <w:sz w:val="24"/>
          <w:highlight w:val="none"/>
          <w:u w:val="single"/>
        </w:rPr>
        <w:t>分</w:t>
      </w:r>
      <w:r>
        <w:rPr>
          <w:rFonts w:hint="eastAsia" w:ascii="宋体" w:hAnsi="宋体" w:eastAsia="宋体"/>
          <w:color w:val="auto"/>
          <w:sz w:val="24"/>
          <w:highlight w:val="none"/>
        </w:rPr>
        <w:t>（北京时间）前递交投标文件。</w:t>
      </w:r>
    </w:p>
    <w:p w14:paraId="2899C37B">
      <w:pPr>
        <w:spacing w:line="360" w:lineRule="auto"/>
        <w:ind w:firstLine="437"/>
        <w:outlineLvl w:val="1"/>
        <w:rPr>
          <w:rFonts w:hint="eastAsia" w:ascii="宋体" w:hAnsi="宋体" w:eastAsia="宋体"/>
          <w:b/>
          <w:bCs/>
          <w:color w:val="auto"/>
          <w:sz w:val="24"/>
          <w:szCs w:val="18"/>
          <w:highlight w:val="none"/>
        </w:rPr>
      </w:pPr>
      <w:bookmarkStart w:id="2" w:name="_Toc1381"/>
      <w:bookmarkStart w:id="3" w:name="_Toc5842"/>
      <w:r>
        <w:rPr>
          <w:rFonts w:hint="eastAsia" w:ascii="宋体" w:hAnsi="宋体" w:eastAsia="宋体"/>
          <w:b/>
          <w:bCs/>
          <w:color w:val="auto"/>
          <w:sz w:val="24"/>
          <w:szCs w:val="18"/>
          <w:highlight w:val="none"/>
        </w:rPr>
        <w:t>一、</w:t>
      </w:r>
      <w:bookmarkEnd w:id="2"/>
      <w:r>
        <w:rPr>
          <w:rFonts w:hint="eastAsia" w:ascii="宋体" w:hAnsi="宋体" w:eastAsia="宋体"/>
          <w:b/>
          <w:bCs/>
          <w:color w:val="auto"/>
          <w:sz w:val="24"/>
          <w:szCs w:val="18"/>
          <w:highlight w:val="none"/>
        </w:rPr>
        <w:t>项目基本情况</w:t>
      </w:r>
      <w:bookmarkEnd w:id="3"/>
    </w:p>
    <w:p w14:paraId="2E8CAE21">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项目编号：</w:t>
      </w:r>
      <w:r>
        <w:rPr>
          <w:rFonts w:hint="eastAsia" w:ascii="宋体" w:hAnsi="宋体" w:eastAsia="宋体"/>
          <w:color w:val="auto"/>
          <w:sz w:val="24"/>
          <w:highlight w:val="none"/>
          <w:u w:val="single"/>
          <w:lang w:val="en-US" w:eastAsia="zh-CN"/>
        </w:rPr>
        <w:t>CZEY-2025022</w:t>
      </w:r>
    </w:p>
    <w:p w14:paraId="5BE63794">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项目名称：</w:t>
      </w:r>
      <w:r>
        <w:rPr>
          <w:rFonts w:hint="eastAsia" w:ascii="宋体" w:hAnsi="宋体" w:eastAsia="宋体"/>
          <w:color w:val="auto"/>
          <w:sz w:val="24"/>
          <w:highlight w:val="none"/>
          <w:u w:val="single"/>
          <w:lang w:val="en-US" w:eastAsia="zh-CN"/>
        </w:rPr>
        <w:t>滁州市第二人民医院压力分析仪、脑循环治疗仪、培养监测仪设备采购项目</w:t>
      </w:r>
    </w:p>
    <w:p w14:paraId="41994096">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预算金额：</w:t>
      </w:r>
      <w:r>
        <w:rPr>
          <w:rFonts w:hint="eastAsia" w:ascii="宋体" w:hAnsi="宋体" w:eastAsia="宋体"/>
          <w:color w:val="auto"/>
          <w:sz w:val="24"/>
          <w:highlight w:val="none"/>
          <w:u w:val="single"/>
          <w:lang w:val="en-US" w:eastAsia="zh-CN"/>
        </w:rPr>
        <w:t>18.1</w:t>
      </w:r>
      <w:r>
        <w:rPr>
          <w:rFonts w:hint="eastAsia" w:ascii="宋体" w:hAnsi="宋体" w:eastAsia="宋体"/>
          <w:color w:val="auto"/>
          <w:sz w:val="24"/>
          <w:highlight w:val="none"/>
          <w:u w:val="single"/>
        </w:rPr>
        <w:t>万元</w:t>
      </w:r>
    </w:p>
    <w:p w14:paraId="25519445">
      <w:pPr>
        <w:spacing w:line="360" w:lineRule="auto"/>
        <w:ind w:firstLine="480" w:firstLineChars="200"/>
        <w:jc w:val="left"/>
        <w:rPr>
          <w:rFonts w:hint="eastAsia" w:ascii="宋体" w:hAnsi="宋体" w:eastAsia="宋体"/>
          <w:color w:val="auto"/>
          <w:sz w:val="24"/>
          <w:highlight w:val="none"/>
          <w:u w:val="single"/>
          <w:lang w:val="en-US" w:eastAsia="zh-CN"/>
        </w:rPr>
      </w:pPr>
      <w:r>
        <w:rPr>
          <w:rFonts w:hint="eastAsia" w:ascii="宋体" w:hAnsi="宋体" w:eastAsia="宋体"/>
          <w:color w:val="auto"/>
          <w:sz w:val="24"/>
          <w:highlight w:val="none"/>
        </w:rPr>
        <w:t>最高限价：</w:t>
      </w:r>
      <w:r>
        <w:rPr>
          <w:rFonts w:hint="eastAsia" w:ascii="宋体" w:hAnsi="宋体" w:eastAsia="宋体"/>
          <w:color w:val="auto"/>
          <w:sz w:val="24"/>
          <w:highlight w:val="none"/>
          <w:u w:val="single"/>
          <w:lang w:val="en-US" w:eastAsia="zh-CN"/>
        </w:rPr>
        <w:t>一包：10.1万元；二包：8万元，高于最高限价其投标文件按无效投标处理。</w:t>
      </w:r>
    </w:p>
    <w:p w14:paraId="122CA394">
      <w:pPr>
        <w:spacing w:line="360" w:lineRule="auto"/>
        <w:ind w:firstLine="480" w:firstLineChars="200"/>
        <w:jc w:val="left"/>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u w:val="none"/>
          <w:lang w:val="en-US" w:eastAsia="zh-CN"/>
        </w:rPr>
        <w:t>采购需求：</w:t>
      </w:r>
      <w:r>
        <w:rPr>
          <w:rFonts w:hint="eastAsia" w:ascii="宋体" w:hAnsi="宋体" w:eastAsia="宋体"/>
          <w:color w:val="auto"/>
          <w:sz w:val="24"/>
          <w:highlight w:val="none"/>
          <w:u w:val="single"/>
          <w:lang w:val="en-US" w:eastAsia="zh-CN"/>
        </w:rPr>
        <w:t>滁州市第二人民医院压力分析仪、脑循环治疗仪、培养监测仪设备采购，具体详见采购需求。</w:t>
      </w:r>
    </w:p>
    <w:p w14:paraId="4C98AB0F">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供货期</w:t>
      </w:r>
      <w:r>
        <w:rPr>
          <w:rFonts w:hint="eastAsia" w:ascii="宋体" w:hAnsi="宋体" w:eastAsia="宋体"/>
          <w:color w:val="auto"/>
          <w:sz w:val="24"/>
          <w:highlight w:val="none"/>
        </w:rPr>
        <w:t>：</w:t>
      </w:r>
      <w:r>
        <w:rPr>
          <w:rFonts w:hint="eastAsia" w:ascii="宋体" w:hAnsi="宋体" w:eastAsia="宋体"/>
          <w:color w:val="auto"/>
          <w:sz w:val="24"/>
          <w:highlight w:val="none"/>
          <w:u w:val="single"/>
          <w:lang w:val="en-US" w:eastAsia="zh-CN"/>
        </w:rPr>
        <w:t>不高于14个日历天</w:t>
      </w:r>
    </w:p>
    <w:p w14:paraId="470BE722">
      <w:pPr>
        <w:spacing w:line="360" w:lineRule="auto"/>
        <w:ind w:firstLine="480" w:firstLineChars="200"/>
        <w:jc w:val="left"/>
        <w:rPr>
          <w:rFonts w:hint="eastAsia" w:ascii="宋体" w:hAnsi="宋体" w:eastAsia="宋体"/>
          <w:color w:val="auto"/>
          <w:sz w:val="24"/>
          <w:highlight w:val="none"/>
        </w:rPr>
      </w:pP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不</w:t>
      </w:r>
      <w:r>
        <w:rPr>
          <w:rFonts w:hint="eastAsia" w:ascii="宋体" w:hAnsi="宋体" w:eastAsia="宋体"/>
          <w:color w:val="auto"/>
          <w:sz w:val="24"/>
          <w:highlight w:val="none"/>
        </w:rPr>
        <w:t>接受联合体投标。</w:t>
      </w:r>
    </w:p>
    <w:p w14:paraId="097D12D4">
      <w:pPr>
        <w:spacing w:line="360" w:lineRule="auto"/>
        <w:ind w:firstLine="437"/>
        <w:outlineLvl w:val="1"/>
        <w:rPr>
          <w:rFonts w:hint="eastAsia" w:ascii="宋体" w:hAnsi="宋体" w:eastAsia="宋体"/>
          <w:b/>
          <w:bCs/>
          <w:color w:val="auto"/>
          <w:sz w:val="24"/>
          <w:szCs w:val="18"/>
          <w:highlight w:val="none"/>
        </w:rPr>
      </w:pPr>
      <w:bookmarkStart w:id="4" w:name="_Toc13530"/>
      <w:bookmarkStart w:id="5" w:name="_Toc26178"/>
      <w:r>
        <w:rPr>
          <w:rFonts w:hint="eastAsia" w:ascii="宋体" w:hAnsi="宋体" w:eastAsia="宋体"/>
          <w:b/>
          <w:bCs/>
          <w:color w:val="auto"/>
          <w:sz w:val="24"/>
          <w:szCs w:val="18"/>
          <w:highlight w:val="none"/>
        </w:rPr>
        <w:t>二、</w:t>
      </w:r>
      <w:bookmarkEnd w:id="4"/>
      <w:r>
        <w:rPr>
          <w:rFonts w:hint="eastAsia" w:ascii="宋体" w:hAnsi="宋体" w:eastAsia="宋体"/>
          <w:b/>
          <w:bCs/>
          <w:color w:val="auto"/>
          <w:sz w:val="24"/>
          <w:szCs w:val="18"/>
          <w:highlight w:val="none"/>
        </w:rPr>
        <w:t>申请人的资格要求</w:t>
      </w:r>
      <w:bookmarkEnd w:id="5"/>
    </w:p>
    <w:p w14:paraId="337D16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1.满足《中华人民共和国政府采购法》第二十二条规定； </w:t>
      </w:r>
    </w:p>
    <w:p w14:paraId="0873DAF8">
      <w:pPr>
        <w:spacing w:line="360" w:lineRule="auto"/>
        <w:ind w:firstLine="435"/>
        <w:outlineLvl w:val="9"/>
        <w:rPr>
          <w:rFonts w:hint="default" w:ascii="宋体" w:hAnsi="宋体" w:eastAsia="宋体"/>
          <w:color w:val="auto"/>
          <w:sz w:val="24"/>
          <w:highlight w:val="none"/>
          <w:u w:val="single"/>
          <w:lang w:val="en-US" w:eastAsia="zh-CN"/>
        </w:rPr>
      </w:pPr>
      <w:r>
        <w:rPr>
          <w:rFonts w:hint="eastAsia" w:ascii="宋体" w:hAnsi="宋体" w:eastAsia="宋体"/>
          <w:color w:val="auto"/>
          <w:sz w:val="24"/>
          <w:highlight w:val="none"/>
          <w:lang w:val="en-US" w:eastAsia="zh-CN"/>
        </w:rPr>
        <w:t>2.本项目的特定资格要求：</w:t>
      </w:r>
      <w:r>
        <w:rPr>
          <w:rFonts w:hint="eastAsia" w:ascii="宋体" w:hAnsi="宋体" w:eastAsia="宋体"/>
          <w:color w:val="auto"/>
          <w:sz w:val="24"/>
          <w:highlight w:val="none"/>
          <w:u w:val="single"/>
          <w:lang w:val="en-US" w:eastAsia="zh-CN"/>
        </w:rPr>
        <w:t>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③所投产品具备医疗器械注册证。</w:t>
      </w:r>
    </w:p>
    <w:p w14:paraId="57C54CA0">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3.信誉要求：投标人不得存在以下情形： </w:t>
      </w:r>
    </w:p>
    <w:p w14:paraId="6B58AA6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①投标人被人民法院列入失信被执行人的； </w:t>
      </w:r>
    </w:p>
    <w:p w14:paraId="2BA88FD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②投标人或其法定代表人或拟派项目经理（项目负责人）前三年有行贿犯罪行为的； </w:t>
      </w:r>
    </w:p>
    <w:p w14:paraId="3A6F055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③投标人被市场监督管理部门列入经营异常名录或者严重违法企业名单，且未被移除的； </w:t>
      </w:r>
    </w:p>
    <w:p w14:paraId="66182F76">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④投标人被税务部门列入重大税收违法案件当事人的； </w:t>
      </w:r>
    </w:p>
    <w:p w14:paraId="320A56ED">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⑤投标人被政府采购监管部门列入政府采购严重违法失信行为记录名单的； </w:t>
      </w:r>
    </w:p>
    <w:p w14:paraId="13D4B6DF">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⑥在“信用中国”网站上披露仍在公示期的严重失信行为的。 </w:t>
      </w:r>
    </w:p>
    <w:p w14:paraId="64384529">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 xml:space="preserve">4.投标人所属分公司、办事处等分支机构存在第3款信誉要求①-⑥项情形之一的，接受投标人参加本项目。 </w:t>
      </w:r>
    </w:p>
    <w:p w14:paraId="5EFEAA24">
      <w:pPr>
        <w:spacing w:line="360" w:lineRule="auto"/>
        <w:ind w:firstLine="435"/>
        <w:outlineLvl w:val="9"/>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备注：第 3、4条自行查询或承诺。</w:t>
      </w:r>
    </w:p>
    <w:p w14:paraId="53530650">
      <w:pPr>
        <w:spacing w:line="360" w:lineRule="auto"/>
        <w:ind w:firstLine="437"/>
        <w:outlineLvl w:val="1"/>
        <w:rPr>
          <w:rFonts w:hint="eastAsia" w:ascii="宋体" w:hAnsi="宋体" w:eastAsia="宋体"/>
          <w:b/>
          <w:bCs/>
          <w:color w:val="auto"/>
          <w:sz w:val="24"/>
          <w:szCs w:val="18"/>
          <w:highlight w:val="none"/>
        </w:rPr>
      </w:pPr>
      <w:bookmarkStart w:id="6" w:name="_Toc30110"/>
      <w:bookmarkStart w:id="7" w:name="_Toc32089"/>
      <w:r>
        <w:rPr>
          <w:rFonts w:hint="eastAsia" w:ascii="宋体" w:hAnsi="宋体" w:eastAsia="宋体"/>
          <w:b/>
          <w:bCs/>
          <w:color w:val="auto"/>
          <w:sz w:val="24"/>
          <w:szCs w:val="18"/>
          <w:highlight w:val="none"/>
        </w:rPr>
        <w:t>三、</w:t>
      </w:r>
      <w:bookmarkEnd w:id="6"/>
      <w:r>
        <w:rPr>
          <w:rFonts w:hint="eastAsia" w:ascii="宋体" w:hAnsi="宋体" w:eastAsia="宋体"/>
          <w:b/>
          <w:bCs/>
          <w:color w:val="auto"/>
          <w:sz w:val="24"/>
          <w:szCs w:val="18"/>
          <w:highlight w:val="none"/>
        </w:rPr>
        <w:t>获取招标文件</w:t>
      </w:r>
      <w:bookmarkEnd w:id="7"/>
    </w:p>
    <w:p w14:paraId="785A6FF6">
      <w:pPr>
        <w:spacing w:line="360" w:lineRule="auto"/>
        <w:ind w:firstLine="480" w:firstLineChars="200"/>
        <w:rPr>
          <w:rFonts w:hint="eastAsia" w:ascii="宋体" w:hAnsi="宋体" w:eastAsia="宋体" w:cs="宋体"/>
          <w:i/>
          <w:iCs/>
          <w:sz w:val="24"/>
          <w:szCs w:val="24"/>
          <w:highlight w:val="none"/>
        </w:rPr>
      </w:pPr>
      <w:bookmarkStart w:id="8" w:name="_Toc7957"/>
      <w:r>
        <w:rPr>
          <w:rFonts w:hint="eastAsia" w:ascii="宋体" w:hAnsi="宋体" w:eastAsia="宋体" w:cs="宋体"/>
          <w:sz w:val="24"/>
          <w:szCs w:val="24"/>
          <w:highlight w:val="none"/>
        </w:rPr>
        <w:t>时间：</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11</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28</w:t>
      </w:r>
      <w:r>
        <w:rPr>
          <w:rFonts w:hint="eastAsia" w:ascii="宋体" w:hAnsi="宋体" w:eastAsia="宋体" w:cs="宋体"/>
          <w:sz w:val="24"/>
          <w:szCs w:val="24"/>
          <w:highlight w:val="none"/>
          <w:u w:val="none"/>
        </w:rPr>
        <w:t>日</w:t>
      </w:r>
      <w:r>
        <w:rPr>
          <w:rFonts w:hint="eastAsia" w:ascii="宋体" w:hAnsi="宋体" w:eastAsia="宋体" w:cs="宋体"/>
          <w:sz w:val="24"/>
          <w:szCs w:val="24"/>
          <w:highlight w:val="none"/>
        </w:rPr>
        <w:t>至</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p>
    <w:p w14:paraId="1A7A2797">
      <w:pPr>
        <w:keepNext w:val="0"/>
        <w:keepLines w:val="0"/>
        <w:pageBreakBefore w:val="0"/>
        <w:widowControl w:val="0"/>
        <w:kinsoku/>
        <w:wordWrap w:val="0"/>
        <w:overflowPunct/>
        <w:topLinePunct w:val="0"/>
        <w:autoSpaceDE/>
        <w:autoSpaceDN/>
        <w:bidi w:val="0"/>
        <w:adjustRightInd/>
        <w:snapToGrid/>
        <w:spacing w:line="360" w:lineRule="auto"/>
        <w:ind w:firstLine="480" w:firstLineChars="200"/>
        <w:textAlignment w:val="auto"/>
        <w:rPr>
          <w:rFonts w:hint="default" w:ascii="宋体" w:hAnsi="宋体" w:eastAsia="宋体"/>
          <w:color w:val="auto"/>
          <w:sz w:val="24"/>
          <w:szCs w:val="18"/>
          <w:highlight w:val="none"/>
          <w:u w:val="single"/>
          <w:lang w:val="en-US" w:eastAsia="zh-CN"/>
        </w:rPr>
      </w:pPr>
      <w:r>
        <w:rPr>
          <w:rFonts w:hint="eastAsia" w:ascii="宋体" w:hAnsi="宋体" w:eastAsia="宋体" w:cs="宋体"/>
          <w:sz w:val="24"/>
          <w:szCs w:val="24"/>
          <w:highlight w:val="none"/>
        </w:rPr>
        <w:t>地点：</w:t>
      </w:r>
      <w:r>
        <w:rPr>
          <w:rFonts w:hint="eastAsia" w:ascii="宋体" w:hAnsi="宋体" w:eastAsia="宋体"/>
          <w:color w:val="auto"/>
          <w:sz w:val="24"/>
          <w:szCs w:val="18"/>
          <w:highlight w:val="none"/>
          <w:u w:val="single"/>
          <w:lang w:val="en-US" w:eastAsia="zh-CN"/>
        </w:rPr>
        <w:t>滁州市第二人民医院官网</w:t>
      </w:r>
    </w:p>
    <w:p w14:paraId="501E7F7B">
      <w:pPr>
        <w:spacing w:line="360" w:lineRule="auto"/>
        <w:ind w:firstLine="480" w:firstLineChars="200"/>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方式：</w:t>
      </w:r>
      <w:r>
        <w:rPr>
          <w:rFonts w:hint="eastAsia" w:ascii="宋体" w:hAnsi="宋体" w:eastAsia="宋体" w:cs="宋体"/>
          <w:sz w:val="24"/>
          <w:szCs w:val="24"/>
          <w:highlight w:val="none"/>
          <w:u w:val="single"/>
          <w:lang w:val="en-US" w:eastAsia="zh-CN"/>
        </w:rPr>
        <w:t>网上自行下载</w:t>
      </w:r>
    </w:p>
    <w:p w14:paraId="0B5AB853">
      <w:pPr>
        <w:keepNext w:val="0"/>
        <w:keepLines w:val="0"/>
        <w:pageBreakBefore w:val="0"/>
        <w:widowControl w:val="0"/>
        <w:kinsoku/>
        <w:wordWrap/>
        <w:overflowPunct/>
        <w:topLinePunct w:val="0"/>
        <w:autoSpaceDE/>
        <w:autoSpaceDN/>
        <w:bidi w:val="0"/>
        <w:adjustRightInd/>
        <w:snapToGrid/>
        <w:spacing w:line="360" w:lineRule="auto"/>
        <w:ind w:firstLine="437"/>
        <w:textAlignment w:val="auto"/>
        <w:outlineLvl w:val="1"/>
        <w:rPr>
          <w:rFonts w:hint="eastAsia" w:ascii="宋体" w:hAnsi="宋体" w:eastAsia="宋体"/>
          <w:b/>
          <w:bCs/>
          <w:color w:val="auto"/>
          <w:sz w:val="24"/>
          <w:szCs w:val="18"/>
          <w:highlight w:val="none"/>
        </w:rPr>
      </w:pPr>
      <w:bookmarkStart w:id="9" w:name="_Toc19726"/>
      <w:r>
        <w:rPr>
          <w:rFonts w:hint="eastAsia" w:ascii="宋体" w:hAnsi="宋体" w:eastAsia="宋体"/>
          <w:b/>
          <w:bCs/>
          <w:color w:val="auto"/>
          <w:sz w:val="24"/>
          <w:szCs w:val="18"/>
          <w:highlight w:val="none"/>
        </w:rPr>
        <w:t>四、</w:t>
      </w:r>
      <w:bookmarkEnd w:id="8"/>
      <w:r>
        <w:rPr>
          <w:rFonts w:hint="eastAsia" w:ascii="宋体" w:hAnsi="宋体" w:eastAsia="宋体"/>
          <w:b/>
          <w:bCs/>
          <w:color w:val="auto"/>
          <w:sz w:val="24"/>
          <w:szCs w:val="18"/>
          <w:highlight w:val="none"/>
        </w:rPr>
        <w:t>提交投标文件截止时间和地点</w:t>
      </w:r>
      <w:bookmarkEnd w:id="9"/>
    </w:p>
    <w:p w14:paraId="37F4F71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Cs/>
          <w:sz w:val="24"/>
          <w:szCs w:val="24"/>
          <w:highlight w:val="none"/>
        </w:rPr>
      </w:pPr>
      <w:bookmarkStart w:id="10" w:name="_Toc5082"/>
      <w:r>
        <w:rPr>
          <w:rFonts w:hint="eastAsia" w:ascii="宋体" w:hAnsi="宋体" w:eastAsia="宋体" w:cs="宋体"/>
          <w:i w:val="0"/>
          <w:iCs w:val="0"/>
          <w:caps w:val="0"/>
          <w:color w:val="333333"/>
          <w:spacing w:val="0"/>
          <w:sz w:val="24"/>
          <w:szCs w:val="24"/>
          <w:highlight w:val="none"/>
          <w:shd w:val="clear" w:color="auto" w:fill="FFFFFF"/>
          <w:lang w:val="en-US" w:eastAsia="zh-CN"/>
        </w:rPr>
        <w:t>投标</w:t>
      </w:r>
      <w:r>
        <w:rPr>
          <w:rFonts w:hint="eastAsia" w:ascii="宋体" w:hAnsi="宋体" w:eastAsia="宋体" w:cs="宋体"/>
          <w:i w:val="0"/>
          <w:iCs w:val="0"/>
          <w:caps w:val="0"/>
          <w:color w:val="333333"/>
          <w:spacing w:val="0"/>
          <w:sz w:val="24"/>
          <w:szCs w:val="24"/>
          <w:highlight w:val="none"/>
          <w:shd w:val="clear" w:color="auto" w:fill="FFFFFF"/>
        </w:rPr>
        <w:t>截止时间</w:t>
      </w:r>
      <w:r>
        <w:rPr>
          <w:rFonts w:hint="eastAsia" w:ascii="宋体" w:hAnsi="宋体" w:eastAsia="宋体" w:cs="宋体"/>
          <w:i w:val="0"/>
          <w:iCs w:val="0"/>
          <w:caps w:val="0"/>
          <w:color w:val="333333"/>
          <w:spacing w:val="0"/>
          <w:sz w:val="24"/>
          <w:szCs w:val="24"/>
          <w:highlight w:val="none"/>
          <w:shd w:val="clear" w:color="auto" w:fill="FFFFFF"/>
          <w:lang w:eastAsia="zh-CN"/>
        </w:rPr>
        <w:t>：</w:t>
      </w:r>
      <w:r>
        <w:rPr>
          <w:rFonts w:hint="eastAsia" w:ascii="宋体" w:hAnsi="宋体" w:eastAsia="宋体" w:cs="宋体"/>
          <w:sz w:val="24"/>
          <w:szCs w:val="24"/>
          <w:highlight w:val="none"/>
          <w:u w:val="single"/>
          <w:lang w:val="en-US" w:eastAsia="zh-CN"/>
        </w:rPr>
        <w:t>2025</w:t>
      </w:r>
      <w:r>
        <w:rPr>
          <w:rFonts w:hint="eastAsia" w:ascii="宋体" w:hAnsi="宋体" w:eastAsia="宋体" w:cs="宋体"/>
          <w:sz w:val="24"/>
          <w:szCs w:val="24"/>
          <w:highlight w:val="none"/>
          <w:u w:val="none"/>
        </w:rPr>
        <w:t>年</w:t>
      </w:r>
      <w:r>
        <w:rPr>
          <w:rFonts w:hint="eastAsia" w:ascii="宋体" w:hAnsi="宋体" w:eastAsia="宋体" w:cs="宋体"/>
          <w:sz w:val="24"/>
          <w:szCs w:val="24"/>
          <w:highlight w:val="none"/>
          <w:u w:val="single"/>
          <w:lang w:val="en-US" w:eastAsia="zh-CN"/>
        </w:rPr>
        <w:t>12</w:t>
      </w:r>
      <w:r>
        <w:rPr>
          <w:rFonts w:hint="eastAsia" w:ascii="宋体" w:hAnsi="宋体" w:eastAsia="宋体" w:cs="宋体"/>
          <w:sz w:val="24"/>
          <w:szCs w:val="24"/>
          <w:highlight w:val="none"/>
          <w:u w:val="none"/>
        </w:rPr>
        <w:t>月</w:t>
      </w:r>
      <w:r>
        <w:rPr>
          <w:rFonts w:hint="eastAsia" w:ascii="宋体" w:hAnsi="宋体" w:eastAsia="宋体" w:cs="宋体"/>
          <w:sz w:val="24"/>
          <w:szCs w:val="24"/>
          <w:highlight w:val="none"/>
          <w:u w:val="single"/>
          <w:lang w:val="en-US" w:eastAsia="zh-CN"/>
        </w:rPr>
        <w:t>5</w:t>
      </w:r>
      <w:r>
        <w:rPr>
          <w:rFonts w:hint="eastAsia" w:ascii="宋体" w:hAnsi="宋体" w:eastAsia="宋体" w:cs="宋体"/>
          <w:sz w:val="24"/>
          <w:szCs w:val="24"/>
          <w:highlight w:val="none"/>
          <w:u w:val="none"/>
        </w:rPr>
        <w:t>日</w:t>
      </w:r>
      <w:r>
        <w:rPr>
          <w:rFonts w:hint="eastAsia" w:ascii="宋体" w:hAnsi="宋体" w:eastAsia="宋体" w:cs="宋体"/>
          <w:bCs/>
          <w:sz w:val="24"/>
          <w:szCs w:val="24"/>
          <w:highlight w:val="none"/>
          <w:u w:val="single"/>
          <w:lang w:val="en-US" w:eastAsia="zh-CN"/>
        </w:rPr>
        <w:t>11</w:t>
      </w:r>
      <w:r>
        <w:rPr>
          <w:rFonts w:hint="eastAsia" w:ascii="宋体" w:hAnsi="宋体" w:eastAsia="宋体" w:cs="宋体"/>
          <w:bCs/>
          <w:sz w:val="24"/>
          <w:szCs w:val="24"/>
          <w:highlight w:val="none"/>
          <w:u w:val="none"/>
        </w:rPr>
        <w:t>点</w:t>
      </w:r>
      <w:r>
        <w:rPr>
          <w:rFonts w:hint="eastAsia" w:ascii="宋体" w:hAnsi="宋体" w:eastAsia="宋体" w:cs="宋体"/>
          <w:bCs/>
          <w:sz w:val="24"/>
          <w:szCs w:val="24"/>
          <w:highlight w:val="none"/>
          <w:u w:val="single"/>
          <w:lang w:val="en-US" w:eastAsia="zh-CN"/>
        </w:rPr>
        <w:t>30</w:t>
      </w:r>
      <w:r>
        <w:rPr>
          <w:rFonts w:hint="eastAsia" w:ascii="宋体" w:hAnsi="宋体" w:eastAsia="宋体" w:cs="宋体"/>
          <w:bCs/>
          <w:sz w:val="24"/>
          <w:szCs w:val="24"/>
          <w:highlight w:val="none"/>
          <w:u w:val="none"/>
        </w:rPr>
        <w:t>分</w:t>
      </w:r>
      <w:r>
        <w:rPr>
          <w:rFonts w:hint="eastAsia" w:ascii="宋体" w:hAnsi="宋体" w:eastAsia="宋体" w:cs="宋体"/>
          <w:bCs/>
          <w:sz w:val="24"/>
          <w:szCs w:val="24"/>
          <w:highlight w:val="none"/>
        </w:rPr>
        <w:t>（北京时间）</w:t>
      </w:r>
    </w:p>
    <w:p w14:paraId="6FF62ACA">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地点：</w:t>
      </w:r>
      <w:r>
        <w:rPr>
          <w:rFonts w:hint="eastAsia" w:ascii="宋体" w:hAnsi="宋体" w:eastAsia="宋体" w:cs="宋体"/>
          <w:i w:val="0"/>
          <w:iCs w:val="0"/>
          <w:caps w:val="0"/>
          <w:color w:val="333333"/>
          <w:spacing w:val="0"/>
          <w:sz w:val="24"/>
          <w:szCs w:val="24"/>
          <w:highlight w:val="none"/>
          <w:shd w:val="clear" w:color="auto" w:fill="FFFFFF"/>
          <w:lang w:eastAsia="zh-CN"/>
        </w:rPr>
        <w:t>滁州市第二人民医院西区至善楼三楼招标办</w:t>
      </w:r>
    </w:p>
    <w:p w14:paraId="2350B0F9">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注：各投标人可以采用直接送达或邮寄的方式，递交时间以直接送达或快递送达的时间为准，逾期不予接收</w:t>
      </w:r>
    </w:p>
    <w:p w14:paraId="59FBEB41">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bCs/>
          <w:color w:val="auto"/>
          <w:sz w:val="24"/>
          <w:szCs w:val="18"/>
          <w:highlight w:val="none"/>
        </w:rPr>
      </w:pPr>
      <w:bookmarkStart w:id="11" w:name="_Toc28531"/>
      <w:r>
        <w:rPr>
          <w:rFonts w:hint="eastAsia" w:ascii="宋体" w:hAnsi="宋体" w:eastAsia="宋体"/>
          <w:b/>
          <w:bCs/>
          <w:color w:val="auto"/>
          <w:sz w:val="24"/>
          <w:szCs w:val="18"/>
          <w:highlight w:val="none"/>
        </w:rPr>
        <w:t>五、</w:t>
      </w:r>
      <w:bookmarkEnd w:id="10"/>
      <w:r>
        <w:rPr>
          <w:rFonts w:hint="eastAsia" w:ascii="宋体" w:hAnsi="宋体" w:eastAsia="宋体"/>
          <w:b/>
          <w:bCs/>
          <w:color w:val="auto"/>
          <w:sz w:val="24"/>
          <w:szCs w:val="18"/>
          <w:highlight w:val="none"/>
        </w:rPr>
        <w:t>公告期限</w:t>
      </w:r>
      <w:bookmarkEnd w:id="11"/>
    </w:p>
    <w:p w14:paraId="53F20F87">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outlineLvl w:val="9"/>
        <w:rPr>
          <w:rFonts w:hint="eastAsia" w:ascii="宋体" w:hAnsi="宋体" w:eastAsia="宋体"/>
          <w:b w:val="0"/>
          <w:bCs w:val="0"/>
          <w:color w:val="auto"/>
          <w:sz w:val="24"/>
          <w:szCs w:val="18"/>
          <w:highlight w:val="none"/>
        </w:rPr>
      </w:pPr>
      <w:bookmarkStart w:id="12" w:name="_Toc1215"/>
      <w:r>
        <w:rPr>
          <w:rFonts w:hint="eastAsia" w:ascii="宋体" w:hAnsi="宋体" w:eastAsia="宋体"/>
          <w:b w:val="0"/>
          <w:bCs w:val="0"/>
          <w:color w:val="auto"/>
          <w:sz w:val="24"/>
          <w:szCs w:val="18"/>
          <w:highlight w:val="none"/>
        </w:rPr>
        <w:t>自本公告发布之日起5个工作日。</w:t>
      </w:r>
    </w:p>
    <w:p w14:paraId="19BEB699">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outlineLvl w:val="1"/>
        <w:rPr>
          <w:rFonts w:hint="eastAsia" w:ascii="宋体" w:hAnsi="宋体" w:eastAsia="宋体"/>
          <w:b/>
          <w:bCs/>
          <w:color w:val="auto"/>
          <w:sz w:val="24"/>
          <w:szCs w:val="18"/>
          <w:highlight w:val="none"/>
        </w:rPr>
      </w:pPr>
      <w:bookmarkStart w:id="13" w:name="_Toc35393795"/>
      <w:bookmarkStart w:id="14" w:name="_Toc8807"/>
      <w:bookmarkStart w:id="15" w:name="_Toc35393626"/>
      <w:r>
        <w:rPr>
          <w:rFonts w:hint="eastAsia" w:ascii="宋体" w:hAnsi="宋体" w:eastAsia="宋体"/>
          <w:b/>
          <w:bCs/>
          <w:color w:val="auto"/>
          <w:sz w:val="24"/>
          <w:szCs w:val="18"/>
          <w:highlight w:val="none"/>
        </w:rPr>
        <w:t>六、其他补充事宜</w:t>
      </w:r>
      <w:bookmarkEnd w:id="13"/>
      <w:bookmarkEnd w:id="14"/>
      <w:bookmarkEnd w:id="15"/>
    </w:p>
    <w:bookmarkEnd w:id="12"/>
    <w:p w14:paraId="565CDDCD">
      <w:pPr>
        <w:spacing w:line="360" w:lineRule="auto"/>
        <w:ind w:firstLine="480" w:firstLineChars="200"/>
        <w:outlineLvl w:val="1"/>
        <w:rPr>
          <w:rFonts w:hint="eastAsia" w:ascii="宋体" w:hAnsi="宋体" w:eastAsia="宋体"/>
          <w:color w:val="auto"/>
          <w:sz w:val="24"/>
          <w:szCs w:val="18"/>
          <w:highlight w:val="none"/>
          <w:lang w:val="en-US" w:eastAsia="zh-CN"/>
        </w:rPr>
      </w:pPr>
      <w:bookmarkStart w:id="16" w:name="_Toc7265"/>
      <w:bookmarkStart w:id="17" w:name="_Toc3854"/>
      <w:r>
        <w:rPr>
          <w:rFonts w:hint="eastAsia" w:ascii="宋体" w:hAnsi="宋体" w:eastAsia="宋体"/>
          <w:color w:val="auto"/>
          <w:sz w:val="24"/>
          <w:szCs w:val="18"/>
          <w:highlight w:val="none"/>
          <w:lang w:val="en-US" w:eastAsia="zh-CN"/>
        </w:rPr>
        <w:t>无</w:t>
      </w:r>
    </w:p>
    <w:p w14:paraId="4151D0C3">
      <w:pPr>
        <w:spacing w:line="360" w:lineRule="auto"/>
        <w:ind w:firstLine="482" w:firstLineChars="200"/>
        <w:outlineLvl w:val="1"/>
        <w:rPr>
          <w:rFonts w:hint="eastAsia" w:ascii="宋体" w:hAnsi="宋体" w:eastAsia="宋体"/>
          <w:b/>
          <w:bCs/>
          <w:color w:val="auto"/>
          <w:sz w:val="24"/>
          <w:szCs w:val="18"/>
          <w:highlight w:val="none"/>
        </w:rPr>
      </w:pPr>
      <w:r>
        <w:rPr>
          <w:rFonts w:hint="eastAsia" w:ascii="宋体" w:hAnsi="宋体" w:eastAsia="宋体"/>
          <w:b/>
          <w:bCs/>
          <w:color w:val="auto"/>
          <w:sz w:val="24"/>
          <w:szCs w:val="18"/>
          <w:highlight w:val="none"/>
        </w:rPr>
        <w:t>七、</w:t>
      </w:r>
      <w:bookmarkEnd w:id="16"/>
      <w:r>
        <w:rPr>
          <w:rFonts w:hint="eastAsia" w:ascii="宋体" w:hAnsi="宋体" w:eastAsia="宋体"/>
          <w:b/>
          <w:bCs/>
          <w:color w:val="auto"/>
          <w:sz w:val="24"/>
          <w:szCs w:val="18"/>
          <w:highlight w:val="none"/>
        </w:rPr>
        <w:t>对本次招标提出询问，请按以下方式联系</w:t>
      </w:r>
      <w:bookmarkEnd w:id="17"/>
    </w:p>
    <w:p w14:paraId="284D8CDD">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rPr>
        <w:t>1.采购人</w:t>
      </w:r>
      <w:r>
        <w:rPr>
          <w:rFonts w:hint="eastAsia" w:ascii="宋体" w:hAnsi="宋体" w:eastAsia="宋体"/>
          <w:color w:val="auto"/>
          <w:sz w:val="24"/>
          <w:szCs w:val="18"/>
          <w:highlight w:val="none"/>
          <w:lang w:val="en-US" w:eastAsia="zh-CN"/>
        </w:rPr>
        <w:t>信息</w:t>
      </w:r>
    </w:p>
    <w:p w14:paraId="3AFC57F6">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18"/>
          <w:highlight w:val="none"/>
          <w:lang w:eastAsia="zh-CN"/>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滁州市第二人民医院（市传染病医院、市精神病医院）</w:t>
      </w:r>
    </w:p>
    <w:p w14:paraId="59A1385E">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sz w:val="24"/>
          <w:szCs w:val="24"/>
          <w:highlight w:val="none"/>
          <w:u w:val="single"/>
          <w:shd w:val="clear" w:color="auto" w:fill="FFFFFF"/>
          <w:lang w:eastAsia="zh-CN"/>
        </w:rPr>
      </w:pPr>
      <w:r>
        <w:rPr>
          <w:rFonts w:hint="eastAsia" w:ascii="宋体" w:hAnsi="宋体" w:eastAsia="宋体"/>
          <w:color w:val="auto"/>
          <w:sz w:val="24"/>
          <w:szCs w:val="18"/>
          <w:highlight w:val="none"/>
        </w:rPr>
        <w:t xml:space="preserve">地 </w:t>
      </w:r>
      <w:r>
        <w:rPr>
          <w:rFonts w:ascii="宋体" w:hAnsi="宋体" w:eastAsia="宋体"/>
          <w:color w:val="auto"/>
          <w:sz w:val="24"/>
          <w:szCs w:val="18"/>
          <w:highlight w:val="none"/>
        </w:rPr>
        <w:t xml:space="preserve"> </w:t>
      </w:r>
      <w:r>
        <w:rPr>
          <w:rFonts w:hint="eastAsia" w:ascii="宋体" w:hAnsi="宋体" w:eastAsia="宋体"/>
          <w:color w:val="auto"/>
          <w:sz w:val="24"/>
          <w:szCs w:val="18"/>
          <w:highlight w:val="none"/>
        </w:rPr>
        <w:t>址：</w:t>
      </w:r>
      <w:r>
        <w:rPr>
          <w:rFonts w:hint="eastAsia" w:ascii="宋体" w:hAnsi="宋体" w:eastAsia="宋体" w:cs="宋体"/>
          <w:i w:val="0"/>
          <w:iCs w:val="0"/>
          <w:caps w:val="0"/>
          <w:color w:val="auto"/>
          <w:spacing w:val="0"/>
          <w:sz w:val="24"/>
          <w:szCs w:val="24"/>
          <w:highlight w:val="none"/>
          <w:u w:val="single"/>
          <w:shd w:val="clear" w:color="auto" w:fill="FFFFFF"/>
          <w:lang w:eastAsia="zh-CN"/>
        </w:rPr>
        <w:t>滁州市清流中路1401号</w:t>
      </w:r>
    </w:p>
    <w:p w14:paraId="30160067">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18"/>
          <w:highlight w:val="none"/>
          <w:lang w:val="en-US" w:eastAsia="zh-CN"/>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rPr>
        <w:t>招标办</w:t>
      </w:r>
    </w:p>
    <w:p w14:paraId="678E068A">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olor w:val="auto"/>
          <w:sz w:val="24"/>
          <w:szCs w:val="18"/>
          <w:highlight w:val="none"/>
          <w:lang w:eastAsia="zh-CN"/>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lang w:eastAsia="zh-CN"/>
        </w:rPr>
        <w:t>0550-3523822</w:t>
      </w:r>
    </w:p>
    <w:p w14:paraId="6AD7FB6B">
      <w:pPr>
        <w:keepNext w:val="0"/>
        <w:keepLines w:val="0"/>
        <w:pageBreakBefore w:val="0"/>
        <w:kinsoku/>
        <w:wordWrap/>
        <w:overflowPunct/>
        <w:topLinePunct w:val="0"/>
        <w:autoSpaceDE/>
        <w:autoSpaceDN/>
        <w:bidi w:val="0"/>
        <w:adjustRightInd/>
        <w:snapToGrid/>
        <w:spacing w:line="400" w:lineRule="exact"/>
        <w:ind w:firstLine="480" w:firstLineChars="200"/>
        <w:textAlignment w:val="auto"/>
        <w:outlineLvl w:val="2"/>
        <w:rPr>
          <w:rFonts w:hint="eastAsia" w:ascii="宋体" w:hAnsi="宋体" w:eastAsia="宋体"/>
          <w:color w:val="auto"/>
          <w:sz w:val="24"/>
          <w:szCs w:val="18"/>
          <w:highlight w:val="none"/>
          <w:lang w:val="en-US" w:eastAsia="zh-CN"/>
        </w:rPr>
      </w:pPr>
      <w:r>
        <w:rPr>
          <w:rFonts w:ascii="宋体" w:hAnsi="宋体" w:eastAsia="宋体"/>
          <w:color w:val="auto"/>
          <w:sz w:val="24"/>
          <w:szCs w:val="18"/>
          <w:highlight w:val="none"/>
        </w:rPr>
        <w:t>2.采购代理机构</w:t>
      </w:r>
      <w:r>
        <w:rPr>
          <w:rFonts w:hint="eastAsia" w:ascii="宋体" w:hAnsi="宋体" w:eastAsia="宋体"/>
          <w:color w:val="auto"/>
          <w:sz w:val="24"/>
          <w:szCs w:val="18"/>
          <w:highlight w:val="none"/>
          <w:lang w:val="en-US" w:eastAsia="zh-CN"/>
        </w:rPr>
        <w:t>信息</w:t>
      </w:r>
    </w:p>
    <w:p w14:paraId="4793118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s="宋体"/>
          <w:color w:val="auto"/>
          <w:sz w:val="24"/>
          <w:szCs w:val="24"/>
          <w:highlight w:val="none"/>
          <w:lang w:val="en-US" w:eastAsia="zh-CN"/>
        </w:rPr>
        <w:t>名  称</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江苏川页工程项目管理有限公司</w:t>
      </w:r>
    </w:p>
    <w:p w14:paraId="0E13FA34">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rPr>
        <w:t>地</w:t>
      </w:r>
      <w:r>
        <w:rPr>
          <w:rFonts w:ascii="宋体" w:hAnsi="宋体" w:eastAsia="宋体"/>
          <w:color w:val="auto"/>
          <w:sz w:val="24"/>
          <w:szCs w:val="18"/>
          <w:highlight w:val="none"/>
        </w:rPr>
        <w:t xml:space="preserve">  址：</w:t>
      </w:r>
      <w:r>
        <w:rPr>
          <w:rFonts w:hint="eastAsia" w:ascii="宋体" w:hAnsi="宋体" w:eastAsia="宋体" w:cs="宋体"/>
          <w:i w:val="0"/>
          <w:iCs w:val="0"/>
          <w:caps w:val="0"/>
          <w:color w:val="auto"/>
          <w:spacing w:val="0"/>
          <w:sz w:val="24"/>
          <w:szCs w:val="24"/>
          <w:highlight w:val="none"/>
          <w:u w:val="single"/>
          <w:shd w:val="clear" w:color="auto" w:fill="FFFFFF"/>
        </w:rPr>
        <w:t>滁州市世贸大厦A座18楼1818</w:t>
      </w:r>
    </w:p>
    <w:p w14:paraId="2B2C4B35">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hint="eastAsia" w:ascii="宋体" w:hAnsi="宋体" w:eastAsia="宋体" w:cs="宋体"/>
          <w:i w:val="0"/>
          <w:iCs w:val="0"/>
          <w:caps w:val="0"/>
          <w:color w:val="auto"/>
          <w:spacing w:val="0"/>
          <w:sz w:val="24"/>
          <w:szCs w:val="24"/>
          <w:highlight w:val="none"/>
          <w:u w:val="single"/>
          <w:shd w:val="clear" w:color="auto" w:fill="FFFFFF"/>
        </w:rPr>
      </w:pPr>
      <w:r>
        <w:rPr>
          <w:rFonts w:hint="eastAsia" w:ascii="宋体" w:hAnsi="宋体" w:eastAsia="宋体"/>
          <w:color w:val="auto"/>
          <w:sz w:val="24"/>
          <w:szCs w:val="18"/>
          <w:highlight w:val="none"/>
          <w:lang w:val="en-US" w:eastAsia="zh-CN"/>
        </w:rPr>
        <w:t>联系人：</w:t>
      </w:r>
      <w:r>
        <w:rPr>
          <w:rFonts w:hint="eastAsia" w:ascii="宋体" w:hAnsi="宋体" w:eastAsia="宋体" w:cs="宋体"/>
          <w:i w:val="0"/>
          <w:iCs w:val="0"/>
          <w:caps w:val="0"/>
          <w:color w:val="auto"/>
          <w:spacing w:val="0"/>
          <w:sz w:val="24"/>
          <w:szCs w:val="24"/>
          <w:highlight w:val="none"/>
          <w:u w:val="single"/>
          <w:shd w:val="clear" w:color="auto" w:fill="FFFFFF"/>
        </w:rPr>
        <w:t>赵建飞</w:t>
      </w:r>
    </w:p>
    <w:p w14:paraId="7F8AD76C">
      <w:pPr>
        <w:keepNext w:val="0"/>
        <w:keepLines w:val="0"/>
        <w:pageBreakBefore w:val="0"/>
        <w:kinsoku/>
        <w:wordWrap/>
        <w:overflowPunct/>
        <w:topLinePunct w:val="0"/>
        <w:autoSpaceDE/>
        <w:autoSpaceDN/>
        <w:bidi w:val="0"/>
        <w:adjustRightInd/>
        <w:snapToGrid/>
        <w:spacing w:line="400" w:lineRule="exact"/>
        <w:ind w:firstLine="480" w:firstLineChars="200"/>
        <w:textAlignment w:val="auto"/>
        <w:rPr>
          <w:rFonts w:ascii="宋体" w:hAnsi="宋体" w:eastAsia="宋体"/>
          <w:color w:val="auto"/>
          <w:sz w:val="24"/>
          <w:szCs w:val="18"/>
          <w:highlight w:val="none"/>
        </w:rPr>
      </w:pPr>
      <w:r>
        <w:rPr>
          <w:rFonts w:hint="eastAsia" w:ascii="宋体" w:hAnsi="宋体" w:eastAsia="宋体"/>
          <w:color w:val="auto"/>
          <w:sz w:val="24"/>
          <w:szCs w:val="18"/>
          <w:highlight w:val="none"/>
        </w:rPr>
        <w:t>联系</w:t>
      </w:r>
      <w:r>
        <w:rPr>
          <w:rFonts w:hint="eastAsia" w:ascii="宋体" w:hAnsi="宋体" w:eastAsia="宋体"/>
          <w:color w:val="auto"/>
          <w:sz w:val="24"/>
          <w:szCs w:val="18"/>
          <w:highlight w:val="none"/>
          <w:lang w:val="en-US" w:eastAsia="zh-CN"/>
        </w:rPr>
        <w:t>方式</w:t>
      </w:r>
      <w:r>
        <w:rPr>
          <w:rFonts w:hint="eastAsia" w:ascii="宋体" w:hAnsi="宋体" w:eastAsia="宋体"/>
          <w:color w:val="auto"/>
          <w:sz w:val="24"/>
          <w:szCs w:val="18"/>
          <w:highlight w:val="none"/>
        </w:rPr>
        <w:t>：</w:t>
      </w:r>
      <w:r>
        <w:rPr>
          <w:rFonts w:hint="eastAsia" w:ascii="宋体" w:hAnsi="宋体" w:eastAsia="宋体" w:cs="宋体"/>
          <w:i w:val="0"/>
          <w:iCs w:val="0"/>
          <w:caps w:val="0"/>
          <w:color w:val="auto"/>
          <w:spacing w:val="0"/>
          <w:sz w:val="24"/>
          <w:szCs w:val="24"/>
          <w:highlight w:val="none"/>
          <w:u w:val="single"/>
          <w:shd w:val="clear" w:color="auto" w:fill="FFFFFF"/>
        </w:rPr>
        <w:t>18755018236</w:t>
      </w:r>
      <w:bookmarkEnd w:id="83"/>
    </w:p>
    <w:p w14:paraId="6F1DC5E9">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宋体" w:hAnsi="宋体" w:eastAsia="宋体"/>
          <w:color w:val="auto"/>
          <w:sz w:val="24"/>
          <w:szCs w:val="18"/>
          <w:highlight w:val="none"/>
        </w:rPr>
      </w:pPr>
      <w:r>
        <w:rPr>
          <w:rFonts w:ascii="宋体" w:hAnsi="宋体" w:eastAsia="宋体"/>
          <w:color w:val="auto"/>
          <w:sz w:val="24"/>
          <w:szCs w:val="18"/>
          <w:highlight w:val="none"/>
        </w:rPr>
        <w:br w:type="page"/>
      </w:r>
    </w:p>
    <w:p w14:paraId="27D5B692">
      <w:pPr>
        <w:spacing w:line="360" w:lineRule="auto"/>
        <w:jc w:val="center"/>
        <w:outlineLvl w:val="0"/>
        <w:rPr>
          <w:rFonts w:ascii="宋体" w:hAnsi="宋体" w:eastAsia="宋体"/>
          <w:b/>
          <w:color w:val="auto"/>
          <w:sz w:val="28"/>
          <w:highlight w:val="none"/>
        </w:rPr>
      </w:pPr>
      <w:bookmarkStart w:id="18" w:name="_Toc31935"/>
      <w:r>
        <w:rPr>
          <w:rFonts w:hint="eastAsia" w:ascii="宋体" w:hAnsi="宋体" w:eastAsia="宋体"/>
          <w:b/>
          <w:color w:val="auto"/>
          <w:sz w:val="28"/>
          <w:highlight w:val="none"/>
        </w:rPr>
        <w:t>第二章</w:t>
      </w:r>
      <w:r>
        <w:rPr>
          <w:rFonts w:ascii="宋体" w:hAnsi="宋体" w:eastAsia="宋体"/>
          <w:b/>
          <w:color w:val="auto"/>
          <w:sz w:val="28"/>
          <w:highlight w:val="none"/>
        </w:rPr>
        <w:t xml:space="preserve"> </w:t>
      </w:r>
      <w:r>
        <w:rPr>
          <w:rFonts w:hint="eastAsia" w:ascii="宋体" w:hAnsi="宋体" w:eastAsia="宋体"/>
          <w:b/>
          <w:color w:val="auto"/>
          <w:sz w:val="28"/>
          <w:highlight w:val="none"/>
        </w:rPr>
        <w:t xml:space="preserve"> </w:t>
      </w:r>
      <w:r>
        <w:rPr>
          <w:rFonts w:ascii="宋体" w:hAnsi="宋体" w:eastAsia="宋体"/>
          <w:b/>
          <w:color w:val="auto"/>
          <w:sz w:val="28"/>
          <w:highlight w:val="none"/>
        </w:rPr>
        <w:t>投标人须知</w:t>
      </w:r>
      <w:bookmarkEnd w:id="18"/>
    </w:p>
    <w:p w14:paraId="66373EB4">
      <w:pPr>
        <w:spacing w:line="360" w:lineRule="auto"/>
        <w:jc w:val="center"/>
        <w:outlineLvl w:val="1"/>
        <w:rPr>
          <w:rFonts w:ascii="宋体" w:hAnsi="宋体" w:eastAsia="宋体"/>
          <w:b/>
          <w:color w:val="auto"/>
          <w:sz w:val="24"/>
          <w:highlight w:val="none"/>
        </w:rPr>
      </w:pPr>
      <w:bookmarkStart w:id="19" w:name="_Toc7178"/>
      <w:bookmarkStart w:id="20" w:name="_Toc3114"/>
      <w:r>
        <w:rPr>
          <w:rFonts w:hint="eastAsia" w:ascii="宋体" w:hAnsi="宋体" w:eastAsia="宋体"/>
          <w:b/>
          <w:color w:val="auto"/>
          <w:sz w:val="24"/>
          <w:highlight w:val="none"/>
        </w:rPr>
        <w:t>一、</w:t>
      </w:r>
      <w:r>
        <w:rPr>
          <w:rFonts w:ascii="宋体" w:hAnsi="宋体" w:eastAsia="宋体"/>
          <w:b/>
          <w:color w:val="auto"/>
          <w:sz w:val="24"/>
          <w:highlight w:val="none"/>
        </w:rPr>
        <w:t>投标人须知前附表</w:t>
      </w:r>
      <w:bookmarkEnd w:id="19"/>
      <w:bookmarkEnd w:id="20"/>
    </w:p>
    <w:p w14:paraId="53ABF66B">
      <w:pPr>
        <w:spacing w:line="360" w:lineRule="auto"/>
        <w:ind w:firstLine="435"/>
        <w:rPr>
          <w:rFonts w:ascii="宋体" w:hAnsi="宋体" w:eastAsia="宋体"/>
          <w:color w:val="auto"/>
          <w:sz w:val="24"/>
          <w:szCs w:val="18"/>
          <w:highlight w:val="none"/>
        </w:rPr>
      </w:pPr>
      <w:r>
        <w:rPr>
          <w:rFonts w:hint="eastAsia" w:ascii="宋体" w:hAnsi="宋体" w:eastAsia="宋体"/>
          <w:b/>
          <w:bCs/>
          <w:color w:val="auto"/>
          <w:sz w:val="24"/>
          <w:szCs w:val="18"/>
          <w:highlight w:val="none"/>
        </w:rPr>
        <w:t>注：</w:t>
      </w:r>
      <w:r>
        <w:rPr>
          <w:rFonts w:hint="eastAsia" w:ascii="宋体" w:hAnsi="宋体" w:eastAsia="宋体"/>
          <w:color w:val="auto"/>
          <w:sz w:val="24"/>
          <w:szCs w:val="18"/>
          <w:highlight w:val="none"/>
        </w:rPr>
        <w:t>本表是本项目的具体要求，是对投标人须知的具体补充和修改，如有不一致，以本表为准。</w:t>
      </w:r>
    </w:p>
    <w:tbl>
      <w:tblPr>
        <w:tblStyle w:val="26"/>
        <w:tblW w:w="507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06"/>
        <w:gridCol w:w="2033"/>
        <w:gridCol w:w="5618"/>
      </w:tblGrid>
      <w:tr w14:paraId="70563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EC56F9C">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条款号</w:t>
            </w:r>
          </w:p>
        </w:tc>
        <w:tc>
          <w:tcPr>
            <w:tcW w:w="1174" w:type="pct"/>
            <w:vAlign w:val="center"/>
          </w:tcPr>
          <w:p w14:paraId="17A0DC9F">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条款名称</w:t>
            </w:r>
          </w:p>
        </w:tc>
        <w:tc>
          <w:tcPr>
            <w:tcW w:w="3244" w:type="pct"/>
            <w:vAlign w:val="center"/>
          </w:tcPr>
          <w:p w14:paraId="35BEB1E9">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内容、说明与要求</w:t>
            </w:r>
          </w:p>
        </w:tc>
      </w:tr>
      <w:tr w14:paraId="0E444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E0F8E7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5</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2</w:t>
            </w:r>
          </w:p>
        </w:tc>
        <w:tc>
          <w:tcPr>
            <w:tcW w:w="1174" w:type="pct"/>
            <w:vAlign w:val="center"/>
          </w:tcPr>
          <w:p w14:paraId="516D582C">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left"/>
              <w:textAlignment w:val="auto"/>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rPr>
              <w:t>现场考察</w:t>
            </w:r>
            <w:r>
              <w:rPr>
                <w:rFonts w:hint="eastAsia" w:ascii="宋体" w:hAnsi="宋体" w:eastAsia="宋体"/>
                <w:b w:val="0"/>
                <w:color w:val="auto"/>
                <w:sz w:val="24"/>
                <w:highlight w:val="none"/>
                <w:lang w:val="en-US" w:eastAsia="zh-CN"/>
              </w:rPr>
              <w:t>或标前答疑会</w:t>
            </w:r>
          </w:p>
        </w:tc>
        <w:tc>
          <w:tcPr>
            <w:tcW w:w="3244" w:type="pct"/>
            <w:vAlign w:val="center"/>
          </w:tcPr>
          <w:p w14:paraId="00EF9FA5">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rPr>
            </w:pPr>
            <w:r>
              <w:rPr>
                <w:rFonts w:hint="eastAsia" w:ascii="宋体" w:hAnsi="宋体" w:eastAsia="宋体"/>
                <w:bCs/>
                <w:color w:val="auto"/>
                <w:sz w:val="24"/>
                <w:szCs w:val="24"/>
                <w:highlight w:val="none"/>
                <w:lang w:eastAsia="zh-CN"/>
              </w:rPr>
              <w:t>☑</w:t>
            </w:r>
            <w:r>
              <w:rPr>
                <w:rFonts w:hint="eastAsia" w:ascii="宋体" w:hAnsi="宋体" w:eastAsia="宋体"/>
                <w:color w:val="auto"/>
                <w:sz w:val="24"/>
                <w:szCs w:val="20"/>
                <w:highlight w:val="none"/>
              </w:rPr>
              <w:t>不组织</w:t>
            </w:r>
            <w:r>
              <w:rPr>
                <w:rFonts w:hint="eastAsia" w:ascii="宋体" w:hAnsi="宋体" w:eastAsia="宋体"/>
                <w:color w:val="auto"/>
                <w:sz w:val="24"/>
                <w:szCs w:val="20"/>
                <w:highlight w:val="none"/>
                <w:lang w:val="en-US" w:eastAsia="zh-CN"/>
              </w:rPr>
              <w:t>或不召开</w:t>
            </w:r>
          </w:p>
          <w:p w14:paraId="07CA398B">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Cs/>
                <w:color w:val="auto"/>
                <w:sz w:val="24"/>
                <w:szCs w:val="20"/>
                <w:highlight w:val="none"/>
                <w:lang w:eastAsia="zh-CN"/>
              </w:rPr>
            </w:pPr>
            <w:r>
              <w:rPr>
                <w:rFonts w:hint="eastAsia" w:ascii="宋体" w:hAnsi="宋体" w:eastAsia="宋体"/>
                <w:color w:val="auto"/>
                <w:sz w:val="24"/>
                <w:szCs w:val="20"/>
                <w:highlight w:val="none"/>
              </w:rPr>
              <w:t>□</w:t>
            </w:r>
            <w:r>
              <w:rPr>
                <w:rFonts w:hint="eastAsia" w:ascii="宋体" w:hAnsi="宋体" w:eastAsia="宋体"/>
                <w:bCs/>
                <w:color w:val="auto"/>
                <w:sz w:val="24"/>
                <w:szCs w:val="20"/>
                <w:highlight w:val="none"/>
              </w:rPr>
              <w:t>统一组织</w:t>
            </w:r>
            <w:r>
              <w:rPr>
                <w:rFonts w:hint="eastAsia" w:ascii="宋体" w:hAnsi="宋体" w:eastAsia="宋体"/>
                <w:bCs/>
                <w:color w:val="auto"/>
                <w:sz w:val="24"/>
                <w:szCs w:val="20"/>
                <w:highlight w:val="none"/>
                <w:lang w:val="en-US" w:eastAsia="zh-CN"/>
              </w:rPr>
              <w:t>或统一召开</w:t>
            </w:r>
          </w:p>
          <w:p w14:paraId="622508A6">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时间：</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年</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月</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日</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时</w:t>
            </w:r>
            <w:r>
              <w:rPr>
                <w:rFonts w:hint="eastAsia"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u w:val="single"/>
                <w:lang w:val="en-US" w:eastAsia="zh-CN"/>
              </w:rPr>
              <w:t xml:space="preserve"> </w:t>
            </w:r>
            <w:r>
              <w:rPr>
                <w:rFonts w:hint="default" w:ascii="宋体" w:hAnsi="宋体" w:eastAsia="宋体"/>
                <w:bCs/>
                <w:color w:val="auto"/>
                <w:sz w:val="24"/>
                <w:szCs w:val="20"/>
                <w:highlight w:val="none"/>
                <w:u w:val="single"/>
              </w:rPr>
              <w:t xml:space="preserve"> </w:t>
            </w:r>
            <w:r>
              <w:rPr>
                <w:rFonts w:hint="eastAsia" w:ascii="宋体" w:hAnsi="宋体" w:eastAsia="宋体"/>
                <w:bCs/>
                <w:color w:val="auto"/>
                <w:sz w:val="24"/>
                <w:szCs w:val="20"/>
                <w:highlight w:val="none"/>
              </w:rPr>
              <w:t>分</w:t>
            </w:r>
          </w:p>
          <w:p w14:paraId="13196A6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地点：</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55AF650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Cs/>
                <w:color w:val="auto"/>
                <w:sz w:val="24"/>
                <w:szCs w:val="20"/>
                <w:highlight w:val="none"/>
                <w:u w:val="single"/>
              </w:rPr>
            </w:pPr>
            <w:r>
              <w:rPr>
                <w:rFonts w:hint="eastAsia" w:ascii="宋体" w:hAnsi="宋体" w:eastAsia="宋体"/>
                <w:bCs/>
                <w:color w:val="auto"/>
                <w:sz w:val="24"/>
                <w:szCs w:val="20"/>
                <w:highlight w:val="none"/>
              </w:rPr>
              <w:t>联系人及联系电话：</w:t>
            </w:r>
            <w:r>
              <w:rPr>
                <w:rFonts w:hint="eastAsia" w:ascii="宋体" w:hAnsi="宋体" w:eastAsia="宋体"/>
                <w:bCs/>
                <w:color w:val="auto"/>
                <w:sz w:val="24"/>
                <w:szCs w:val="20"/>
                <w:highlight w:val="none"/>
                <w:u w:val="single"/>
              </w:rPr>
              <w:t xml:space="preserve"> </w:t>
            </w:r>
            <w:r>
              <w:rPr>
                <w:rFonts w:hint="default" w:ascii="宋体" w:hAnsi="宋体" w:eastAsia="宋体"/>
                <w:bCs/>
                <w:color w:val="auto"/>
                <w:sz w:val="24"/>
                <w:szCs w:val="20"/>
                <w:highlight w:val="none"/>
                <w:u w:val="single"/>
              </w:rPr>
              <w:t xml:space="preserve">          </w:t>
            </w:r>
          </w:p>
          <w:p w14:paraId="28559882">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Cs w:val="0"/>
                <w:color w:val="auto"/>
                <w:sz w:val="24"/>
                <w:highlight w:val="none"/>
                <w:lang w:eastAsia="zh-CN"/>
              </w:rPr>
              <w:t>注：</w:t>
            </w:r>
            <w:r>
              <w:rPr>
                <w:rFonts w:hint="eastAsia" w:ascii="宋体" w:hAnsi="宋体" w:eastAsia="宋体"/>
                <w:bCs w:val="0"/>
                <w:color w:val="auto"/>
                <w:sz w:val="24"/>
                <w:highlight w:val="none"/>
              </w:rPr>
              <w:t>如投标人未参加采购人统一组织的现场考察</w:t>
            </w:r>
            <w:r>
              <w:rPr>
                <w:rFonts w:hint="eastAsia" w:ascii="宋体" w:hAnsi="宋体" w:eastAsia="宋体"/>
                <w:bCs w:val="0"/>
                <w:color w:val="auto"/>
                <w:sz w:val="24"/>
                <w:highlight w:val="none"/>
                <w:lang w:val="en-US" w:eastAsia="zh-CN"/>
              </w:rPr>
              <w:t>或采购人统一召开的标前答疑会</w:t>
            </w:r>
            <w:r>
              <w:rPr>
                <w:rFonts w:hint="eastAsia" w:ascii="宋体" w:hAnsi="宋体" w:eastAsia="宋体"/>
                <w:bCs w:val="0"/>
                <w:color w:val="auto"/>
                <w:sz w:val="24"/>
                <w:highlight w:val="none"/>
              </w:rPr>
              <w:t>，视同放弃现场考察</w:t>
            </w:r>
            <w:r>
              <w:rPr>
                <w:rFonts w:hint="eastAsia" w:ascii="宋体" w:hAnsi="宋体" w:eastAsia="宋体"/>
                <w:bCs w:val="0"/>
                <w:color w:val="auto"/>
                <w:sz w:val="24"/>
                <w:highlight w:val="none"/>
                <w:lang w:val="en-US" w:eastAsia="zh-CN"/>
              </w:rPr>
              <w:t>或标前答疑会</w:t>
            </w:r>
            <w:r>
              <w:rPr>
                <w:rFonts w:hint="eastAsia" w:ascii="宋体" w:hAnsi="宋体" w:eastAsia="宋体"/>
                <w:bCs w:val="0"/>
                <w:color w:val="auto"/>
                <w:sz w:val="24"/>
                <w:highlight w:val="none"/>
              </w:rPr>
              <w:t>，由此引起的一切责任由投标人自行承担。</w:t>
            </w:r>
          </w:p>
        </w:tc>
      </w:tr>
      <w:tr w14:paraId="30AC96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C2A522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6</w:t>
            </w:r>
            <w:r>
              <w:rPr>
                <w:rFonts w:hint="default" w:ascii="宋体" w:hAnsi="宋体" w:eastAsia="宋体"/>
                <w:bCs/>
                <w:color w:val="auto"/>
                <w:kern w:val="2"/>
                <w:highlight w:val="none"/>
              </w:rPr>
              <w:t>.1</w:t>
            </w:r>
          </w:p>
        </w:tc>
        <w:tc>
          <w:tcPr>
            <w:tcW w:w="1174" w:type="pct"/>
            <w:vAlign w:val="center"/>
          </w:tcPr>
          <w:p w14:paraId="41469F93">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网上询问截止时间</w:t>
            </w:r>
          </w:p>
        </w:tc>
        <w:tc>
          <w:tcPr>
            <w:tcW w:w="3244" w:type="pct"/>
            <w:vAlign w:val="center"/>
          </w:tcPr>
          <w:p w14:paraId="2564C531">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2025</w:t>
            </w:r>
            <w:r>
              <w:rPr>
                <w:rFonts w:hint="default" w:ascii="宋体" w:hAnsi="宋体" w:eastAsia="宋体"/>
                <w:b w:val="0"/>
                <w:color w:val="auto"/>
                <w:sz w:val="24"/>
                <w:highlight w:val="none"/>
              </w:rPr>
              <w:t>年</w:t>
            </w:r>
            <w:r>
              <w:rPr>
                <w:rFonts w:hint="eastAsia" w:ascii="宋体" w:hAnsi="宋体" w:eastAsia="宋体"/>
                <w:b w:val="0"/>
                <w:color w:val="auto"/>
                <w:sz w:val="24"/>
                <w:highlight w:val="none"/>
                <w:u w:val="single"/>
                <w:lang w:val="en-US" w:eastAsia="zh-CN"/>
              </w:rPr>
              <w:t>12</w:t>
            </w:r>
            <w:r>
              <w:rPr>
                <w:rFonts w:hint="default" w:ascii="宋体" w:hAnsi="宋体" w:eastAsia="宋体"/>
                <w:b w:val="0"/>
                <w:color w:val="auto"/>
                <w:sz w:val="24"/>
                <w:highlight w:val="none"/>
              </w:rPr>
              <w:t>月</w:t>
            </w:r>
            <w:r>
              <w:rPr>
                <w:rFonts w:hint="eastAsia" w:ascii="宋体" w:hAnsi="宋体" w:eastAsia="宋体"/>
                <w:b w:val="0"/>
                <w:color w:val="auto"/>
                <w:sz w:val="24"/>
                <w:highlight w:val="none"/>
                <w:u w:val="single"/>
                <w:lang w:val="en-US" w:eastAsia="zh-CN"/>
              </w:rPr>
              <w:t>3</w:t>
            </w:r>
            <w:r>
              <w:rPr>
                <w:rFonts w:hint="default" w:ascii="宋体" w:hAnsi="宋体" w:eastAsia="宋体"/>
                <w:b w:val="0"/>
                <w:color w:val="auto"/>
                <w:sz w:val="24"/>
                <w:highlight w:val="none"/>
              </w:rPr>
              <w:t>日</w:t>
            </w:r>
            <w:r>
              <w:rPr>
                <w:rFonts w:hint="eastAsia" w:ascii="宋体" w:hAnsi="宋体" w:eastAsia="宋体"/>
                <w:b w:val="0"/>
                <w:color w:val="auto"/>
                <w:sz w:val="24"/>
                <w:highlight w:val="none"/>
                <w:u w:val="single"/>
                <w:lang w:val="en-US" w:eastAsia="zh-CN"/>
              </w:rPr>
              <w:t>17</w:t>
            </w:r>
            <w:r>
              <w:rPr>
                <w:rFonts w:hint="default" w:ascii="宋体" w:hAnsi="宋体" w:eastAsia="宋体"/>
                <w:b w:val="0"/>
                <w:color w:val="auto"/>
                <w:sz w:val="24"/>
                <w:highlight w:val="none"/>
              </w:rPr>
              <w:t>时</w:t>
            </w:r>
            <w:r>
              <w:rPr>
                <w:rFonts w:hint="eastAsia" w:ascii="宋体" w:hAnsi="宋体" w:eastAsia="宋体"/>
                <w:b w:val="0"/>
                <w:color w:val="auto"/>
                <w:sz w:val="24"/>
                <w:highlight w:val="none"/>
                <w:u w:val="single"/>
                <w:lang w:val="en-US" w:eastAsia="zh-CN"/>
              </w:rPr>
              <w:t>00</w:t>
            </w:r>
            <w:r>
              <w:rPr>
                <w:rFonts w:hint="eastAsia" w:ascii="宋体" w:hAnsi="宋体" w:eastAsia="宋体"/>
                <w:b w:val="0"/>
                <w:color w:val="auto"/>
                <w:sz w:val="24"/>
                <w:highlight w:val="none"/>
              </w:rPr>
              <w:t>分</w:t>
            </w:r>
          </w:p>
        </w:tc>
      </w:tr>
      <w:tr w14:paraId="100369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6B36F92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7</w:t>
            </w:r>
            <w:r>
              <w:rPr>
                <w:rFonts w:hint="default" w:ascii="宋体" w:hAnsi="宋体" w:eastAsia="宋体"/>
                <w:bCs/>
                <w:color w:val="auto"/>
                <w:kern w:val="2"/>
                <w:highlight w:val="none"/>
              </w:rPr>
              <w:t>.1</w:t>
            </w:r>
          </w:p>
        </w:tc>
        <w:tc>
          <w:tcPr>
            <w:tcW w:w="1174" w:type="pct"/>
            <w:vAlign w:val="center"/>
          </w:tcPr>
          <w:p w14:paraId="2EA1BF6D">
            <w:pPr>
              <w:pStyle w:val="34"/>
              <w:keepNext w:val="0"/>
              <w:keepLines w:val="0"/>
              <w:widowControl w:val="0"/>
              <w:suppressLineNumbers w:val="0"/>
              <w:spacing w:before="0" w:beforeAutospacing="0" w:after="0" w:afterAutospacing="0"/>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包别划分</w:t>
            </w:r>
          </w:p>
        </w:tc>
        <w:tc>
          <w:tcPr>
            <w:tcW w:w="3244" w:type="pct"/>
            <w:vAlign w:val="center"/>
          </w:tcPr>
          <w:p w14:paraId="38EC1F6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lang w:eastAsia="zh-CN"/>
              </w:rPr>
              <w:t>□</w:t>
            </w:r>
            <w:r>
              <w:rPr>
                <w:rFonts w:hint="default" w:ascii="宋体" w:hAnsi="宋体" w:eastAsia="宋体"/>
                <w:b w:val="0"/>
                <w:color w:val="auto"/>
                <w:sz w:val="24"/>
                <w:highlight w:val="none"/>
              </w:rPr>
              <w:t xml:space="preserve">不分包     </w:t>
            </w:r>
            <w:r>
              <w:rPr>
                <w:rFonts w:hint="eastAsia" w:ascii="宋体" w:hAnsi="宋体" w:eastAsia="宋体"/>
                <w:b w:val="0"/>
                <w:color w:val="auto"/>
                <w:sz w:val="24"/>
                <w:highlight w:val="none"/>
                <w:lang w:eastAsia="zh-CN"/>
              </w:rPr>
              <w:t>☑</w:t>
            </w:r>
            <w:r>
              <w:rPr>
                <w:rFonts w:hint="default" w:ascii="宋体" w:hAnsi="宋体" w:eastAsia="宋体"/>
                <w:b w:val="0"/>
                <w:color w:val="auto"/>
                <w:sz w:val="24"/>
                <w:highlight w:val="none"/>
              </w:rPr>
              <w:t>分为</w:t>
            </w:r>
            <w:r>
              <w:rPr>
                <w:rFonts w:hint="eastAsia" w:ascii="宋体" w:hAnsi="宋体" w:eastAsia="宋体"/>
                <w:b w:val="0"/>
                <w:color w:val="auto"/>
                <w:sz w:val="24"/>
                <w:highlight w:val="none"/>
                <w:lang w:val="en-US" w:eastAsia="zh-CN"/>
              </w:rPr>
              <w:t>2</w:t>
            </w:r>
            <w:r>
              <w:rPr>
                <w:rFonts w:hint="default" w:ascii="宋体" w:hAnsi="宋体" w:eastAsia="宋体"/>
                <w:b w:val="0"/>
                <w:color w:val="auto"/>
                <w:sz w:val="24"/>
                <w:highlight w:val="none"/>
              </w:rPr>
              <w:t>个包</w:t>
            </w:r>
          </w:p>
          <w:p w14:paraId="2DB8E686">
            <w:pPr>
              <w:pStyle w:val="34"/>
              <w:keepNext w:val="0"/>
              <w:keepLines w:val="0"/>
              <w:widowControl w:val="0"/>
              <w:suppressLineNumbers w:val="0"/>
              <w:spacing w:before="0" w:beforeAutospacing="0" w:after="0" w:afterAutospacing="0"/>
              <w:ind w:left="0" w:right="0"/>
              <w:jc w:val="both"/>
              <w:rPr>
                <w:rFonts w:hint="default" w:ascii="宋体" w:hAnsi="宋体" w:eastAsia="宋体"/>
                <w:b w:val="0"/>
                <w:color w:val="auto"/>
                <w:sz w:val="24"/>
                <w:highlight w:val="none"/>
                <w:u w:val="single"/>
              </w:rPr>
            </w:pPr>
            <w:r>
              <w:rPr>
                <w:rFonts w:hint="eastAsia" w:ascii="宋体" w:hAnsi="宋体" w:eastAsia="宋体"/>
                <w:b w:val="0"/>
                <w:color w:val="auto"/>
                <w:sz w:val="24"/>
                <w:highlight w:val="none"/>
              </w:rPr>
              <w:t>投标人对多个包进行投标的中标</w:t>
            </w:r>
            <w:r>
              <w:rPr>
                <w:rFonts w:hint="default" w:ascii="宋体" w:hAnsi="宋体" w:eastAsia="宋体"/>
                <w:b w:val="0"/>
                <w:color w:val="auto"/>
                <w:sz w:val="24"/>
                <w:highlight w:val="none"/>
              </w:rPr>
              <w:t>包</w:t>
            </w:r>
            <w:r>
              <w:rPr>
                <w:rFonts w:hint="eastAsia" w:ascii="宋体" w:hAnsi="宋体" w:eastAsia="宋体"/>
                <w:b w:val="0"/>
                <w:color w:val="auto"/>
                <w:sz w:val="24"/>
                <w:highlight w:val="none"/>
              </w:rPr>
              <w:t>数规定：</w:t>
            </w:r>
            <w:r>
              <w:rPr>
                <w:rFonts w:hint="eastAsia" w:ascii="宋体" w:hAnsi="宋体" w:eastAsia="宋体"/>
                <w:b w:val="0"/>
                <w:bCs w:val="0"/>
                <w:color w:val="auto"/>
                <w:sz w:val="24"/>
                <w:szCs w:val="18"/>
                <w:highlight w:val="none"/>
                <w:u w:val="single"/>
              </w:rPr>
              <w:t xml:space="preserve"> </w:t>
            </w:r>
            <w:r>
              <w:rPr>
                <w:rFonts w:hint="eastAsia" w:ascii="宋体" w:hAnsi="宋体" w:eastAsia="宋体"/>
                <w:b w:val="0"/>
                <w:bCs w:val="0"/>
                <w:color w:val="auto"/>
                <w:sz w:val="24"/>
                <w:szCs w:val="18"/>
                <w:highlight w:val="none"/>
                <w:u w:val="single"/>
                <w:lang w:val="en-US" w:eastAsia="zh-CN"/>
              </w:rPr>
              <w:t>无</w:t>
            </w:r>
            <w:r>
              <w:rPr>
                <w:rFonts w:hint="default" w:ascii="宋体" w:hAnsi="宋体" w:eastAsia="宋体"/>
                <w:b w:val="0"/>
                <w:bCs w:val="0"/>
                <w:color w:val="auto"/>
                <w:sz w:val="24"/>
                <w:szCs w:val="18"/>
                <w:highlight w:val="none"/>
                <w:u w:val="single"/>
              </w:rPr>
              <w:t xml:space="preserve"> </w:t>
            </w:r>
          </w:p>
        </w:tc>
      </w:tr>
      <w:tr w14:paraId="49D89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581" w:type="pct"/>
            <w:vAlign w:val="center"/>
          </w:tcPr>
          <w:p w14:paraId="107E86E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0</w:t>
            </w:r>
            <w:r>
              <w:rPr>
                <w:rFonts w:hint="default" w:ascii="宋体" w:hAnsi="宋体" w:eastAsia="宋体"/>
                <w:bCs/>
                <w:color w:val="auto"/>
                <w:kern w:val="2"/>
                <w:highlight w:val="none"/>
              </w:rPr>
              <w:t>.1</w:t>
            </w:r>
          </w:p>
        </w:tc>
        <w:tc>
          <w:tcPr>
            <w:tcW w:w="1174" w:type="pct"/>
            <w:vAlign w:val="center"/>
          </w:tcPr>
          <w:p w14:paraId="2C5BEE30">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val="0"/>
                <w:color w:val="auto"/>
                <w:sz w:val="24"/>
                <w:highlight w:val="none"/>
              </w:rPr>
            </w:pPr>
            <w:r>
              <w:rPr>
                <w:rFonts w:hint="eastAsia" w:ascii="宋体" w:hAnsi="宋体" w:eastAsia="宋体"/>
                <w:b w:val="0"/>
                <w:color w:val="auto"/>
                <w:sz w:val="24"/>
                <w:highlight w:val="none"/>
              </w:rPr>
              <w:t>投标保证金</w:t>
            </w:r>
          </w:p>
        </w:tc>
        <w:tc>
          <w:tcPr>
            <w:tcW w:w="3244" w:type="pct"/>
            <w:vAlign w:val="center"/>
          </w:tcPr>
          <w:p w14:paraId="50F28A74">
            <w:pPr>
              <w:keepNext w:val="0"/>
              <w:keepLines w:val="0"/>
              <w:suppressLineNumbers w:val="0"/>
              <w:spacing w:before="0" w:beforeAutospacing="0" w:after="0" w:afterAutospacing="0" w:line="360" w:lineRule="auto"/>
              <w:ind w:left="0" w:right="0"/>
              <w:rPr>
                <w:rFonts w:hint="default"/>
                <w:color w:val="auto"/>
                <w:szCs w:val="20"/>
                <w:highlight w:val="none"/>
              </w:rPr>
            </w:pPr>
            <w:r>
              <w:rPr>
                <w:rFonts w:hint="eastAsia" w:ascii="宋体" w:hAnsi="宋体" w:eastAsia="宋体"/>
                <w:bCs/>
                <w:color w:val="auto"/>
                <w:kern w:val="0"/>
                <w:sz w:val="24"/>
                <w:szCs w:val="28"/>
                <w:highlight w:val="none"/>
              </w:rPr>
              <w:t>不收取</w:t>
            </w:r>
          </w:p>
        </w:tc>
      </w:tr>
      <w:tr w14:paraId="641EF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53CA5390">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.1</w:t>
            </w:r>
          </w:p>
        </w:tc>
        <w:tc>
          <w:tcPr>
            <w:tcW w:w="1174" w:type="pct"/>
            <w:vAlign w:val="center"/>
          </w:tcPr>
          <w:p w14:paraId="3F8C19A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投标有效期</w:t>
            </w:r>
          </w:p>
        </w:tc>
        <w:tc>
          <w:tcPr>
            <w:tcW w:w="3244" w:type="pct"/>
            <w:vAlign w:val="center"/>
          </w:tcPr>
          <w:p w14:paraId="31E0E4A2">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u w:val="single"/>
                <w:lang w:val="en-US" w:eastAsia="zh-CN"/>
              </w:rPr>
              <w:t>60</w:t>
            </w:r>
            <w:r>
              <w:rPr>
                <w:rFonts w:hint="eastAsia" w:ascii="宋体" w:hAnsi="宋体" w:eastAsia="宋体"/>
                <w:b w:val="0"/>
                <w:color w:val="auto"/>
                <w:sz w:val="24"/>
                <w:highlight w:val="none"/>
              </w:rPr>
              <w:t>日历</w:t>
            </w:r>
            <w:r>
              <w:rPr>
                <w:rFonts w:hint="eastAsia" w:ascii="宋体" w:hAnsi="宋体" w:eastAsia="宋体"/>
                <w:b w:val="0"/>
                <w:color w:val="auto"/>
                <w:sz w:val="24"/>
                <w:highlight w:val="none"/>
                <w:lang w:val="en-US" w:eastAsia="zh-CN"/>
              </w:rPr>
              <w:t>天</w:t>
            </w:r>
          </w:p>
        </w:tc>
      </w:tr>
      <w:tr w14:paraId="3B0BA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37FA9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1</w:t>
            </w:r>
            <w:r>
              <w:rPr>
                <w:rFonts w:hint="eastAsia" w:ascii="宋体" w:hAnsi="宋体" w:eastAsia="宋体"/>
                <w:bCs/>
                <w:color w:val="auto"/>
                <w:kern w:val="2"/>
                <w:highlight w:val="none"/>
                <w:lang w:val="en-US" w:eastAsia="zh-CN"/>
              </w:rPr>
              <w:t>4</w:t>
            </w:r>
            <w:r>
              <w:rPr>
                <w:rFonts w:hint="eastAsia" w:ascii="宋体" w:hAnsi="宋体" w:eastAsia="宋体"/>
                <w:bCs/>
                <w:color w:val="auto"/>
                <w:kern w:val="2"/>
                <w:highlight w:val="none"/>
              </w:rPr>
              <w:t>.1</w:t>
            </w:r>
          </w:p>
        </w:tc>
        <w:tc>
          <w:tcPr>
            <w:tcW w:w="1174" w:type="pct"/>
            <w:vAlign w:val="center"/>
          </w:tcPr>
          <w:p w14:paraId="4538C88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资格审查</w:t>
            </w:r>
          </w:p>
        </w:tc>
        <w:tc>
          <w:tcPr>
            <w:tcW w:w="3244" w:type="pct"/>
            <w:vAlign w:val="center"/>
          </w:tcPr>
          <w:p w14:paraId="12D25025">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bCs w:val="0"/>
                <w:color w:val="auto"/>
                <w:sz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highlight w:val="none"/>
              </w:rPr>
              <w:t>采购人审查</w:t>
            </w:r>
          </w:p>
          <w:p w14:paraId="5C2E896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rPr>
            </w:pPr>
            <w:r>
              <w:rPr>
                <w:rFonts w:hint="default" w:ascii="宋体" w:hAnsi="宋体" w:eastAsia="宋体"/>
                <w:b w:val="0"/>
                <w:bCs w:val="0"/>
                <w:color w:val="auto"/>
                <w:sz w:val="24"/>
                <w:szCs w:val="24"/>
                <w:highlight w:val="none"/>
              </w:rPr>
              <w:t>□</w:t>
            </w:r>
            <w:r>
              <w:rPr>
                <w:rFonts w:hint="eastAsia" w:ascii="宋体" w:hAnsi="宋体" w:eastAsia="宋体"/>
                <w:b w:val="0"/>
                <w:bCs w:val="0"/>
                <w:color w:val="auto"/>
                <w:sz w:val="24"/>
                <w:highlight w:val="none"/>
              </w:rPr>
              <w:t>采购人出具委托函委托采购代理机构进行审查</w:t>
            </w:r>
          </w:p>
        </w:tc>
      </w:tr>
      <w:tr w14:paraId="1B9DF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F9A632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17</w:t>
            </w:r>
            <w:r>
              <w:rPr>
                <w:rFonts w:hint="default" w:ascii="宋体" w:hAnsi="宋体" w:eastAsia="宋体"/>
                <w:bCs/>
                <w:color w:val="auto"/>
                <w:kern w:val="2"/>
                <w:highlight w:val="none"/>
              </w:rPr>
              <w:t>.2</w:t>
            </w:r>
          </w:p>
        </w:tc>
        <w:tc>
          <w:tcPr>
            <w:tcW w:w="1174" w:type="pct"/>
            <w:vAlign w:val="center"/>
          </w:tcPr>
          <w:p w14:paraId="231642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评标方法</w:t>
            </w:r>
          </w:p>
        </w:tc>
        <w:tc>
          <w:tcPr>
            <w:tcW w:w="3244" w:type="pct"/>
            <w:vAlign w:val="center"/>
          </w:tcPr>
          <w:p w14:paraId="2E6A04E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最低评标价法</w:t>
            </w:r>
          </w:p>
          <w:p w14:paraId="3A01FB70">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sz w:val="24"/>
                <w:szCs w:val="24"/>
                <w:highlight w:val="none"/>
                <w:u w:val="none"/>
                <w:lang w:eastAsia="zh-CN"/>
              </w:rPr>
              <w:t>☑</w:t>
            </w:r>
            <w:r>
              <w:rPr>
                <w:rFonts w:hint="eastAsia" w:ascii="宋体" w:hAnsi="宋体" w:eastAsia="宋体"/>
                <w:b w:val="0"/>
                <w:color w:val="auto"/>
                <w:sz w:val="24"/>
                <w:highlight w:val="none"/>
                <w:u w:val="none"/>
              </w:rPr>
              <w:t>综合评分法</w:t>
            </w:r>
          </w:p>
        </w:tc>
      </w:tr>
      <w:tr w14:paraId="674BB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727C3C48">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1</w:t>
            </w:r>
          </w:p>
        </w:tc>
        <w:tc>
          <w:tcPr>
            <w:tcW w:w="1174" w:type="pct"/>
            <w:vAlign w:val="center"/>
          </w:tcPr>
          <w:p w14:paraId="5B0DA1B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评标委员会推荐</w:t>
            </w:r>
            <w:r>
              <w:rPr>
                <w:rFonts w:hint="default" w:ascii="宋体" w:hAnsi="宋体" w:eastAsia="宋体"/>
                <w:b w:val="0"/>
                <w:color w:val="auto"/>
                <w:sz w:val="24"/>
                <w:highlight w:val="none"/>
              </w:rPr>
              <w:t>中标候选</w:t>
            </w:r>
            <w:r>
              <w:rPr>
                <w:rFonts w:hint="eastAsia" w:ascii="宋体" w:hAnsi="宋体" w:eastAsia="宋体"/>
                <w:b w:val="0"/>
                <w:color w:val="auto"/>
                <w:sz w:val="24"/>
                <w:highlight w:val="none"/>
              </w:rPr>
              <w:t>人的</w:t>
            </w:r>
            <w:r>
              <w:rPr>
                <w:rFonts w:hint="default" w:ascii="宋体" w:hAnsi="宋体" w:eastAsia="宋体"/>
                <w:b w:val="0"/>
                <w:color w:val="auto"/>
                <w:sz w:val="24"/>
                <w:highlight w:val="none"/>
              </w:rPr>
              <w:t>数量</w:t>
            </w:r>
          </w:p>
        </w:tc>
        <w:tc>
          <w:tcPr>
            <w:tcW w:w="3244" w:type="pct"/>
            <w:vAlign w:val="center"/>
          </w:tcPr>
          <w:p w14:paraId="5F8BC72D">
            <w:pPr>
              <w:keepNext w:val="0"/>
              <w:keepLines w:val="0"/>
              <w:widowControl/>
              <w:suppressLineNumbers w:val="0"/>
              <w:spacing w:before="0" w:beforeAutospacing="0" w:after="0" w:afterAutospacing="0"/>
              <w:ind w:left="0" w:right="0"/>
              <w:jc w:val="left"/>
              <w:rPr>
                <w:rFonts w:hint="default" w:ascii="宋体" w:hAnsi="宋体" w:eastAsia="宋体"/>
                <w:b w:val="0"/>
                <w:color w:val="auto"/>
                <w:sz w:val="24"/>
                <w:szCs w:val="20"/>
                <w:highlight w:val="none"/>
                <w:u w:val="single"/>
              </w:rPr>
            </w:pPr>
            <w:r>
              <w:rPr>
                <w:rFonts w:hint="eastAsia" w:ascii="宋体" w:hAnsi="宋体" w:eastAsia="宋体" w:cs="宋体"/>
                <w:color w:val="000000"/>
                <w:kern w:val="0"/>
                <w:sz w:val="24"/>
                <w:szCs w:val="24"/>
                <w:highlight w:val="none"/>
                <w:lang w:val="en-US" w:eastAsia="zh-CN"/>
              </w:rPr>
              <w:t>评标委员会推荐3名中标候选人</w:t>
            </w:r>
          </w:p>
        </w:tc>
      </w:tr>
      <w:tr w14:paraId="0F0B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4159FF9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rPr>
              <w:t>2</w:t>
            </w:r>
          </w:p>
        </w:tc>
        <w:tc>
          <w:tcPr>
            <w:tcW w:w="1174" w:type="pct"/>
            <w:vAlign w:val="center"/>
          </w:tcPr>
          <w:p w14:paraId="7A875E4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确定中标人</w:t>
            </w:r>
          </w:p>
        </w:tc>
        <w:tc>
          <w:tcPr>
            <w:tcW w:w="3244" w:type="pct"/>
            <w:vAlign w:val="center"/>
          </w:tcPr>
          <w:p w14:paraId="3D6A53D2">
            <w:pPr>
              <w:keepNext w:val="0"/>
              <w:keepLines w:val="0"/>
              <w:suppressLineNumbers w:val="0"/>
              <w:spacing w:before="0" w:beforeAutospacing="0" w:after="0" w:afterAutospacing="0" w:line="360" w:lineRule="auto"/>
              <w:ind w:left="0" w:right="0"/>
              <w:rPr>
                <w:rFonts w:hint="default" w:ascii="宋体" w:hAnsi="宋体" w:eastAsia="宋体"/>
                <w:color w:val="auto"/>
                <w:kern w:val="0"/>
                <w:sz w:val="24"/>
                <w:szCs w:val="24"/>
                <w:highlight w:val="none"/>
              </w:rPr>
            </w:pPr>
            <w:r>
              <w:rPr>
                <w:rFonts w:hint="eastAsia" w:ascii="宋体" w:hAnsi="宋体" w:eastAsia="宋体"/>
                <w:color w:val="auto"/>
                <w:kern w:val="0"/>
                <w:sz w:val="24"/>
                <w:szCs w:val="24"/>
                <w:highlight w:val="none"/>
              </w:rPr>
              <w:sym w:font="Wingdings" w:char="00FE"/>
            </w:r>
            <w:r>
              <w:rPr>
                <w:rFonts w:hint="eastAsia" w:ascii="宋体" w:hAnsi="宋体" w:eastAsia="宋体"/>
                <w:color w:val="auto"/>
                <w:kern w:val="0"/>
                <w:sz w:val="24"/>
                <w:szCs w:val="24"/>
                <w:highlight w:val="none"/>
              </w:rPr>
              <w:t>采购人委托评标委员会确定</w:t>
            </w:r>
          </w:p>
          <w:p w14:paraId="3F1FB7C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bCs w:val="0"/>
                <w:color w:val="auto"/>
                <w:kern w:val="2"/>
                <w:sz w:val="24"/>
                <w:szCs w:val="24"/>
                <w:highlight w:val="none"/>
                <w:lang w:eastAsia="zh-CN"/>
              </w:rPr>
              <w:t>□</w:t>
            </w:r>
            <w:r>
              <w:rPr>
                <w:rFonts w:hint="eastAsia" w:ascii="宋体" w:hAnsi="宋体" w:eastAsia="宋体"/>
                <w:b w:val="0"/>
                <w:bCs w:val="0"/>
                <w:color w:val="auto"/>
                <w:kern w:val="2"/>
                <w:sz w:val="24"/>
                <w:szCs w:val="24"/>
                <w:highlight w:val="none"/>
              </w:rPr>
              <w:t>采购人确定</w:t>
            </w:r>
          </w:p>
        </w:tc>
      </w:tr>
      <w:tr w14:paraId="56C9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AEAA68F">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r>
              <w:rPr>
                <w:rFonts w:hint="eastAsia" w:ascii="宋体" w:hAnsi="宋体" w:eastAsia="宋体"/>
                <w:bCs/>
                <w:color w:val="auto"/>
                <w:kern w:val="2"/>
                <w:highlight w:val="none"/>
                <w:lang w:val="en-US" w:eastAsia="zh-CN"/>
              </w:rPr>
              <w:t>4</w:t>
            </w:r>
            <w:r>
              <w:rPr>
                <w:rFonts w:hint="default" w:ascii="宋体" w:hAnsi="宋体" w:eastAsia="宋体"/>
                <w:bCs/>
                <w:color w:val="auto"/>
                <w:kern w:val="2"/>
                <w:highlight w:val="none"/>
              </w:rPr>
              <w:t>.1</w:t>
            </w:r>
          </w:p>
        </w:tc>
        <w:tc>
          <w:tcPr>
            <w:tcW w:w="1174" w:type="pct"/>
            <w:vAlign w:val="center"/>
          </w:tcPr>
          <w:p w14:paraId="44C90C87">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中标通知书发出的形式</w:t>
            </w:r>
          </w:p>
        </w:tc>
        <w:tc>
          <w:tcPr>
            <w:tcW w:w="3244" w:type="pct"/>
            <w:vAlign w:val="center"/>
          </w:tcPr>
          <w:p w14:paraId="7DD1584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24"/>
                <w:highlight w:val="none"/>
              </w:rPr>
            </w:pPr>
            <w:r>
              <w:rPr>
                <w:rFonts w:hint="eastAsia" w:ascii="宋体" w:hAnsi="宋体" w:eastAsia="宋体"/>
                <w:b w:val="0"/>
                <w:bCs w:val="0"/>
                <w:color w:val="auto"/>
                <w:sz w:val="24"/>
                <w:szCs w:val="24"/>
                <w:highlight w:val="none"/>
                <w:lang w:eastAsia="zh-CN"/>
              </w:rPr>
              <w:t>☑</w:t>
            </w:r>
            <w:r>
              <w:rPr>
                <w:rFonts w:hint="eastAsia" w:ascii="宋体" w:hAnsi="宋体" w:eastAsia="宋体"/>
                <w:b w:val="0"/>
                <w:bCs w:val="0"/>
                <w:color w:val="auto"/>
                <w:sz w:val="24"/>
                <w:szCs w:val="24"/>
                <w:highlight w:val="none"/>
              </w:rPr>
              <w:t xml:space="preserve">书面 </w:t>
            </w:r>
            <w:r>
              <w:rPr>
                <w:rFonts w:hint="default" w:ascii="宋体" w:hAnsi="宋体" w:eastAsia="宋体"/>
                <w:b w:val="0"/>
                <w:bCs w:val="0"/>
                <w:color w:val="auto"/>
                <w:sz w:val="24"/>
                <w:szCs w:val="24"/>
                <w:highlight w:val="none"/>
              </w:rPr>
              <w:t xml:space="preserve">    </w:t>
            </w:r>
            <w:r>
              <w:rPr>
                <w:rFonts w:hint="eastAsia" w:ascii="宋体" w:hAnsi="宋体" w:eastAsia="宋体"/>
                <w:b w:val="0"/>
                <w:bCs w:val="0"/>
                <w:color w:val="auto"/>
                <w:sz w:val="24"/>
                <w:szCs w:val="24"/>
                <w:highlight w:val="none"/>
              </w:rPr>
              <w:sym w:font="Wingdings" w:char="00A8"/>
            </w:r>
            <w:r>
              <w:rPr>
                <w:rFonts w:hint="eastAsia" w:ascii="宋体" w:hAnsi="宋体" w:eastAsia="宋体"/>
                <w:b w:val="0"/>
                <w:bCs w:val="0"/>
                <w:color w:val="auto"/>
                <w:sz w:val="24"/>
                <w:szCs w:val="24"/>
                <w:highlight w:val="none"/>
              </w:rPr>
              <w:t>数据电文</w:t>
            </w:r>
          </w:p>
        </w:tc>
      </w:tr>
      <w:tr w14:paraId="5A3321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156E03A3">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25</w:t>
            </w:r>
            <w:r>
              <w:rPr>
                <w:rFonts w:hint="default" w:ascii="宋体" w:hAnsi="宋体" w:eastAsia="宋体"/>
                <w:bCs/>
                <w:color w:val="auto"/>
                <w:kern w:val="2"/>
                <w:highlight w:val="none"/>
              </w:rPr>
              <w:t>.1</w:t>
            </w:r>
          </w:p>
        </w:tc>
        <w:tc>
          <w:tcPr>
            <w:tcW w:w="1174" w:type="pct"/>
            <w:vAlign w:val="center"/>
          </w:tcPr>
          <w:p w14:paraId="29B97BCB">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告知招标结果的形式</w:t>
            </w:r>
          </w:p>
        </w:tc>
        <w:tc>
          <w:tcPr>
            <w:tcW w:w="3244" w:type="pct"/>
            <w:vAlign w:val="center"/>
          </w:tcPr>
          <w:p w14:paraId="1450685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default" w:ascii="宋体" w:hAnsi="宋体" w:eastAsia="宋体"/>
                <w:b w:val="0"/>
                <w:bCs w:val="0"/>
                <w:color w:val="auto"/>
                <w:kern w:val="2"/>
                <w:sz w:val="24"/>
                <w:szCs w:val="24"/>
                <w:highlight w:val="none"/>
                <w:lang w:val="en-US" w:eastAsia="zh-CN"/>
              </w:rPr>
            </w:pPr>
            <w:r>
              <w:rPr>
                <w:rFonts w:hint="eastAsia" w:ascii="宋体" w:hAnsi="宋体" w:eastAsia="宋体"/>
                <w:color w:val="auto"/>
                <w:kern w:val="0"/>
                <w:sz w:val="24"/>
                <w:szCs w:val="24"/>
                <w:highlight w:val="none"/>
              </w:rPr>
              <w:t>投标人自行</w:t>
            </w:r>
            <w:r>
              <w:rPr>
                <w:rFonts w:hint="eastAsia" w:ascii="宋体" w:hAnsi="宋体" w:eastAsia="宋体"/>
                <w:color w:val="auto"/>
                <w:kern w:val="0"/>
                <w:sz w:val="24"/>
                <w:szCs w:val="24"/>
                <w:highlight w:val="none"/>
                <w:lang w:val="en-US" w:eastAsia="zh-CN"/>
              </w:rPr>
              <w:t>在滁州市第二人民医院官网</w:t>
            </w:r>
            <w:r>
              <w:rPr>
                <w:rFonts w:hint="eastAsia" w:ascii="宋体" w:hAnsi="宋体" w:eastAsia="宋体"/>
                <w:color w:val="auto"/>
                <w:kern w:val="0"/>
                <w:sz w:val="24"/>
                <w:szCs w:val="24"/>
                <w:highlight w:val="none"/>
              </w:rPr>
              <w:t>查看</w:t>
            </w:r>
          </w:p>
        </w:tc>
      </w:tr>
      <w:tr w14:paraId="4CB97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581" w:type="pct"/>
            <w:vAlign w:val="center"/>
          </w:tcPr>
          <w:p w14:paraId="667EA2C1">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26</w:t>
            </w:r>
            <w:r>
              <w:rPr>
                <w:rFonts w:hint="default" w:ascii="宋体" w:hAnsi="宋体" w:eastAsia="宋体"/>
                <w:bCs/>
                <w:color w:val="auto"/>
                <w:kern w:val="2"/>
                <w:highlight w:val="none"/>
              </w:rPr>
              <w:t>.1</w:t>
            </w:r>
          </w:p>
        </w:tc>
        <w:tc>
          <w:tcPr>
            <w:tcW w:w="1174" w:type="pct"/>
            <w:vAlign w:val="center"/>
          </w:tcPr>
          <w:p w14:paraId="6236762E">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履约保证金</w:t>
            </w:r>
          </w:p>
        </w:tc>
        <w:tc>
          <w:tcPr>
            <w:tcW w:w="3244" w:type="pct"/>
          </w:tcPr>
          <w:p w14:paraId="06F0DFCA">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（1）金额：</w:t>
            </w:r>
          </w:p>
          <w:p w14:paraId="1B71C4CE">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免收</w:t>
            </w:r>
          </w:p>
          <w:p w14:paraId="3FE8DC3B">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合同价的</w:t>
            </w:r>
            <w:r>
              <w:rPr>
                <w:rFonts w:hint="default" w:ascii="宋体" w:hAnsi="宋体" w:eastAsia="宋体"/>
                <w:bCs/>
                <w:color w:val="auto"/>
                <w:kern w:val="0"/>
                <w:sz w:val="24"/>
                <w:szCs w:val="28"/>
                <w:highlight w:val="none"/>
                <w:u w:val="single"/>
              </w:rPr>
              <w:t xml:space="preserve">   </w:t>
            </w:r>
            <w:r>
              <w:rPr>
                <w:rFonts w:hint="default" w:ascii="宋体" w:hAnsi="宋体" w:eastAsia="宋体"/>
                <w:bCs/>
                <w:color w:val="auto"/>
                <w:kern w:val="0"/>
                <w:sz w:val="24"/>
                <w:szCs w:val="28"/>
                <w:highlight w:val="none"/>
              </w:rPr>
              <w:t>%</w:t>
            </w:r>
          </w:p>
          <w:p w14:paraId="3223301F">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default"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rPr>
              <w:t>定额收取：人民币</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元</w:t>
            </w:r>
          </w:p>
          <w:p w14:paraId="6CDDD4A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（2）支付方式：</w:t>
            </w:r>
          </w:p>
          <w:p w14:paraId="7FE250F1">
            <w:pPr>
              <w:keepNext w:val="0"/>
              <w:keepLines w:val="0"/>
              <w:suppressLineNumbers w:val="0"/>
              <w:spacing w:before="0" w:beforeAutospacing="0" w:after="0" w:afterAutospacing="0" w:line="360" w:lineRule="auto"/>
              <w:ind w:left="0" w:right="0"/>
              <w:rPr>
                <w:rFonts w:hint="default"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转账/电汇</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 xml:space="preserve">支票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汇票</w:t>
            </w:r>
            <w:r>
              <w:rPr>
                <w:rFonts w:hint="eastAsia" w:ascii="宋体" w:hAnsi="宋体" w:eastAsia="宋体"/>
                <w:bCs/>
                <w:color w:val="auto"/>
                <w:kern w:val="0"/>
                <w:sz w:val="24"/>
                <w:szCs w:val="28"/>
                <w:highlight w:val="none"/>
              </w:rPr>
              <w:t xml:space="preserve">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 xml:space="preserve">本票 </w:t>
            </w:r>
            <w:r>
              <w:rPr>
                <w:rFonts w:hint="eastAsia" w:ascii="宋体" w:hAnsi="宋体" w:eastAsia="宋体"/>
                <w:bCs/>
                <w:color w:val="auto"/>
                <w:kern w:val="0"/>
                <w:sz w:val="24"/>
                <w:szCs w:val="28"/>
                <w:highlight w:val="none"/>
              </w:rPr>
              <w:sym w:font="Wingdings" w:char="00A8"/>
            </w:r>
            <w:r>
              <w:rPr>
                <w:rFonts w:hint="default" w:ascii="宋体" w:hAnsi="宋体" w:eastAsia="宋体"/>
                <w:bCs/>
                <w:color w:val="auto"/>
                <w:kern w:val="0"/>
                <w:sz w:val="24"/>
                <w:szCs w:val="28"/>
                <w:highlight w:val="none"/>
              </w:rPr>
              <w:t>保</w:t>
            </w:r>
            <w:r>
              <w:rPr>
                <w:rFonts w:hint="eastAsia" w:ascii="宋体" w:hAnsi="宋体" w:eastAsia="宋体"/>
                <w:bCs/>
                <w:color w:val="auto"/>
                <w:kern w:val="0"/>
                <w:sz w:val="24"/>
                <w:szCs w:val="28"/>
                <w:highlight w:val="none"/>
              </w:rPr>
              <w:t xml:space="preserve">险 </w:t>
            </w:r>
            <w:r>
              <w:rPr>
                <w:rFonts w:hint="eastAsia" w:ascii="宋体" w:hAnsi="宋体" w:eastAsia="宋体"/>
                <w:bCs/>
                <w:color w:val="auto"/>
                <w:kern w:val="0"/>
                <w:sz w:val="24"/>
                <w:szCs w:val="28"/>
                <w:highlight w:val="none"/>
              </w:rPr>
              <w:sym w:font="Wingdings" w:char="00A8"/>
            </w:r>
            <w:r>
              <w:rPr>
                <w:rFonts w:hint="eastAsia" w:ascii="宋体" w:hAnsi="宋体" w:eastAsia="宋体"/>
                <w:bCs/>
                <w:color w:val="auto"/>
                <w:kern w:val="0"/>
                <w:sz w:val="24"/>
                <w:szCs w:val="28"/>
                <w:highlight w:val="none"/>
              </w:rPr>
              <w:t>保</w:t>
            </w:r>
            <w:r>
              <w:rPr>
                <w:rFonts w:hint="default" w:ascii="宋体" w:hAnsi="宋体" w:eastAsia="宋体"/>
                <w:bCs/>
                <w:color w:val="auto"/>
                <w:kern w:val="0"/>
                <w:sz w:val="24"/>
                <w:szCs w:val="28"/>
                <w:highlight w:val="none"/>
              </w:rPr>
              <w:t>函</w:t>
            </w:r>
          </w:p>
          <w:p w14:paraId="58460EC8">
            <w:pPr>
              <w:keepNext w:val="0"/>
              <w:keepLines w:val="0"/>
              <w:numPr>
                <w:ilvl w:val="0"/>
                <w:numId w:val="0"/>
              </w:numPr>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3</w:t>
            </w: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rPr>
              <w:t>收取单位：</w:t>
            </w:r>
            <w:r>
              <w:rPr>
                <w:rFonts w:hint="eastAsia" w:ascii="宋体" w:hAnsi="宋体" w:eastAsia="宋体"/>
                <w:bCs/>
                <w:color w:val="auto"/>
                <w:kern w:val="0"/>
                <w:sz w:val="24"/>
                <w:szCs w:val="28"/>
                <w:highlight w:val="none"/>
                <w:u w:val="single"/>
              </w:rPr>
              <w:t xml:space="preserve">              </w:t>
            </w:r>
            <w:r>
              <w:rPr>
                <w:rFonts w:hint="eastAsia" w:ascii="宋体" w:hAnsi="宋体" w:eastAsia="宋体"/>
                <w:bCs/>
                <w:color w:val="auto"/>
                <w:kern w:val="0"/>
                <w:sz w:val="24"/>
                <w:szCs w:val="28"/>
                <w:highlight w:val="none"/>
              </w:rPr>
              <w:t xml:space="preserve">              </w:t>
            </w:r>
          </w:p>
          <w:p w14:paraId="1166B44D">
            <w:pPr>
              <w:keepNext w:val="0"/>
              <w:keepLines w:val="0"/>
              <w:suppressLineNumbers w:val="0"/>
              <w:spacing w:before="0" w:beforeAutospacing="0" w:after="0" w:afterAutospacing="0" w:line="360" w:lineRule="auto"/>
              <w:ind w:left="0" w:right="0"/>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lang w:val="en-US" w:eastAsia="zh-CN"/>
              </w:rPr>
              <w:t>（4）收取账号：</w:t>
            </w:r>
            <w:r>
              <w:rPr>
                <w:rFonts w:hint="eastAsia" w:ascii="宋体" w:hAnsi="宋体" w:eastAsia="宋体"/>
                <w:bCs/>
                <w:color w:val="auto"/>
                <w:kern w:val="0"/>
                <w:sz w:val="24"/>
                <w:szCs w:val="28"/>
                <w:highlight w:val="none"/>
                <w:u w:val="single"/>
              </w:rPr>
              <w:t xml:space="preserve">              </w:t>
            </w:r>
          </w:p>
          <w:p w14:paraId="0E7B6137">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r>
              <w:rPr>
                <w:rFonts w:hint="eastAsia" w:ascii="宋体" w:hAnsi="宋体" w:eastAsia="宋体"/>
                <w:bCs/>
                <w:color w:val="auto"/>
                <w:kern w:val="0"/>
                <w:sz w:val="24"/>
                <w:szCs w:val="28"/>
                <w:highlight w:val="none"/>
              </w:rPr>
              <w:t>（</w:t>
            </w:r>
            <w:r>
              <w:rPr>
                <w:rFonts w:hint="eastAsia" w:ascii="宋体" w:hAnsi="宋体" w:eastAsia="宋体"/>
                <w:bCs/>
                <w:color w:val="auto"/>
                <w:kern w:val="0"/>
                <w:sz w:val="24"/>
                <w:szCs w:val="28"/>
                <w:highlight w:val="none"/>
                <w:lang w:val="en-US" w:eastAsia="zh-CN"/>
              </w:rPr>
              <w:t>5</w:t>
            </w:r>
            <w:r>
              <w:rPr>
                <w:rFonts w:hint="eastAsia" w:ascii="宋体" w:hAnsi="宋体" w:eastAsia="宋体"/>
                <w:bCs/>
                <w:color w:val="auto"/>
                <w:kern w:val="0"/>
                <w:sz w:val="24"/>
                <w:szCs w:val="28"/>
                <w:highlight w:val="none"/>
              </w:rPr>
              <w:t>）</w:t>
            </w:r>
            <w:r>
              <w:rPr>
                <w:rFonts w:hint="eastAsia" w:ascii="宋体" w:hAnsi="宋体" w:eastAsia="宋体"/>
                <w:color w:val="auto"/>
                <w:sz w:val="24"/>
                <w:szCs w:val="20"/>
                <w:highlight w:val="none"/>
              </w:rPr>
              <w:t>退还时间：</w:t>
            </w:r>
            <w:r>
              <w:rPr>
                <w:rFonts w:hint="eastAsia" w:ascii="宋体" w:hAnsi="宋体" w:eastAsia="宋体"/>
                <w:bCs/>
                <w:color w:val="auto"/>
                <w:kern w:val="0"/>
                <w:sz w:val="24"/>
                <w:szCs w:val="28"/>
                <w:highlight w:val="none"/>
                <w:u w:val="single"/>
              </w:rPr>
              <w:t xml:space="preserve">              </w:t>
            </w:r>
          </w:p>
          <w:p w14:paraId="1DA56826">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注意事项：</w:t>
            </w:r>
          </w:p>
          <w:p w14:paraId="6109B16E">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（1）以上各类机构出具的以担保函、保证保险承担责任的方式均须满足无条件见索即付条件。</w:t>
            </w:r>
          </w:p>
          <w:p w14:paraId="337D4BB5">
            <w:pPr>
              <w:keepNext w:val="0"/>
              <w:keepLines w:val="0"/>
              <w:suppressLineNumbers w:val="0"/>
              <w:spacing w:before="0" w:beforeAutospacing="0" w:after="0" w:afterAutospacing="0" w:line="360" w:lineRule="auto"/>
              <w:ind w:left="0" w:right="0"/>
              <w:rPr>
                <w:rFonts w:hint="default" w:ascii="宋体" w:hAnsi="宋体" w:eastAsia="宋体"/>
                <w:b/>
                <w:bCs/>
                <w:color w:val="auto"/>
                <w:kern w:val="0"/>
                <w:sz w:val="24"/>
                <w:szCs w:val="24"/>
                <w:highlight w:val="none"/>
              </w:rPr>
            </w:pPr>
            <w:r>
              <w:rPr>
                <w:rFonts w:hint="eastAsia" w:ascii="宋体" w:hAnsi="宋体" w:eastAsia="宋体"/>
                <w:b/>
                <w:bCs/>
                <w:color w:val="auto"/>
                <w:kern w:val="0"/>
                <w:sz w:val="24"/>
                <w:szCs w:val="24"/>
                <w:highlight w:val="none"/>
              </w:rPr>
              <w:t>（2）以担保函、保证保险形式缴纳履约保证金的，受益人和收取单位须为采购人。</w:t>
            </w:r>
          </w:p>
        </w:tc>
      </w:tr>
      <w:tr w14:paraId="79C18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0" w:hRule="atLeast"/>
          <w:jc w:val="center"/>
        </w:trPr>
        <w:tc>
          <w:tcPr>
            <w:tcW w:w="581" w:type="pct"/>
            <w:vAlign w:val="center"/>
          </w:tcPr>
          <w:p w14:paraId="08065A1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27</w:t>
            </w:r>
            <w:r>
              <w:rPr>
                <w:rFonts w:hint="default" w:ascii="宋体" w:hAnsi="宋体" w:eastAsia="宋体"/>
                <w:bCs/>
                <w:color w:val="auto"/>
                <w:kern w:val="2"/>
                <w:highlight w:val="none"/>
              </w:rPr>
              <w:t>.1</w:t>
            </w:r>
          </w:p>
        </w:tc>
        <w:tc>
          <w:tcPr>
            <w:tcW w:w="1174" w:type="pct"/>
            <w:vAlign w:val="center"/>
          </w:tcPr>
          <w:p w14:paraId="27764BDE">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rPr>
            </w:pPr>
            <w:r>
              <w:rPr>
                <w:rFonts w:hint="eastAsia" w:ascii="宋体" w:hAnsi="宋体" w:eastAsia="宋体"/>
                <w:b w:val="0"/>
                <w:color w:val="auto"/>
                <w:sz w:val="24"/>
                <w:highlight w:val="none"/>
                <w:lang w:val="en-US" w:eastAsia="zh-CN"/>
              </w:rPr>
              <w:t>签订合同和合同公告时间</w:t>
            </w:r>
          </w:p>
        </w:tc>
        <w:tc>
          <w:tcPr>
            <w:tcW w:w="3244" w:type="pct"/>
          </w:tcPr>
          <w:p w14:paraId="709B07FE">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cs="宋体"/>
                <w:b w:val="0"/>
                <w:bCs w:val="0"/>
                <w:color w:val="auto"/>
                <w:sz w:val="24"/>
                <w:szCs w:val="24"/>
                <w:highlight w:val="none"/>
                <w:lang w:val="en-US" w:eastAsia="zh-CN"/>
              </w:rPr>
            </w:pPr>
            <w:r>
              <w:rPr>
                <w:rFonts w:hint="eastAsia" w:ascii="宋体" w:hAnsi="宋体" w:eastAsia="宋体" w:cs="宋体"/>
                <w:b w:val="0"/>
                <w:bCs w:val="0"/>
                <w:color w:val="auto"/>
                <w:sz w:val="24"/>
                <w:szCs w:val="24"/>
                <w:highlight w:val="none"/>
                <w:lang w:val="en-US" w:eastAsia="zh-CN"/>
              </w:rPr>
              <w:t>（1）采购人与中标人应当自发出中标通知书之日起7个工作日内签订合同。</w:t>
            </w:r>
          </w:p>
          <w:p w14:paraId="5E304C5A">
            <w:pPr>
              <w:pStyle w:val="21"/>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textAlignment w:val="auto"/>
              <w:rPr>
                <w:rFonts w:hint="eastAsia" w:ascii="宋体" w:hAnsi="宋体" w:eastAsia="宋体"/>
                <w:b/>
                <w:bCs/>
                <w:color w:val="auto"/>
                <w:kern w:val="0"/>
                <w:sz w:val="24"/>
                <w:szCs w:val="24"/>
                <w:highlight w:val="none"/>
              </w:rPr>
            </w:pPr>
            <w:r>
              <w:rPr>
                <w:rFonts w:hint="eastAsia" w:ascii="宋体" w:hAnsi="宋体" w:eastAsia="宋体" w:cs="宋体"/>
                <w:b w:val="0"/>
                <w:bCs w:val="0"/>
                <w:color w:val="auto"/>
                <w:sz w:val="24"/>
                <w:szCs w:val="24"/>
                <w:highlight w:val="none"/>
                <w:lang w:val="en-US" w:eastAsia="zh-CN"/>
              </w:rPr>
              <w:t>（2）采购人与中标人</w:t>
            </w:r>
            <w:r>
              <w:rPr>
                <w:rFonts w:hint="default" w:ascii="宋体" w:hAnsi="宋体" w:eastAsia="宋体" w:cs="宋体"/>
                <w:b w:val="0"/>
                <w:bCs w:val="0"/>
                <w:color w:val="auto"/>
                <w:sz w:val="24"/>
                <w:szCs w:val="24"/>
                <w:highlight w:val="none"/>
                <w:lang w:val="en-US" w:eastAsia="zh-CN"/>
              </w:rPr>
              <w:t>不得擅自变更合同</w:t>
            </w:r>
            <w:r>
              <w:rPr>
                <w:rFonts w:hint="eastAsia" w:ascii="宋体" w:hAnsi="宋体" w:eastAsia="宋体" w:cs="宋体"/>
                <w:b w:val="0"/>
                <w:bCs w:val="0"/>
                <w:color w:val="auto"/>
                <w:sz w:val="24"/>
                <w:szCs w:val="24"/>
                <w:highlight w:val="none"/>
                <w:lang w:val="en-US" w:eastAsia="zh-CN"/>
              </w:rPr>
              <w:t>。</w:t>
            </w:r>
          </w:p>
        </w:tc>
      </w:tr>
      <w:tr w14:paraId="65262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388075F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lang w:val="en-US" w:eastAsia="zh-CN"/>
              </w:rPr>
              <w:t>28</w:t>
            </w:r>
            <w:r>
              <w:rPr>
                <w:rFonts w:hint="default" w:ascii="宋体" w:hAnsi="宋体" w:eastAsia="宋体"/>
                <w:bCs/>
                <w:color w:val="auto"/>
                <w:kern w:val="2"/>
                <w:highlight w:val="none"/>
              </w:rPr>
              <w:t>.1</w:t>
            </w:r>
          </w:p>
        </w:tc>
        <w:tc>
          <w:tcPr>
            <w:tcW w:w="1174" w:type="pct"/>
            <w:vAlign w:val="center"/>
          </w:tcPr>
          <w:p w14:paraId="58797331">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eastAsia="zh-CN"/>
              </w:rPr>
            </w:pPr>
            <w:r>
              <w:rPr>
                <w:rFonts w:hint="eastAsia" w:ascii="宋体" w:hAnsi="宋体" w:eastAsia="宋体"/>
                <w:b w:val="0"/>
                <w:color w:val="auto"/>
                <w:sz w:val="24"/>
                <w:highlight w:val="none"/>
                <w:lang w:val="en-US" w:eastAsia="zh-CN"/>
              </w:rPr>
              <w:t>代理</w:t>
            </w:r>
            <w:r>
              <w:rPr>
                <w:rFonts w:hint="default" w:ascii="宋体" w:hAnsi="宋体" w:eastAsia="宋体"/>
                <w:b w:val="0"/>
                <w:color w:val="auto"/>
                <w:sz w:val="24"/>
                <w:highlight w:val="none"/>
                <w:lang w:val="en-US" w:eastAsia="zh-CN"/>
              </w:rPr>
              <w:t>及评审</w:t>
            </w:r>
            <w:r>
              <w:rPr>
                <w:rFonts w:hint="eastAsia" w:ascii="宋体" w:hAnsi="宋体" w:eastAsia="宋体"/>
                <w:b w:val="0"/>
                <w:color w:val="auto"/>
                <w:sz w:val="24"/>
                <w:highlight w:val="none"/>
                <w:lang w:val="en-US" w:eastAsia="zh-CN"/>
              </w:rPr>
              <w:t>费用</w:t>
            </w:r>
          </w:p>
        </w:tc>
        <w:tc>
          <w:tcPr>
            <w:tcW w:w="3244" w:type="pct"/>
            <w:vAlign w:val="center"/>
          </w:tcPr>
          <w:p w14:paraId="3823BF4E">
            <w:pPr>
              <w:keepNext w:val="0"/>
              <w:keepLines w:val="0"/>
              <w:pageBreakBefore w:val="0"/>
              <w:widowControl w:val="0"/>
              <w:suppressLineNumbers w:val="0"/>
              <w:kinsoku/>
              <w:wordWrap/>
              <w:overflowPunct/>
              <w:topLinePunct w:val="0"/>
              <w:autoSpaceDE/>
              <w:autoSpaceDN/>
              <w:bidi w:val="0"/>
              <w:adjustRightInd/>
              <w:snapToGrid/>
              <w:spacing w:before="39" w:beforeAutospacing="0" w:after="0" w:afterAutospacing="0" w:line="360" w:lineRule="auto"/>
              <w:ind w:left="0" w:right="0"/>
              <w:textAlignment w:val="auto"/>
              <w:rPr>
                <w:rFonts w:hint="default" w:ascii="宋体" w:hAnsi="宋体" w:eastAsia="宋体" w:cs="宋体"/>
                <w:sz w:val="24"/>
                <w:szCs w:val="24"/>
                <w:highlight w:val="none"/>
              </w:rPr>
            </w:pPr>
            <w:r>
              <w:rPr>
                <w:rFonts w:hint="eastAsia" w:ascii="宋体" w:hAnsi="宋体" w:eastAsia="宋体"/>
                <w:bCs/>
                <w:color w:val="auto"/>
                <w:kern w:val="0"/>
                <w:sz w:val="24"/>
                <w:szCs w:val="28"/>
                <w:highlight w:val="none"/>
                <w:lang w:eastAsia="zh-CN"/>
              </w:rPr>
              <w:t>（</w:t>
            </w:r>
            <w:r>
              <w:rPr>
                <w:rFonts w:hint="eastAsia" w:ascii="宋体" w:hAnsi="宋体" w:eastAsia="宋体"/>
                <w:bCs/>
                <w:color w:val="auto"/>
                <w:kern w:val="0"/>
                <w:sz w:val="24"/>
                <w:szCs w:val="28"/>
                <w:highlight w:val="none"/>
                <w:lang w:val="en-US" w:eastAsia="zh-CN"/>
              </w:rPr>
              <w:t>1</w:t>
            </w:r>
            <w:r>
              <w:rPr>
                <w:rFonts w:hint="eastAsia" w:ascii="宋体" w:hAnsi="宋体" w:eastAsia="宋体"/>
                <w:bCs/>
                <w:color w:val="auto"/>
                <w:kern w:val="0"/>
                <w:sz w:val="24"/>
                <w:szCs w:val="28"/>
                <w:highlight w:val="none"/>
                <w:lang w:eastAsia="zh-CN"/>
              </w:rPr>
              <w:t>）</w:t>
            </w:r>
            <w:r>
              <w:rPr>
                <w:rFonts w:hint="default" w:ascii="宋体" w:hAnsi="宋体" w:eastAsia="宋体"/>
                <w:bCs/>
                <w:color w:val="auto"/>
                <w:kern w:val="0"/>
                <w:sz w:val="24"/>
                <w:szCs w:val="28"/>
                <w:highlight w:val="none"/>
              </w:rPr>
              <w:t>收费对象</w:t>
            </w:r>
            <w:r>
              <w:rPr>
                <w:rFonts w:hint="default" w:ascii="宋体" w:hAnsi="宋体" w:eastAsia="宋体" w:cs="宋体"/>
                <w:spacing w:val="-12"/>
                <w:sz w:val="24"/>
                <w:szCs w:val="24"/>
                <w:highlight w:val="none"/>
              </w:rPr>
              <w:t>：</w:t>
            </w:r>
            <w:r>
              <w:rPr>
                <w:rFonts w:hint="eastAsia" w:ascii="宋体" w:hAnsi="宋体" w:eastAsia="宋体"/>
                <w:bCs/>
                <w:color w:val="auto"/>
                <w:kern w:val="0"/>
                <w:sz w:val="24"/>
                <w:szCs w:val="28"/>
                <w:highlight w:val="none"/>
              </w:rPr>
              <w:sym w:font="Wingdings" w:char="00A8"/>
            </w:r>
            <w:r>
              <w:rPr>
                <w:rFonts w:hint="default" w:ascii="宋体" w:hAnsi="宋体" w:eastAsia="宋体" w:cs="宋体"/>
                <w:spacing w:val="14"/>
                <w:sz w:val="24"/>
                <w:szCs w:val="24"/>
                <w:highlight w:val="none"/>
              </w:rPr>
              <w:t>采购人</w:t>
            </w:r>
            <w:r>
              <w:rPr>
                <w:rFonts w:hint="eastAsia" w:ascii="宋体" w:hAnsi="宋体" w:eastAsia="宋体" w:cs="宋体"/>
                <w:spacing w:val="14"/>
                <w:sz w:val="24"/>
                <w:szCs w:val="24"/>
                <w:highlight w:val="none"/>
                <w:lang w:val="en-US" w:eastAsia="zh-CN"/>
              </w:rPr>
              <w:t xml:space="preserve">   </w:t>
            </w:r>
            <w:r>
              <w:rPr>
                <w:rFonts w:hint="eastAsia" w:ascii="宋体" w:hAnsi="宋体" w:eastAsia="宋体"/>
                <w:bCs/>
                <w:color w:val="auto"/>
                <w:kern w:val="0"/>
                <w:sz w:val="24"/>
                <w:szCs w:val="28"/>
                <w:highlight w:val="none"/>
              </w:rPr>
              <w:sym w:font="Wingdings" w:char="00FE"/>
            </w:r>
            <w:r>
              <w:rPr>
                <w:rFonts w:hint="default" w:ascii="宋体" w:hAnsi="宋体" w:eastAsia="宋体" w:cs="宋体"/>
                <w:spacing w:val="14"/>
                <w:sz w:val="24"/>
                <w:szCs w:val="24"/>
                <w:highlight w:val="none"/>
              </w:rPr>
              <w:t>中标人</w:t>
            </w:r>
          </w:p>
          <w:p w14:paraId="50CA1A26">
            <w:pPr>
              <w:keepNext w:val="0"/>
              <w:keepLines w:val="0"/>
              <w:pageBreakBefore w:val="0"/>
              <w:widowControl w:val="0"/>
              <w:suppressLineNumbers w:val="0"/>
              <w:kinsoku/>
              <w:wordWrap/>
              <w:overflowPunct/>
              <w:topLinePunct w:val="0"/>
              <w:autoSpaceDE/>
              <w:autoSpaceDN/>
              <w:bidi w:val="0"/>
              <w:adjustRightInd/>
              <w:snapToGrid/>
              <w:spacing w:before="24" w:beforeAutospacing="0" w:after="0" w:afterAutospacing="0" w:line="360" w:lineRule="auto"/>
              <w:ind w:left="0" w:right="0"/>
              <w:textAlignment w:val="auto"/>
              <w:rPr>
                <w:rFonts w:hint="eastAsia" w:ascii="宋体" w:hAnsi="宋体" w:eastAsia="宋体"/>
                <w:bCs/>
                <w:color w:val="auto"/>
                <w:kern w:val="0"/>
                <w:sz w:val="24"/>
                <w:szCs w:val="28"/>
                <w:highlight w:val="none"/>
              </w:rPr>
            </w:pPr>
            <w:r>
              <w:rPr>
                <w:rFonts w:hint="eastAsia" w:ascii="宋体" w:hAnsi="宋体" w:eastAsia="宋体"/>
                <w:bCs/>
                <w:color w:val="auto"/>
                <w:kern w:val="0"/>
                <w:sz w:val="24"/>
                <w:szCs w:val="28"/>
                <w:highlight w:val="none"/>
              </w:rPr>
              <w:t>（2）</w:t>
            </w:r>
            <w:r>
              <w:rPr>
                <w:rFonts w:hint="default" w:ascii="宋体" w:hAnsi="宋体" w:eastAsia="宋体"/>
                <w:bCs/>
                <w:color w:val="auto"/>
                <w:kern w:val="0"/>
                <w:sz w:val="24"/>
                <w:szCs w:val="28"/>
                <w:highlight w:val="none"/>
              </w:rPr>
              <w:t>收取方式</w:t>
            </w:r>
            <w:r>
              <w:rPr>
                <w:rFonts w:hint="default"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现金或转账</w:t>
            </w:r>
          </w:p>
          <w:p w14:paraId="2F0B718F">
            <w:pPr>
              <w:pStyle w:val="34"/>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jc w:val="both"/>
              <w:textAlignment w:val="auto"/>
              <w:rPr>
                <w:rFonts w:hint="default" w:ascii="宋体" w:hAnsi="宋体" w:eastAsia="宋体"/>
                <w:b w:val="0"/>
                <w:color w:val="auto"/>
                <w:sz w:val="24"/>
                <w:highlight w:val="none"/>
              </w:rPr>
            </w:pPr>
            <w:r>
              <w:rPr>
                <w:rFonts w:hint="eastAsia" w:ascii="宋体" w:hAnsi="宋体" w:eastAsia="宋体"/>
                <w:b w:val="0"/>
                <w:bCs w:val="0"/>
                <w:color w:val="auto"/>
                <w:kern w:val="0"/>
                <w:sz w:val="24"/>
                <w:szCs w:val="28"/>
                <w:highlight w:val="none"/>
              </w:rPr>
              <w:t>（3）</w:t>
            </w:r>
            <w:r>
              <w:rPr>
                <w:rFonts w:hint="default" w:ascii="宋体" w:hAnsi="宋体" w:eastAsia="宋体" w:cs="方正仿宋_GB2312"/>
                <w:b w:val="0"/>
                <w:bCs/>
                <w:color w:val="auto"/>
                <w:kern w:val="0"/>
                <w:sz w:val="24"/>
                <w:szCs w:val="28"/>
                <w:highlight w:val="none"/>
                <w:lang w:val="en-US" w:eastAsia="zh-CN" w:bidi="ar-SA"/>
              </w:rPr>
              <w:t>收费标准：</w:t>
            </w:r>
            <w:r>
              <w:rPr>
                <w:rFonts w:hint="eastAsia" w:ascii="宋体" w:hAnsi="宋体" w:eastAsia="宋体" w:cs="方正仿宋_GB2312"/>
                <w:b/>
                <w:bCs w:val="0"/>
                <w:color w:val="auto"/>
                <w:kern w:val="0"/>
                <w:sz w:val="24"/>
                <w:szCs w:val="28"/>
                <w:highlight w:val="none"/>
                <w:u w:val="single" w:color="auto"/>
                <w:lang w:val="en-US" w:eastAsia="zh-CN" w:bidi="ar-SA"/>
              </w:rPr>
              <w:t>一包</w:t>
            </w:r>
            <w:r>
              <w:rPr>
                <w:rFonts w:hint="eastAsia" w:ascii="宋体" w:hAnsi="宋体" w:eastAsia="宋体" w:cs="宋体"/>
                <w:b/>
                <w:bCs w:val="0"/>
                <w:sz w:val="24"/>
                <w:szCs w:val="24"/>
                <w:highlight w:val="none"/>
                <w:u w:val="single" w:color="auto"/>
                <w:lang w:val="en-US" w:eastAsia="zh-CN"/>
              </w:rPr>
              <w:t>20</w:t>
            </w:r>
            <w:r>
              <w:rPr>
                <w:rFonts w:hint="eastAsia" w:ascii="宋体" w:hAnsi="宋体" w:eastAsia="宋体" w:cs="宋体"/>
                <w:sz w:val="24"/>
                <w:szCs w:val="24"/>
                <w:highlight w:val="none"/>
                <w:u w:val="single" w:color="auto"/>
                <w:lang w:val="en-US" w:eastAsia="zh-CN"/>
              </w:rPr>
              <w:t>00元；二包1500元</w:t>
            </w:r>
            <w:r>
              <w:rPr>
                <w:rFonts w:hint="default" w:ascii="宋体" w:hAnsi="宋体" w:eastAsia="宋体" w:cs="宋体"/>
                <w:b w:val="0"/>
                <w:bCs w:val="0"/>
                <w:kern w:val="2"/>
                <w:sz w:val="24"/>
                <w:szCs w:val="24"/>
                <w:highlight w:val="none"/>
                <w:u w:val="single"/>
                <w:lang w:val="en-US" w:eastAsia="zh-CN" w:bidi="ar-SA"/>
              </w:rPr>
              <w:t>（评审费另计，以实际发生为准）</w:t>
            </w:r>
          </w:p>
        </w:tc>
      </w:tr>
      <w:tr w14:paraId="418752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486EE1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eastAsia="zh-CN"/>
              </w:rPr>
            </w:pPr>
            <w:r>
              <w:rPr>
                <w:rFonts w:hint="eastAsia" w:ascii="宋体" w:hAnsi="宋体" w:eastAsia="宋体"/>
                <w:bCs/>
                <w:color w:val="auto"/>
                <w:kern w:val="2"/>
                <w:highlight w:val="none"/>
              </w:rPr>
              <w:t>3</w:t>
            </w:r>
            <w:r>
              <w:rPr>
                <w:rFonts w:hint="eastAsia" w:ascii="宋体" w:hAnsi="宋体" w:eastAsia="宋体"/>
                <w:bCs/>
                <w:color w:val="auto"/>
                <w:kern w:val="2"/>
                <w:highlight w:val="none"/>
                <w:lang w:val="en-US" w:eastAsia="zh-CN"/>
              </w:rPr>
              <w:t>1</w:t>
            </w:r>
            <w:r>
              <w:rPr>
                <w:rFonts w:hint="default" w:ascii="宋体" w:hAnsi="宋体" w:eastAsia="宋体"/>
                <w:bCs/>
                <w:color w:val="auto"/>
                <w:kern w:val="2"/>
                <w:highlight w:val="none"/>
              </w:rPr>
              <w:t>.</w:t>
            </w:r>
            <w:r>
              <w:rPr>
                <w:rFonts w:hint="eastAsia" w:ascii="宋体" w:hAnsi="宋体" w:eastAsia="宋体"/>
                <w:bCs/>
                <w:color w:val="auto"/>
                <w:kern w:val="2"/>
                <w:highlight w:val="none"/>
                <w:lang w:val="en-US" w:eastAsia="zh-CN"/>
              </w:rPr>
              <w:t>3</w:t>
            </w:r>
          </w:p>
        </w:tc>
        <w:tc>
          <w:tcPr>
            <w:tcW w:w="1174" w:type="pct"/>
            <w:vAlign w:val="center"/>
          </w:tcPr>
          <w:p w14:paraId="4295802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质疑函递交方式、接收部门、联系电话和通讯地址</w:t>
            </w:r>
          </w:p>
        </w:tc>
        <w:tc>
          <w:tcPr>
            <w:tcW w:w="3244" w:type="pct"/>
            <w:vAlign w:val="center"/>
          </w:tcPr>
          <w:p w14:paraId="039965B6">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szCs w:val="20"/>
                <w:highlight w:val="none"/>
              </w:rPr>
              <w:t>递交方式：</w:t>
            </w:r>
            <w:r>
              <w:rPr>
                <w:rFonts w:hint="eastAsia" w:ascii="宋体" w:hAnsi="宋体" w:eastAsia="宋体"/>
                <w:b w:val="0"/>
                <w:color w:val="auto"/>
                <w:sz w:val="24"/>
                <w:highlight w:val="none"/>
                <w:u w:val="single"/>
                <w:lang w:val="en-US" w:eastAsia="zh-CN"/>
              </w:rPr>
              <w:t xml:space="preserve">投标人通过书面形式提出，一份质疑函只能针对一个项目提出质疑，且针对同一采购程序 </w:t>
            </w:r>
          </w:p>
          <w:p w14:paraId="5EEA759A">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u w:val="single"/>
                <w:lang w:val="en-US" w:eastAsia="zh-CN"/>
              </w:rPr>
            </w:pPr>
            <w:r>
              <w:rPr>
                <w:rFonts w:hint="eastAsia" w:ascii="宋体" w:hAnsi="宋体" w:eastAsia="宋体"/>
                <w:b w:val="0"/>
                <w:color w:val="auto"/>
                <w:sz w:val="24"/>
                <w:highlight w:val="none"/>
                <w:u w:val="single"/>
                <w:lang w:val="en-US" w:eastAsia="zh-CN"/>
              </w:rPr>
              <w:t>环节的质疑应当一次性提出。</w:t>
            </w:r>
          </w:p>
          <w:p w14:paraId="104A78CF">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eastAsia" w:ascii="宋体" w:hAnsi="宋体" w:eastAsia="宋体"/>
                <w:b w:val="0"/>
                <w:color w:val="auto"/>
                <w:sz w:val="24"/>
                <w:highlight w:val="none"/>
              </w:rPr>
              <w:t>接收部门：</w:t>
            </w:r>
            <w:r>
              <w:rPr>
                <w:rFonts w:hint="eastAsia" w:ascii="宋体" w:hAnsi="宋体" w:eastAsia="宋体"/>
                <w:b w:val="0"/>
                <w:color w:val="auto"/>
                <w:sz w:val="24"/>
                <w:highlight w:val="none"/>
                <w:u w:val="single"/>
                <w:lang w:val="en-US" w:eastAsia="zh-CN"/>
              </w:rPr>
              <w:t>滁州市第二人民医院或江苏川页工程项目管理有限公司</w:t>
            </w:r>
          </w:p>
          <w:p w14:paraId="46059663">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bCs w:val="0"/>
                <w:color w:val="auto"/>
                <w:sz w:val="24"/>
                <w:szCs w:val="18"/>
                <w:highlight w:val="none"/>
              </w:rPr>
            </w:pPr>
            <w:r>
              <w:rPr>
                <w:rFonts w:hint="default" w:ascii="宋体" w:hAnsi="宋体" w:eastAsia="宋体"/>
                <w:b w:val="0"/>
                <w:color w:val="auto"/>
                <w:sz w:val="24"/>
                <w:highlight w:val="none"/>
              </w:rPr>
              <w:t>联系电话：</w:t>
            </w:r>
            <w:r>
              <w:rPr>
                <w:rFonts w:hint="eastAsia" w:ascii="宋体" w:hAnsi="宋体" w:eastAsia="宋体"/>
                <w:b w:val="0"/>
                <w:color w:val="auto"/>
                <w:sz w:val="24"/>
                <w:highlight w:val="none"/>
                <w:u w:val="single"/>
                <w:lang w:val="en-US" w:eastAsia="zh-CN"/>
              </w:rPr>
              <w:t>0550-3523822或18755018236</w:t>
            </w:r>
          </w:p>
          <w:p w14:paraId="0D94B8A4">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rPr>
              <w:t>通讯地址：</w:t>
            </w:r>
            <w:r>
              <w:rPr>
                <w:rFonts w:hint="eastAsia" w:ascii="宋体" w:hAnsi="宋体" w:eastAsia="宋体"/>
                <w:b w:val="0"/>
                <w:color w:val="auto"/>
                <w:sz w:val="24"/>
                <w:highlight w:val="none"/>
                <w:u w:val="single"/>
                <w:lang w:val="en-US" w:eastAsia="zh-CN"/>
              </w:rPr>
              <w:t>滁州市清流中路1401号或滁州市世贸大厦A座18楼1818</w:t>
            </w:r>
          </w:p>
        </w:tc>
      </w:tr>
      <w:tr w14:paraId="7B05E1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581" w:type="pct"/>
            <w:vAlign w:val="center"/>
          </w:tcPr>
          <w:p w14:paraId="00DE508E">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lang w:val="en-US" w:eastAsia="zh-CN"/>
              </w:rPr>
            </w:pPr>
            <w:r>
              <w:rPr>
                <w:rFonts w:hint="eastAsia" w:ascii="宋体" w:hAnsi="宋体" w:eastAsia="宋体"/>
                <w:bCs/>
                <w:color w:val="auto"/>
                <w:kern w:val="2"/>
                <w:highlight w:val="none"/>
                <w:lang w:val="en-US" w:eastAsia="zh-CN"/>
              </w:rPr>
              <w:t>32</w:t>
            </w:r>
          </w:p>
        </w:tc>
        <w:tc>
          <w:tcPr>
            <w:tcW w:w="1174" w:type="pct"/>
            <w:vAlign w:val="center"/>
          </w:tcPr>
          <w:p w14:paraId="17E3ACB2">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其他内容</w:t>
            </w:r>
          </w:p>
        </w:tc>
        <w:tc>
          <w:tcPr>
            <w:tcW w:w="3244" w:type="pct"/>
            <w:vAlign w:val="center"/>
          </w:tcPr>
          <w:p w14:paraId="2915BE5D">
            <w:pPr>
              <w:pStyle w:val="34"/>
              <w:keepNext w:val="0"/>
              <w:keepLines w:val="0"/>
              <w:widowControl w:val="0"/>
              <w:numPr>
                <w:ilvl w:val="0"/>
                <w:numId w:val="0"/>
              </w:numPr>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val="0"/>
                <w:color w:val="auto"/>
                <w:sz w:val="24"/>
                <w:highlight w:val="none"/>
                <w:lang w:val="en-US" w:eastAsia="zh-CN"/>
              </w:rPr>
              <w:t>1、解释权：</w:t>
            </w:r>
          </w:p>
          <w:p w14:paraId="3E9F9923">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（1）</w:t>
            </w:r>
            <w:r>
              <w:rPr>
                <w:rFonts w:hint="default" w:ascii="宋体" w:hAnsi="宋体" w:eastAsia="宋体"/>
                <w:bCs/>
                <w:color w:val="auto"/>
                <w:sz w:val="24"/>
                <w:szCs w:val="24"/>
                <w:highlight w:val="none"/>
              </w:rPr>
              <w:t>构成本招标文件的各个组成文件应互为解释，互为说明；</w:t>
            </w:r>
          </w:p>
          <w:p w14:paraId="1A85F26F">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（2）</w:t>
            </w:r>
            <w:r>
              <w:rPr>
                <w:rFonts w:hint="default" w:ascii="宋体" w:hAnsi="宋体" w:eastAsia="宋体"/>
                <w:bCs/>
                <w:color w:val="auto"/>
                <w:sz w:val="24"/>
                <w:szCs w:val="24"/>
                <w:highlight w:val="none"/>
              </w:rPr>
              <w:t>同一组成文件中就同一事项的规定或约定不一致的，以编排顺序在后者为准；</w:t>
            </w:r>
          </w:p>
          <w:p w14:paraId="2D9F0ED0">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（3）</w:t>
            </w:r>
            <w:r>
              <w:rPr>
                <w:rFonts w:hint="default" w:ascii="宋体" w:hAnsi="宋体" w:eastAsia="宋体"/>
                <w:bCs/>
                <w:color w:val="auto"/>
                <w:sz w:val="24"/>
                <w:szCs w:val="24"/>
                <w:highlight w:val="none"/>
              </w:rPr>
              <w:t>如有不明确或不一致，构成合同文件组成内容的，以合同文件约定内容为准，且以专用合同条款约定的合同文件优先顺序解释；</w:t>
            </w:r>
          </w:p>
          <w:p w14:paraId="5E27833E">
            <w:pPr>
              <w:keepNext w:val="0"/>
              <w:keepLines w:val="0"/>
              <w:suppressLineNumbers w:val="0"/>
              <w:spacing w:before="0" w:beforeAutospacing="0" w:after="0" w:afterAutospacing="0" w:line="360" w:lineRule="auto"/>
              <w:ind w:left="0" w:right="0"/>
              <w:rPr>
                <w:rFonts w:hint="default" w:ascii="宋体" w:hAnsi="宋体" w:eastAsia="宋体"/>
                <w:bCs/>
                <w:color w:val="auto"/>
                <w:sz w:val="24"/>
                <w:szCs w:val="24"/>
                <w:highlight w:val="none"/>
              </w:rPr>
            </w:pPr>
            <w:r>
              <w:rPr>
                <w:rFonts w:hint="eastAsia" w:ascii="宋体" w:hAnsi="宋体" w:eastAsia="宋体"/>
                <w:bCs/>
                <w:color w:val="auto"/>
                <w:sz w:val="24"/>
                <w:szCs w:val="24"/>
                <w:highlight w:val="none"/>
              </w:rPr>
              <w:t>（4）</w:t>
            </w:r>
            <w:r>
              <w:rPr>
                <w:rFonts w:hint="default" w:ascii="宋体" w:hAnsi="宋体" w:eastAsia="宋体"/>
                <w:bCs/>
                <w:color w:val="auto"/>
                <w:sz w:val="24"/>
                <w:szCs w:val="24"/>
                <w:highlight w:val="none"/>
              </w:rPr>
              <w:t>除招标文件中有特别规定外，仅适用于招标投标阶段的规定，按招标公告、</w:t>
            </w:r>
            <w:r>
              <w:rPr>
                <w:rFonts w:hint="eastAsia" w:ascii="宋体" w:hAnsi="宋体" w:eastAsia="宋体"/>
                <w:bCs/>
                <w:color w:val="auto"/>
                <w:sz w:val="24"/>
                <w:szCs w:val="24"/>
                <w:highlight w:val="none"/>
              </w:rPr>
              <w:t>投标邀请、</w:t>
            </w:r>
            <w:r>
              <w:rPr>
                <w:rFonts w:hint="default" w:ascii="宋体" w:hAnsi="宋体" w:eastAsia="宋体"/>
                <w:bCs/>
                <w:color w:val="auto"/>
                <w:sz w:val="24"/>
                <w:szCs w:val="24"/>
                <w:highlight w:val="none"/>
              </w:rPr>
              <w:t>投标人须知、评标</w:t>
            </w:r>
            <w:r>
              <w:rPr>
                <w:rFonts w:hint="eastAsia" w:ascii="宋体" w:hAnsi="宋体" w:eastAsia="宋体"/>
                <w:bCs/>
                <w:color w:val="auto"/>
                <w:sz w:val="24"/>
                <w:szCs w:val="24"/>
                <w:highlight w:val="none"/>
              </w:rPr>
              <w:t>方</w:t>
            </w:r>
            <w:r>
              <w:rPr>
                <w:rFonts w:hint="default" w:ascii="宋体" w:hAnsi="宋体" w:eastAsia="宋体"/>
                <w:bCs/>
                <w:color w:val="auto"/>
                <w:sz w:val="24"/>
                <w:szCs w:val="24"/>
                <w:highlight w:val="none"/>
              </w:rPr>
              <w:t>法</w:t>
            </w:r>
            <w:r>
              <w:rPr>
                <w:rFonts w:hint="eastAsia" w:ascii="宋体" w:hAnsi="宋体" w:eastAsia="宋体"/>
                <w:bCs/>
                <w:color w:val="auto"/>
                <w:sz w:val="24"/>
                <w:szCs w:val="24"/>
                <w:highlight w:val="none"/>
              </w:rPr>
              <w:t>和标准</w:t>
            </w:r>
            <w:r>
              <w:rPr>
                <w:rFonts w:hint="default" w:ascii="宋体" w:hAnsi="宋体" w:eastAsia="宋体"/>
                <w:bCs/>
                <w:color w:val="auto"/>
                <w:sz w:val="24"/>
                <w:szCs w:val="24"/>
                <w:highlight w:val="none"/>
              </w:rPr>
              <w:t>、投标文件格式的先后顺序解释；</w:t>
            </w:r>
          </w:p>
          <w:p w14:paraId="21B18E38">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宋体" w:hAnsi="宋体" w:eastAsia="宋体" w:cs="方正仿宋_GB2312"/>
                <w:b w:val="0"/>
                <w:bCs/>
                <w:color w:val="auto"/>
                <w:kern w:val="2"/>
                <w:sz w:val="24"/>
                <w:szCs w:val="24"/>
                <w:highlight w:val="none"/>
                <w:lang w:val="en-US" w:eastAsia="zh-CN" w:bidi="ar-SA"/>
              </w:rPr>
              <w:t>（5）</w:t>
            </w:r>
            <w:r>
              <w:rPr>
                <w:rFonts w:hint="default" w:ascii="宋体" w:hAnsi="宋体" w:eastAsia="宋体" w:cs="方正仿宋_GB2312"/>
                <w:b w:val="0"/>
                <w:bCs/>
                <w:color w:val="auto"/>
                <w:kern w:val="2"/>
                <w:sz w:val="24"/>
                <w:szCs w:val="24"/>
                <w:highlight w:val="none"/>
                <w:lang w:val="en-US" w:eastAsia="zh-CN" w:bidi="ar-SA"/>
              </w:rPr>
              <w:t>按本款前述规定仍不能形成结论的，由</w:t>
            </w:r>
            <w:r>
              <w:rPr>
                <w:rFonts w:hint="eastAsia" w:ascii="宋体" w:hAnsi="宋体" w:eastAsia="宋体" w:cs="方正仿宋_GB2312"/>
                <w:b w:val="0"/>
                <w:bCs/>
                <w:color w:val="auto"/>
                <w:kern w:val="2"/>
                <w:sz w:val="24"/>
                <w:szCs w:val="24"/>
                <w:highlight w:val="none"/>
                <w:lang w:val="en-US" w:eastAsia="zh-CN" w:bidi="ar-SA"/>
              </w:rPr>
              <w:t>采购</w:t>
            </w:r>
            <w:r>
              <w:rPr>
                <w:rFonts w:hint="default" w:ascii="宋体" w:hAnsi="宋体" w:eastAsia="宋体" w:cs="方正仿宋_GB2312"/>
                <w:b w:val="0"/>
                <w:bCs/>
                <w:color w:val="auto"/>
                <w:kern w:val="2"/>
                <w:sz w:val="24"/>
                <w:szCs w:val="24"/>
                <w:highlight w:val="none"/>
                <w:lang w:val="en-US" w:eastAsia="zh-CN" w:bidi="ar-SA"/>
              </w:rPr>
              <w:t>人负责解释。</w:t>
            </w:r>
          </w:p>
          <w:p w14:paraId="3121E943">
            <w:pPr>
              <w:pStyle w:val="34"/>
              <w:keepNext w:val="0"/>
              <w:keepLines w:val="0"/>
              <w:widowControl w:val="0"/>
              <w:numPr>
                <w:ilvl w:val="0"/>
                <w:numId w:val="0"/>
              </w:numPr>
              <w:suppressLineNumbers w:val="0"/>
              <w:spacing w:before="0" w:beforeAutospacing="0" w:after="0" w:afterAutospacing="0" w:line="360" w:lineRule="auto"/>
              <w:ind w:left="0" w:right="0"/>
              <w:jc w:val="both"/>
              <w:rPr>
                <w:rFonts w:hint="default" w:ascii="宋体" w:hAnsi="宋体" w:eastAsia="宋体" w:cs="方正仿宋_GB2312"/>
                <w:b w:val="0"/>
                <w:bCs/>
                <w:color w:val="auto"/>
                <w:kern w:val="2"/>
                <w:sz w:val="24"/>
                <w:szCs w:val="24"/>
                <w:highlight w:val="none"/>
                <w:lang w:val="en-US" w:eastAsia="zh-CN" w:bidi="ar-SA"/>
              </w:rPr>
            </w:pPr>
            <w:r>
              <w:rPr>
                <w:rFonts w:hint="eastAsia" w:asciiTheme="minorEastAsia" w:hAnsiTheme="minorEastAsia" w:eastAsiaTheme="minorEastAsia" w:cstheme="minorEastAsia"/>
                <w:b/>
                <w:bCs w:val="0"/>
                <w:color w:val="auto"/>
                <w:kern w:val="2"/>
                <w:sz w:val="24"/>
                <w:szCs w:val="24"/>
                <w:highlight w:val="none"/>
                <w:lang w:val="en-US" w:eastAsia="zh-CN" w:bidi="ar-SA"/>
              </w:rPr>
              <w:t>（6）投标单位中标后须递交与纸质投标文件完全一致的电子版投标文件一份，一并递交给代理机构。</w:t>
            </w:r>
          </w:p>
        </w:tc>
      </w:tr>
      <w:tr w14:paraId="32EB07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581" w:type="pct"/>
            <w:vAlign w:val="center"/>
          </w:tcPr>
          <w:p w14:paraId="752D92A9">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33</w:t>
            </w:r>
          </w:p>
        </w:tc>
        <w:tc>
          <w:tcPr>
            <w:tcW w:w="1174" w:type="pct"/>
            <w:vAlign w:val="center"/>
          </w:tcPr>
          <w:p w14:paraId="177A0FFC">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投标文件数量</w:t>
            </w:r>
          </w:p>
        </w:tc>
        <w:tc>
          <w:tcPr>
            <w:tcW w:w="3244" w:type="pct"/>
            <w:vAlign w:val="center"/>
          </w:tcPr>
          <w:p w14:paraId="67D97CC1">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rPr>
              <w:t>正本</w:t>
            </w:r>
            <w:r>
              <w:rPr>
                <w:rFonts w:hint="eastAsia" w:ascii="宋体" w:hAnsi="宋体" w:eastAsia="宋体"/>
                <w:b/>
                <w:bCs w:val="0"/>
                <w:color w:val="auto"/>
                <w:sz w:val="24"/>
                <w:szCs w:val="24"/>
                <w:highlight w:val="none"/>
                <w:u w:val="single"/>
              </w:rPr>
              <w:t xml:space="preserve"> 1 </w:t>
            </w:r>
            <w:r>
              <w:rPr>
                <w:rFonts w:hint="eastAsia" w:ascii="宋体" w:hAnsi="宋体" w:eastAsia="宋体"/>
                <w:b/>
                <w:bCs w:val="0"/>
                <w:color w:val="auto"/>
                <w:sz w:val="24"/>
                <w:szCs w:val="24"/>
                <w:highlight w:val="none"/>
              </w:rPr>
              <w:t>份，副本</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u w:val="single"/>
                <w:lang w:val="en-US" w:eastAsia="zh-CN"/>
              </w:rPr>
              <w:t>2</w:t>
            </w:r>
            <w:r>
              <w:rPr>
                <w:rFonts w:hint="eastAsia" w:ascii="宋体" w:hAnsi="宋体" w:eastAsia="宋体"/>
                <w:b/>
                <w:bCs w:val="0"/>
                <w:color w:val="auto"/>
                <w:sz w:val="24"/>
                <w:szCs w:val="24"/>
                <w:highlight w:val="none"/>
                <w:u w:val="single"/>
              </w:rPr>
              <w:t xml:space="preserve"> </w:t>
            </w:r>
            <w:r>
              <w:rPr>
                <w:rFonts w:hint="eastAsia" w:ascii="宋体" w:hAnsi="宋体" w:eastAsia="宋体"/>
                <w:b/>
                <w:bCs w:val="0"/>
                <w:color w:val="auto"/>
                <w:sz w:val="24"/>
                <w:szCs w:val="24"/>
                <w:highlight w:val="none"/>
              </w:rPr>
              <w:t>份</w:t>
            </w:r>
            <w:r>
              <w:rPr>
                <w:rFonts w:hint="eastAsia" w:ascii="宋体" w:hAnsi="宋体" w:eastAsia="宋体"/>
                <w:b/>
                <w:bCs w:val="0"/>
                <w:color w:val="auto"/>
                <w:sz w:val="24"/>
                <w:szCs w:val="24"/>
                <w:highlight w:val="none"/>
                <w:lang w:eastAsia="zh-CN"/>
              </w:rPr>
              <w:t>，</w:t>
            </w:r>
            <w:r>
              <w:rPr>
                <w:rFonts w:hint="eastAsia" w:ascii="宋体" w:hAnsi="宋体" w:eastAsia="宋体"/>
                <w:b/>
                <w:bCs w:val="0"/>
                <w:color w:val="auto"/>
                <w:sz w:val="24"/>
                <w:szCs w:val="24"/>
                <w:highlight w:val="none"/>
                <w:lang w:val="en-US" w:eastAsia="zh-CN"/>
              </w:rPr>
              <w:t>正副本不一致时，以正本为准。</w:t>
            </w:r>
          </w:p>
        </w:tc>
      </w:tr>
      <w:tr w14:paraId="59472B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1" w:hRule="atLeast"/>
          <w:jc w:val="center"/>
        </w:trPr>
        <w:tc>
          <w:tcPr>
            <w:tcW w:w="581" w:type="pct"/>
            <w:vAlign w:val="center"/>
          </w:tcPr>
          <w:p w14:paraId="6153537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eastAsia" w:ascii="宋体" w:hAnsi="宋体" w:eastAsia="宋体"/>
                <w:bCs/>
                <w:color w:val="auto"/>
                <w:kern w:val="2"/>
                <w:highlight w:val="none"/>
                <w:lang w:val="en-US" w:eastAsia="zh-CN"/>
              </w:rPr>
            </w:pPr>
            <w:r>
              <w:rPr>
                <w:rFonts w:hint="eastAsia" w:ascii="宋体" w:hAnsi="宋体" w:eastAsia="宋体"/>
                <w:b/>
                <w:bCs w:val="0"/>
                <w:color w:val="auto"/>
                <w:kern w:val="2"/>
                <w:highlight w:val="none"/>
                <w:lang w:val="en-US" w:eastAsia="zh-CN"/>
              </w:rPr>
              <w:t>34</w:t>
            </w:r>
          </w:p>
        </w:tc>
        <w:tc>
          <w:tcPr>
            <w:tcW w:w="1174" w:type="pct"/>
            <w:vAlign w:val="center"/>
          </w:tcPr>
          <w:p w14:paraId="73CEE456">
            <w:pPr>
              <w:pStyle w:val="34"/>
              <w:keepNext w:val="0"/>
              <w:keepLines w:val="0"/>
              <w:widowControl w:val="0"/>
              <w:suppressLineNumbers w:val="0"/>
              <w:spacing w:before="0" w:beforeAutospacing="0" w:after="0" w:afterAutospacing="0" w:line="360" w:lineRule="auto"/>
              <w:ind w:left="0" w:right="0"/>
              <w:jc w:val="both"/>
              <w:rPr>
                <w:rFonts w:hint="eastAsia" w:ascii="宋体" w:hAnsi="宋体" w:eastAsia="宋体"/>
                <w:b w:val="0"/>
                <w:color w:val="auto"/>
                <w:sz w:val="24"/>
                <w:highlight w:val="none"/>
                <w:lang w:val="en-US" w:eastAsia="zh-CN"/>
              </w:rPr>
            </w:pPr>
            <w:r>
              <w:rPr>
                <w:rFonts w:hint="eastAsia" w:ascii="宋体" w:hAnsi="宋体" w:eastAsia="宋体"/>
                <w:b/>
                <w:bCs w:val="0"/>
                <w:color w:val="auto"/>
                <w:sz w:val="24"/>
                <w:highlight w:val="none"/>
                <w:lang w:val="en-US" w:eastAsia="zh-CN"/>
              </w:rPr>
              <w:t>签字或盖章及密封要求</w:t>
            </w:r>
          </w:p>
        </w:tc>
        <w:tc>
          <w:tcPr>
            <w:tcW w:w="3244" w:type="pct"/>
            <w:vAlign w:val="center"/>
          </w:tcPr>
          <w:p w14:paraId="014575CD">
            <w:pPr>
              <w:keepNext w:val="0"/>
              <w:keepLines w:val="0"/>
              <w:suppressLineNumbers w:val="0"/>
              <w:spacing w:before="0" w:beforeAutospacing="0" w:after="0" w:afterAutospacing="0" w:line="360" w:lineRule="auto"/>
              <w:ind w:left="0" w:right="0"/>
              <w:rPr>
                <w:rFonts w:hint="eastAsia" w:ascii="宋体" w:hAnsi="宋体" w:eastAsia="宋体" w:cs="方正仿宋_GB2312"/>
                <w:b w:val="0"/>
                <w:bCs/>
                <w:color w:val="auto"/>
                <w:kern w:val="2"/>
                <w:sz w:val="24"/>
                <w:szCs w:val="24"/>
                <w:highlight w:val="none"/>
                <w:lang w:val="en-US" w:eastAsia="zh-CN" w:bidi="ar-SA"/>
              </w:rPr>
            </w:pPr>
            <w:r>
              <w:rPr>
                <w:rFonts w:hint="eastAsia" w:ascii="宋体" w:hAnsi="宋体" w:eastAsia="宋体"/>
                <w:b/>
                <w:bCs w:val="0"/>
                <w:color w:val="auto"/>
                <w:sz w:val="24"/>
                <w:szCs w:val="24"/>
                <w:highlight w:val="none"/>
                <w:lang w:val="en-US" w:eastAsia="zh-CN"/>
              </w:rPr>
              <w:t>一正两副装订成册，密封在档案袋中，档案袋封面注明项目名称、单位、联系人及联系方式</w:t>
            </w:r>
          </w:p>
        </w:tc>
      </w:tr>
    </w:tbl>
    <w:p w14:paraId="6D2835AC">
      <w:pPr>
        <w:spacing w:line="360" w:lineRule="auto"/>
        <w:jc w:val="center"/>
        <w:outlineLvl w:val="1"/>
        <w:rPr>
          <w:rFonts w:ascii="宋体" w:hAnsi="宋体" w:eastAsia="宋体"/>
          <w:b/>
          <w:color w:val="auto"/>
          <w:sz w:val="24"/>
          <w:highlight w:val="none"/>
        </w:rPr>
      </w:pPr>
      <w:r>
        <w:rPr>
          <w:rFonts w:ascii="宋体" w:hAnsi="宋体" w:eastAsia="宋体"/>
          <w:b/>
          <w:color w:val="auto"/>
          <w:sz w:val="28"/>
          <w:highlight w:val="none"/>
        </w:rPr>
        <w:br w:type="page"/>
      </w:r>
      <w:bookmarkStart w:id="21" w:name="_Toc24882"/>
      <w:bookmarkStart w:id="22" w:name="_Toc14880"/>
      <w:r>
        <w:rPr>
          <w:rFonts w:hint="eastAsia" w:ascii="宋体" w:hAnsi="宋体" w:eastAsia="宋体"/>
          <w:b/>
          <w:color w:val="auto"/>
          <w:sz w:val="24"/>
          <w:szCs w:val="24"/>
          <w:highlight w:val="none"/>
        </w:rPr>
        <w:t>二、</w:t>
      </w:r>
      <w:r>
        <w:rPr>
          <w:rFonts w:ascii="宋体" w:hAnsi="宋体" w:eastAsia="宋体"/>
          <w:b/>
          <w:color w:val="auto"/>
          <w:sz w:val="24"/>
          <w:szCs w:val="24"/>
          <w:highlight w:val="none"/>
        </w:rPr>
        <w:t>投标人须知</w:t>
      </w:r>
      <w:r>
        <w:rPr>
          <w:rFonts w:hint="eastAsia" w:ascii="宋体" w:hAnsi="宋体" w:eastAsia="宋体"/>
          <w:b/>
          <w:color w:val="auto"/>
          <w:sz w:val="24"/>
          <w:szCs w:val="24"/>
          <w:highlight w:val="none"/>
        </w:rPr>
        <w:t>正文</w:t>
      </w:r>
      <w:bookmarkEnd w:id="21"/>
      <w:bookmarkEnd w:id="22"/>
    </w:p>
    <w:p w14:paraId="677796BE">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1.采购人、采购代理机构及投标人</w:t>
      </w:r>
    </w:p>
    <w:p w14:paraId="0A00992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.1采购人：是指依法开展政府采购活动的国家机关、事业单位、团体组织。</w:t>
      </w:r>
    </w:p>
    <w:p w14:paraId="6C6ADC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.2采购代理机构：是指集中采购机构或从事采购代理业务的社会中介机构。</w:t>
      </w:r>
    </w:p>
    <w:p w14:paraId="26B0279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.3政府采购监督管理部门：</w:t>
      </w:r>
      <w:r>
        <w:rPr>
          <w:rFonts w:hint="eastAsia" w:ascii="宋体" w:hAnsi="宋体" w:eastAsia="宋体"/>
          <w:color w:val="auto"/>
          <w:sz w:val="24"/>
          <w:highlight w:val="none"/>
        </w:rPr>
        <w:t>各级人民政府指定的有关部门依法履行与政府采购活动有关的监督管理职责。</w:t>
      </w:r>
    </w:p>
    <w:p w14:paraId="0AFD3B9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ascii="宋体" w:hAnsi="宋体" w:eastAsia="宋体"/>
          <w:color w:val="auto"/>
          <w:sz w:val="24"/>
          <w:highlight w:val="none"/>
        </w:rPr>
        <w:t>.4投标人：是指向采购人提供货物、工程或者服务的法人、</w:t>
      </w:r>
      <w:r>
        <w:rPr>
          <w:rFonts w:hint="eastAsia" w:ascii="宋体" w:hAnsi="宋体" w:eastAsia="宋体"/>
          <w:color w:val="auto"/>
          <w:sz w:val="24"/>
          <w:highlight w:val="none"/>
          <w:lang w:val="en-US" w:eastAsia="zh-CN"/>
        </w:rPr>
        <w:t>其他</w:t>
      </w:r>
      <w:r>
        <w:rPr>
          <w:rFonts w:ascii="宋体" w:hAnsi="宋体" w:eastAsia="宋体"/>
          <w:color w:val="auto"/>
          <w:sz w:val="24"/>
          <w:highlight w:val="none"/>
        </w:rPr>
        <w:t>组织或者自然人。</w:t>
      </w:r>
      <w:r>
        <w:rPr>
          <w:rFonts w:hint="eastAsia" w:ascii="宋体" w:hAnsi="宋体" w:eastAsia="宋体"/>
          <w:color w:val="auto"/>
          <w:sz w:val="24"/>
          <w:highlight w:val="none"/>
        </w:rPr>
        <w:t>分支机构不得参加政府采购活动，但银行、保险、石油石化、电力、电信等特殊行业除外。</w:t>
      </w:r>
      <w:r>
        <w:rPr>
          <w:rFonts w:ascii="宋体" w:hAnsi="宋体" w:eastAsia="宋体"/>
          <w:color w:val="auto"/>
          <w:sz w:val="24"/>
          <w:highlight w:val="none"/>
        </w:rPr>
        <w:t>本项目的投标人须满足以下条件：</w:t>
      </w:r>
    </w:p>
    <w:p w14:paraId="0B6B462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具备《中华人民共和国政府采购法》第二十二条关于供应商条件的规定，遵守本项目采购人本级和上级财政部门政府采购的有关规定。</w:t>
      </w:r>
    </w:p>
    <w:p w14:paraId="70C9653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w:t>
      </w:r>
      <w:r>
        <w:rPr>
          <w:rFonts w:ascii="宋体" w:hAnsi="宋体" w:eastAsia="宋体"/>
          <w:color w:val="auto"/>
          <w:sz w:val="24"/>
          <w:highlight w:val="none"/>
        </w:rPr>
        <w:t>4.</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以采购代理机构认可的方式获得了本项目的招标文件。</w:t>
      </w:r>
    </w:p>
    <w:p w14:paraId="1351E110">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2.资金落实情况</w:t>
      </w:r>
    </w:p>
    <w:p w14:paraId="1C39CB7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w:t>
      </w:r>
      <w:r>
        <w:rPr>
          <w:rFonts w:ascii="宋体" w:hAnsi="宋体" w:eastAsia="宋体"/>
          <w:color w:val="auto"/>
          <w:sz w:val="24"/>
          <w:highlight w:val="none"/>
        </w:rPr>
        <w:t>.1</w:t>
      </w:r>
      <w:r>
        <w:rPr>
          <w:rFonts w:hint="eastAsia" w:ascii="宋体" w:hAnsi="宋体" w:eastAsia="宋体"/>
          <w:color w:val="auto"/>
          <w:sz w:val="24"/>
          <w:highlight w:val="none"/>
        </w:rPr>
        <w:t>本项目的采购人已获得足以支付本次招标后所签订的合同项下的资金。</w:t>
      </w:r>
    </w:p>
    <w:p w14:paraId="64C20972">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3.投标费用</w:t>
      </w:r>
    </w:p>
    <w:p w14:paraId="417907C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不论投标的结果如何，投标人应承担所有与准备和参加投标有关的费用。</w:t>
      </w:r>
    </w:p>
    <w:p w14:paraId="1BBEED4A">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4.适用法律</w:t>
      </w:r>
    </w:p>
    <w:p w14:paraId="00AA643A">
      <w:pPr>
        <w:spacing w:line="360" w:lineRule="auto"/>
        <w:ind w:firstLine="435"/>
        <w:rPr>
          <w:rFonts w:hint="eastAsia" w:ascii="宋体" w:hAnsi="宋体" w:eastAsia="宋体"/>
          <w:b/>
          <w:color w:val="auto"/>
          <w:sz w:val="24"/>
          <w:highlight w:val="none"/>
          <w:lang w:val="en-US" w:eastAsia="zh-CN"/>
        </w:rPr>
      </w:pPr>
      <w:r>
        <w:rPr>
          <w:rFonts w:hint="eastAsia" w:ascii="宋体" w:hAnsi="宋体" w:eastAsia="宋体"/>
          <w:color w:val="auto"/>
          <w:sz w:val="24"/>
          <w:highlight w:val="none"/>
        </w:rPr>
        <w:t>本项目采购人、采购代理机构、投标人、评标委员会的相关行为均受《中华人民共和国政府采购法》、《中华人民共和国政府采购法实施条例》</w:t>
      </w:r>
      <w:r>
        <w:rPr>
          <w:rFonts w:hint="eastAsia" w:ascii="宋体" w:hAnsi="宋体" w:eastAsia="宋体"/>
          <w:color w:val="auto"/>
          <w:sz w:val="24"/>
          <w:highlight w:val="none"/>
          <w:lang w:val="en-US" w:eastAsia="zh-CN"/>
        </w:rPr>
        <w:t>及</w:t>
      </w:r>
      <w:r>
        <w:rPr>
          <w:rFonts w:hint="eastAsia" w:ascii="宋体" w:hAnsi="宋体" w:eastAsia="宋体"/>
          <w:color w:val="auto"/>
          <w:sz w:val="24"/>
          <w:highlight w:val="none"/>
        </w:rPr>
        <w:t>本项目本级和上级财政部门、政府采购监督管理部门的政府采购有关规定的约束，其权利受到上述法律法规的保护。</w:t>
      </w:r>
    </w:p>
    <w:p w14:paraId="18C1369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5.招标文件构成</w:t>
      </w:r>
    </w:p>
    <w:p w14:paraId="483C68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hint="eastAsia" w:ascii="宋体" w:hAnsi="宋体" w:eastAsia="宋体"/>
          <w:color w:val="auto"/>
          <w:sz w:val="24"/>
          <w:highlight w:val="none"/>
        </w:rPr>
        <w:t>.1招标文件包括下列内容：</w:t>
      </w:r>
    </w:p>
    <w:p w14:paraId="5E6B0D24">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第一章</w:t>
      </w:r>
      <w:r>
        <w:rPr>
          <w:rFonts w:ascii="宋体" w:hAnsi="宋体" w:eastAsia="宋体"/>
          <w:color w:val="auto"/>
          <w:sz w:val="24"/>
          <w:highlight w:val="none"/>
        </w:rPr>
        <w:t xml:space="preserve">  投标邀请</w:t>
      </w:r>
    </w:p>
    <w:p w14:paraId="1DFD750C">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第二章</w:t>
      </w:r>
      <w:r>
        <w:rPr>
          <w:rFonts w:ascii="宋体" w:hAnsi="宋体" w:eastAsia="宋体"/>
          <w:color w:val="auto"/>
          <w:sz w:val="24"/>
          <w:highlight w:val="none"/>
        </w:rPr>
        <w:t xml:space="preserve">  投标人须知</w:t>
      </w:r>
    </w:p>
    <w:p w14:paraId="40374920">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第三章</w:t>
      </w:r>
      <w:r>
        <w:rPr>
          <w:rFonts w:ascii="宋体" w:hAnsi="宋体" w:eastAsia="宋体"/>
          <w:color w:val="auto"/>
          <w:sz w:val="24"/>
          <w:highlight w:val="none"/>
        </w:rPr>
        <w:t xml:space="preserve">  采购需求</w:t>
      </w:r>
    </w:p>
    <w:p w14:paraId="4B32CE38">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第四章</w:t>
      </w:r>
      <w:r>
        <w:rPr>
          <w:rFonts w:ascii="宋体" w:hAnsi="宋体" w:eastAsia="宋体"/>
          <w:color w:val="auto"/>
          <w:sz w:val="24"/>
          <w:highlight w:val="none"/>
        </w:rPr>
        <w:t xml:space="preserve">  评标</w:t>
      </w:r>
      <w:r>
        <w:rPr>
          <w:rFonts w:hint="eastAsia" w:ascii="宋体" w:hAnsi="宋体" w:eastAsia="宋体"/>
          <w:color w:val="auto"/>
          <w:sz w:val="24"/>
          <w:highlight w:val="none"/>
        </w:rPr>
        <w:t>方法</w:t>
      </w:r>
      <w:r>
        <w:rPr>
          <w:rFonts w:ascii="宋体" w:hAnsi="宋体" w:eastAsia="宋体"/>
          <w:color w:val="auto"/>
          <w:sz w:val="24"/>
          <w:highlight w:val="none"/>
        </w:rPr>
        <w:t>和标准</w:t>
      </w:r>
    </w:p>
    <w:p w14:paraId="5D2B34B5">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第五章</w:t>
      </w:r>
      <w:r>
        <w:rPr>
          <w:rFonts w:ascii="宋体" w:hAnsi="宋体" w:eastAsia="宋体"/>
          <w:color w:val="auto"/>
          <w:sz w:val="24"/>
          <w:highlight w:val="none"/>
        </w:rPr>
        <w:t xml:space="preserve">  政府采购合同</w:t>
      </w:r>
    </w:p>
    <w:p w14:paraId="09E0E312">
      <w:pPr>
        <w:spacing w:line="360" w:lineRule="auto"/>
        <w:ind w:firstLine="840" w:firstLineChars="350"/>
        <w:outlineLvl w:val="9"/>
        <w:rPr>
          <w:rFonts w:ascii="宋体" w:hAnsi="宋体" w:eastAsia="宋体"/>
          <w:color w:val="auto"/>
          <w:sz w:val="24"/>
          <w:highlight w:val="none"/>
        </w:rPr>
      </w:pPr>
      <w:r>
        <w:rPr>
          <w:rFonts w:hint="eastAsia" w:ascii="宋体" w:hAnsi="宋体" w:eastAsia="宋体"/>
          <w:color w:val="auto"/>
          <w:sz w:val="24"/>
          <w:highlight w:val="none"/>
        </w:rPr>
        <w:t>第六章</w:t>
      </w:r>
      <w:r>
        <w:rPr>
          <w:rFonts w:ascii="宋体" w:hAnsi="宋体" w:eastAsia="宋体"/>
          <w:color w:val="auto"/>
          <w:sz w:val="24"/>
          <w:highlight w:val="none"/>
        </w:rPr>
        <w:t xml:space="preserve">  投标文件格式</w:t>
      </w:r>
    </w:p>
    <w:p w14:paraId="2AAD3D8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ascii="宋体" w:hAnsi="宋体" w:eastAsia="宋体"/>
          <w:color w:val="auto"/>
          <w:sz w:val="24"/>
          <w:highlight w:val="none"/>
        </w:rPr>
        <w:t>现场</w:t>
      </w:r>
      <w:r>
        <w:rPr>
          <w:rFonts w:hint="eastAsia" w:ascii="宋体" w:hAnsi="宋体" w:eastAsia="宋体"/>
          <w:color w:val="auto"/>
          <w:sz w:val="24"/>
          <w:highlight w:val="none"/>
        </w:rPr>
        <w:t>考察</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标前答疑会</w:t>
      </w:r>
      <w:r>
        <w:rPr>
          <w:rFonts w:hint="eastAsia" w:ascii="宋体" w:hAnsi="宋体" w:eastAsia="宋体"/>
          <w:color w:val="auto"/>
          <w:sz w:val="24"/>
          <w:highlight w:val="none"/>
          <w:lang w:eastAsia="zh-CN"/>
        </w:rPr>
        <w:t>）</w:t>
      </w:r>
      <w:r>
        <w:rPr>
          <w:rFonts w:ascii="宋体" w:hAnsi="宋体" w:eastAsia="宋体"/>
          <w:color w:val="auto"/>
          <w:sz w:val="24"/>
          <w:highlight w:val="none"/>
        </w:rPr>
        <w:t>及相关事项见</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w:t>
      </w:r>
    </w:p>
    <w:p w14:paraId="4F91116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5</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投标人应认真阅读招标文件所有的事项、格式、条款和技术规范等。</w:t>
      </w:r>
    </w:p>
    <w:p w14:paraId="63D97ADC">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6.招标文件的澄清与修改</w:t>
      </w:r>
    </w:p>
    <w:p w14:paraId="6C412DF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投标人如对招标文件内容有疑问，必须在</w:t>
      </w:r>
      <w:r>
        <w:rPr>
          <w:rFonts w:ascii="宋体" w:hAnsi="宋体" w:eastAsia="宋体"/>
          <w:color w:val="auto"/>
          <w:sz w:val="24"/>
          <w:highlight w:val="none"/>
          <w:u w:val="single"/>
        </w:rPr>
        <w:t>投标人须知前附表</w:t>
      </w:r>
      <w:r>
        <w:rPr>
          <w:rFonts w:ascii="宋体" w:hAnsi="宋体" w:eastAsia="宋体"/>
          <w:color w:val="auto"/>
          <w:sz w:val="24"/>
          <w:highlight w:val="none"/>
        </w:rPr>
        <w:t>规定的</w:t>
      </w:r>
      <w:r>
        <w:rPr>
          <w:rFonts w:hint="eastAsia" w:ascii="宋体" w:hAnsi="宋体" w:eastAsia="宋体"/>
          <w:color w:val="auto"/>
          <w:sz w:val="24"/>
          <w:highlight w:val="none"/>
        </w:rPr>
        <w:t>网上询问</w:t>
      </w:r>
      <w:r>
        <w:rPr>
          <w:rFonts w:ascii="宋体" w:hAnsi="宋体" w:eastAsia="宋体"/>
          <w:color w:val="auto"/>
          <w:sz w:val="24"/>
          <w:highlight w:val="none"/>
        </w:rPr>
        <w:t>截止时间前以</w:t>
      </w:r>
      <w:r>
        <w:rPr>
          <w:rFonts w:hint="eastAsia" w:ascii="宋体" w:hAnsi="宋体" w:eastAsia="宋体"/>
          <w:color w:val="auto"/>
          <w:sz w:val="24"/>
          <w:highlight w:val="none"/>
        </w:rPr>
        <w:t>电子邮件提交给采购代理机构（邮箱：</w:t>
      </w:r>
      <w:r>
        <w:rPr>
          <w:rFonts w:hint="eastAsia" w:ascii="宋体" w:hAnsi="宋体" w:eastAsia="宋体"/>
          <w:color w:val="auto"/>
          <w:sz w:val="24"/>
          <w:highlight w:val="none"/>
          <w:lang w:eastAsia="zh-CN"/>
        </w:rPr>
        <w:t>290407638@qq.com</w:t>
      </w:r>
      <w:r>
        <w:rPr>
          <w:rFonts w:hint="eastAsia" w:ascii="宋体" w:hAnsi="宋体" w:eastAsia="宋体"/>
          <w:color w:val="auto"/>
          <w:sz w:val="24"/>
          <w:highlight w:val="none"/>
        </w:rPr>
        <w:t>）</w:t>
      </w:r>
      <w:r>
        <w:rPr>
          <w:rFonts w:ascii="宋体" w:hAnsi="宋体" w:eastAsia="宋体"/>
          <w:color w:val="auto"/>
          <w:sz w:val="24"/>
          <w:highlight w:val="none"/>
        </w:rPr>
        <w:t>。</w:t>
      </w:r>
    </w:p>
    <w:p w14:paraId="775E9D37">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2采购人可主动地或在</w:t>
      </w:r>
      <w:r>
        <w:rPr>
          <w:rFonts w:hint="eastAsia" w:ascii="宋体" w:hAnsi="宋体" w:eastAsia="宋体"/>
          <w:color w:val="auto"/>
          <w:sz w:val="24"/>
          <w:highlight w:val="none"/>
          <w:lang w:val="en-US" w:eastAsia="zh-CN"/>
        </w:rPr>
        <w:t>答复</w:t>
      </w:r>
      <w:r>
        <w:rPr>
          <w:rFonts w:hint="eastAsia" w:ascii="宋体" w:hAnsi="宋体" w:eastAsia="宋体"/>
          <w:color w:val="auto"/>
          <w:sz w:val="24"/>
          <w:highlight w:val="none"/>
        </w:rPr>
        <w:t>投标人提出的</w:t>
      </w:r>
      <w:r>
        <w:rPr>
          <w:rFonts w:hint="eastAsia" w:ascii="宋体" w:hAnsi="宋体" w:eastAsia="宋体"/>
          <w:color w:val="auto"/>
          <w:sz w:val="24"/>
          <w:highlight w:val="none"/>
          <w:lang w:val="en-US" w:eastAsia="zh-CN"/>
        </w:rPr>
        <w:t>询问</w:t>
      </w:r>
      <w:r>
        <w:rPr>
          <w:rFonts w:hint="eastAsia" w:ascii="宋体" w:hAnsi="宋体" w:eastAsia="宋体"/>
          <w:color w:val="auto"/>
          <w:sz w:val="24"/>
          <w:highlight w:val="none"/>
        </w:rPr>
        <w:t>时对招标文件进行澄清与修改。</w:t>
      </w:r>
      <w:r>
        <w:rPr>
          <w:rFonts w:ascii="宋体" w:hAnsi="宋体" w:eastAsia="宋体"/>
          <w:color w:val="auto"/>
          <w:sz w:val="24"/>
          <w:highlight w:val="none"/>
        </w:rPr>
        <w:t>采购代理机构将</w:t>
      </w:r>
      <w:r>
        <w:rPr>
          <w:rFonts w:hint="eastAsia" w:ascii="宋体" w:hAnsi="宋体" w:eastAsia="宋体"/>
          <w:color w:val="auto"/>
          <w:sz w:val="24"/>
          <w:highlight w:val="none"/>
        </w:rPr>
        <w:t>在</w:t>
      </w:r>
      <w:r>
        <w:rPr>
          <w:rFonts w:hint="eastAsia" w:ascii="宋体" w:hAnsi="宋体" w:eastAsia="宋体"/>
          <w:color w:val="auto"/>
          <w:sz w:val="24"/>
          <w:highlight w:val="none"/>
          <w:lang w:val="en-US" w:eastAsia="zh-CN"/>
        </w:rPr>
        <w:t>滁州市第二人民医院官网</w:t>
      </w:r>
      <w:r>
        <w:rPr>
          <w:rFonts w:hint="eastAsia" w:ascii="宋体" w:hAnsi="宋体" w:eastAsia="宋体"/>
          <w:color w:val="auto"/>
          <w:sz w:val="24"/>
          <w:highlight w:val="none"/>
        </w:rPr>
        <w:t>以发布更正公告的方式</w:t>
      </w:r>
      <w:r>
        <w:rPr>
          <w:rFonts w:ascii="宋体" w:hAnsi="宋体" w:eastAsia="宋体"/>
          <w:color w:val="auto"/>
          <w:sz w:val="24"/>
          <w:highlight w:val="none"/>
        </w:rPr>
        <w:t>，</w:t>
      </w:r>
      <w:r>
        <w:rPr>
          <w:rFonts w:hint="eastAsia" w:ascii="宋体" w:hAnsi="宋体" w:eastAsia="宋体"/>
          <w:color w:val="auto"/>
          <w:sz w:val="24"/>
          <w:highlight w:val="none"/>
        </w:rPr>
        <w:t>澄清或修改招标文件，更正公告的</w:t>
      </w:r>
      <w:r>
        <w:rPr>
          <w:rFonts w:ascii="宋体" w:hAnsi="宋体" w:eastAsia="宋体"/>
          <w:color w:val="auto"/>
          <w:sz w:val="24"/>
          <w:highlight w:val="none"/>
        </w:rPr>
        <w:t>内容</w:t>
      </w:r>
      <w:r>
        <w:rPr>
          <w:rFonts w:hint="eastAsia" w:ascii="宋体" w:hAnsi="宋体" w:eastAsia="宋体"/>
          <w:color w:val="auto"/>
          <w:sz w:val="24"/>
          <w:highlight w:val="none"/>
        </w:rPr>
        <w:t>作</w:t>
      </w:r>
      <w:r>
        <w:rPr>
          <w:rFonts w:ascii="宋体" w:hAnsi="宋体" w:eastAsia="宋体"/>
          <w:color w:val="auto"/>
          <w:sz w:val="24"/>
          <w:highlight w:val="none"/>
        </w:rPr>
        <w:t>为招标文件</w:t>
      </w:r>
      <w:r>
        <w:rPr>
          <w:rFonts w:hint="eastAsia" w:ascii="宋体" w:hAnsi="宋体" w:eastAsia="宋体"/>
          <w:color w:val="auto"/>
          <w:sz w:val="24"/>
          <w:highlight w:val="none"/>
        </w:rPr>
        <w:t>的</w:t>
      </w:r>
      <w:r>
        <w:rPr>
          <w:rFonts w:ascii="宋体" w:hAnsi="宋体" w:eastAsia="宋体"/>
          <w:color w:val="auto"/>
          <w:sz w:val="24"/>
          <w:highlight w:val="none"/>
        </w:rPr>
        <w:t>组成部分，对投标人起约束作用</w:t>
      </w:r>
      <w:r>
        <w:rPr>
          <w:rFonts w:hint="eastAsia" w:ascii="宋体" w:hAnsi="宋体" w:eastAsia="宋体"/>
          <w:color w:val="auto"/>
          <w:sz w:val="24"/>
          <w:highlight w:val="none"/>
        </w:rPr>
        <w:t>。</w:t>
      </w:r>
    </w:p>
    <w:p w14:paraId="1526E54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6</w:t>
      </w:r>
      <w:r>
        <w:rPr>
          <w:rFonts w:hint="eastAsia" w:ascii="宋体" w:hAnsi="宋体" w:eastAsia="宋体"/>
          <w:color w:val="auto"/>
          <w:sz w:val="24"/>
          <w:highlight w:val="none"/>
        </w:rPr>
        <w:t>.3任何人或任何组织向投标人提供的任何书面或口头资料，未经采购代理机构在网上发布或书面通知，均作无效处理，不得作为招标文件的组成部分。采购代理机构对投标人由此而做出的推论、理解和结论概不负责。</w:t>
      </w:r>
    </w:p>
    <w:p w14:paraId="02BFCC90">
      <w:pPr>
        <w:spacing w:line="360" w:lineRule="auto"/>
        <w:ind w:firstLine="435"/>
        <w:rPr>
          <w:rFonts w:ascii="宋体" w:hAnsi="宋体" w:eastAsia="宋体"/>
          <w:i/>
          <w:iCs/>
          <w:color w:val="auto"/>
          <w:sz w:val="24"/>
          <w:highlight w:val="none"/>
        </w:rPr>
      </w:pPr>
      <w:r>
        <w:rPr>
          <w:rFonts w:hint="eastAsia" w:ascii="宋体" w:hAnsi="宋体" w:eastAsia="宋体"/>
          <w:color w:val="auto"/>
          <w:sz w:val="24"/>
          <w:highlight w:val="none"/>
          <w:lang w:val="en-US" w:eastAsia="zh-CN"/>
        </w:rPr>
        <w:t>6</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对于没有提出</w:t>
      </w:r>
      <w:r>
        <w:rPr>
          <w:rFonts w:hint="eastAsia" w:ascii="宋体" w:hAnsi="宋体" w:eastAsia="宋体"/>
          <w:color w:val="auto"/>
          <w:sz w:val="24"/>
          <w:highlight w:val="none"/>
        </w:rPr>
        <w:t>疑问</w:t>
      </w:r>
      <w:r>
        <w:rPr>
          <w:rFonts w:ascii="宋体" w:hAnsi="宋体" w:eastAsia="宋体"/>
          <w:color w:val="auto"/>
          <w:sz w:val="24"/>
          <w:highlight w:val="none"/>
        </w:rPr>
        <w:t>又参与了</w:t>
      </w:r>
      <w:r>
        <w:rPr>
          <w:rFonts w:hint="eastAsia" w:ascii="宋体" w:hAnsi="宋体" w:eastAsia="宋体"/>
          <w:color w:val="auto"/>
          <w:sz w:val="24"/>
          <w:highlight w:val="none"/>
        </w:rPr>
        <w:t>本</w:t>
      </w:r>
      <w:r>
        <w:rPr>
          <w:rFonts w:ascii="宋体" w:hAnsi="宋体" w:eastAsia="宋体"/>
          <w:color w:val="auto"/>
          <w:sz w:val="24"/>
          <w:highlight w:val="none"/>
        </w:rPr>
        <w:t>项目投标的</w:t>
      </w:r>
      <w:r>
        <w:rPr>
          <w:rFonts w:hint="eastAsia" w:ascii="宋体" w:hAnsi="宋体" w:eastAsia="宋体"/>
          <w:color w:val="auto"/>
          <w:sz w:val="24"/>
          <w:highlight w:val="none"/>
        </w:rPr>
        <w:t>投标人</w:t>
      </w:r>
      <w:r>
        <w:rPr>
          <w:rFonts w:ascii="宋体" w:hAnsi="宋体" w:eastAsia="宋体"/>
          <w:color w:val="auto"/>
          <w:sz w:val="24"/>
          <w:highlight w:val="none"/>
        </w:rPr>
        <w:t>将被视为完全认同</w:t>
      </w:r>
      <w:r>
        <w:rPr>
          <w:rFonts w:hint="eastAsia" w:ascii="宋体" w:hAnsi="宋体" w:eastAsia="宋体"/>
          <w:color w:val="auto"/>
          <w:sz w:val="24"/>
          <w:highlight w:val="none"/>
        </w:rPr>
        <w:t>本</w:t>
      </w:r>
      <w:r>
        <w:rPr>
          <w:rFonts w:ascii="宋体" w:hAnsi="宋体" w:eastAsia="宋体"/>
          <w:color w:val="auto"/>
          <w:sz w:val="24"/>
          <w:highlight w:val="none"/>
        </w:rPr>
        <w:t>招标文件（含</w:t>
      </w:r>
      <w:r>
        <w:rPr>
          <w:rFonts w:hint="eastAsia" w:ascii="宋体" w:hAnsi="宋体" w:eastAsia="宋体"/>
          <w:color w:val="auto"/>
          <w:sz w:val="24"/>
          <w:highlight w:val="none"/>
        </w:rPr>
        <w:t>更正公告的</w:t>
      </w:r>
      <w:r>
        <w:rPr>
          <w:rFonts w:ascii="宋体" w:hAnsi="宋体" w:eastAsia="宋体"/>
          <w:color w:val="auto"/>
          <w:sz w:val="24"/>
          <w:highlight w:val="none"/>
        </w:rPr>
        <w:t>内容）</w:t>
      </w:r>
      <w:r>
        <w:rPr>
          <w:rFonts w:hint="eastAsia" w:ascii="宋体" w:hAnsi="宋体" w:eastAsia="宋体"/>
          <w:i/>
          <w:color w:val="auto"/>
          <w:sz w:val="24"/>
          <w:highlight w:val="none"/>
        </w:rPr>
        <w:t>。</w:t>
      </w:r>
    </w:p>
    <w:p w14:paraId="35E70895">
      <w:pPr>
        <w:spacing w:line="360" w:lineRule="auto"/>
        <w:ind w:firstLine="437"/>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7.投标范围及投标文件中标准和计量单位的使用</w:t>
      </w:r>
    </w:p>
    <w:p w14:paraId="20E582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.1项目有分包的，投标人可对招标文件其中某一个或几个分包进行投标，除非在</w:t>
      </w:r>
      <w:r>
        <w:rPr>
          <w:rFonts w:ascii="宋体" w:hAnsi="宋体" w:eastAsia="宋体"/>
          <w:color w:val="auto"/>
          <w:sz w:val="24"/>
          <w:highlight w:val="none"/>
          <w:u w:val="single"/>
        </w:rPr>
        <w:t>投标人须知前附表</w:t>
      </w:r>
      <w:r>
        <w:rPr>
          <w:rFonts w:ascii="宋体" w:hAnsi="宋体" w:eastAsia="宋体"/>
          <w:color w:val="auto"/>
          <w:sz w:val="24"/>
          <w:highlight w:val="none"/>
        </w:rPr>
        <w:t>中另有规定。</w:t>
      </w:r>
    </w:p>
    <w:p w14:paraId="4B9563C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.2投标人应当对所投分包招标文件中“</w:t>
      </w:r>
      <w:r>
        <w:rPr>
          <w:rFonts w:hint="eastAsia" w:ascii="宋体" w:hAnsi="宋体" w:eastAsia="宋体"/>
          <w:color w:val="auto"/>
          <w:sz w:val="24"/>
          <w:highlight w:val="none"/>
        </w:rPr>
        <w:t>采购</w:t>
      </w:r>
      <w:r>
        <w:rPr>
          <w:rFonts w:ascii="宋体" w:hAnsi="宋体" w:eastAsia="宋体"/>
          <w:color w:val="auto"/>
          <w:sz w:val="24"/>
          <w:highlight w:val="none"/>
        </w:rPr>
        <w:t>需求”所列的所有内容进行投标，如仅响应</w:t>
      </w:r>
      <w:r>
        <w:rPr>
          <w:rFonts w:hint="eastAsia" w:ascii="宋体" w:hAnsi="宋体" w:eastAsia="宋体"/>
          <w:color w:val="auto"/>
          <w:sz w:val="24"/>
          <w:highlight w:val="none"/>
        </w:rPr>
        <w:t>所投包别</w:t>
      </w:r>
      <w:r>
        <w:rPr>
          <w:rFonts w:ascii="宋体" w:hAnsi="宋体" w:eastAsia="宋体"/>
          <w:color w:val="auto"/>
          <w:sz w:val="24"/>
          <w:highlight w:val="none"/>
        </w:rPr>
        <w:t>中的部分内容，其</w:t>
      </w:r>
      <w:r>
        <w:rPr>
          <w:rFonts w:hint="eastAsia" w:ascii="宋体" w:hAnsi="宋体" w:eastAsia="宋体"/>
          <w:color w:val="auto"/>
          <w:sz w:val="24"/>
          <w:highlight w:val="none"/>
        </w:rPr>
        <w:t>所投包别的</w:t>
      </w:r>
      <w:r>
        <w:rPr>
          <w:rFonts w:ascii="宋体" w:hAnsi="宋体" w:eastAsia="宋体"/>
          <w:color w:val="auto"/>
          <w:sz w:val="24"/>
          <w:highlight w:val="none"/>
        </w:rPr>
        <w:t>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C99E333">
      <w:pPr>
        <w:spacing w:line="360" w:lineRule="auto"/>
        <w:ind w:firstLine="435"/>
        <w:rPr>
          <w:rFonts w:ascii="宋体" w:hAnsi="宋体" w:eastAsia="宋体"/>
          <w:color w:val="auto"/>
          <w:sz w:val="24"/>
          <w:highlight w:val="none"/>
        </w:rPr>
      </w:pPr>
      <w:bookmarkStart w:id="23" w:name="_Hlk16458980"/>
      <w:r>
        <w:rPr>
          <w:rFonts w:hint="eastAsia" w:ascii="宋体" w:hAnsi="宋体" w:eastAsia="宋体"/>
          <w:color w:val="auto"/>
          <w:sz w:val="24"/>
          <w:highlight w:val="none"/>
          <w:lang w:val="en-US" w:eastAsia="zh-CN"/>
        </w:rPr>
        <w:t>7</w:t>
      </w:r>
      <w:r>
        <w:rPr>
          <w:rFonts w:ascii="宋体" w:hAnsi="宋体" w:eastAsia="宋体"/>
          <w:color w:val="auto"/>
          <w:sz w:val="24"/>
          <w:highlight w:val="none"/>
        </w:rPr>
        <w:t>.3无论招标文件中是否要求，</w:t>
      </w:r>
      <w:r>
        <w:rPr>
          <w:rFonts w:hint="eastAsia" w:ascii="宋体" w:hAnsi="宋体" w:eastAsia="宋体"/>
          <w:color w:val="auto"/>
          <w:sz w:val="24"/>
          <w:highlight w:val="none"/>
        </w:rPr>
        <w:t>投标人所投货物及伴随的服务和工程均应符合国家强制性标准。</w:t>
      </w:r>
    </w:p>
    <w:bookmarkEnd w:id="23"/>
    <w:p w14:paraId="0567C0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投标人与采购</w:t>
      </w:r>
      <w:r>
        <w:rPr>
          <w:rFonts w:hint="eastAsia" w:ascii="宋体" w:hAnsi="宋体" w:eastAsia="宋体"/>
          <w:color w:val="auto"/>
          <w:sz w:val="24"/>
          <w:highlight w:val="none"/>
        </w:rPr>
        <w:t>代理</w:t>
      </w:r>
      <w:r>
        <w:rPr>
          <w:rFonts w:ascii="宋体" w:hAnsi="宋体" w:eastAsia="宋体"/>
          <w:color w:val="auto"/>
          <w:sz w:val="24"/>
          <w:highlight w:val="none"/>
        </w:rPr>
        <w:t>机构之间与投标有关的所有往来通知、函件和投标文件均用中文表述。投标人随投标文件提供的证明文件和资料可以为其它语言，但必须附中文译文。翻译的中文资料与外文资料出现差异时，以中文为准。</w:t>
      </w:r>
    </w:p>
    <w:p w14:paraId="2991A5A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7</w:t>
      </w:r>
      <w:r>
        <w:rPr>
          <w:rFonts w:ascii="宋体" w:hAnsi="宋体" w:eastAsia="宋体"/>
          <w:color w:val="auto"/>
          <w:sz w:val="24"/>
          <w:highlight w:val="none"/>
        </w:rPr>
        <w:t>.</w:t>
      </w:r>
      <w:r>
        <w:rPr>
          <w:rFonts w:hint="eastAsia" w:ascii="宋体" w:hAnsi="宋体" w:eastAsia="宋体"/>
          <w:color w:val="auto"/>
          <w:sz w:val="24"/>
          <w:highlight w:val="none"/>
        </w:rPr>
        <w:t>5</w:t>
      </w:r>
      <w:r>
        <w:rPr>
          <w:rFonts w:ascii="宋体" w:hAnsi="宋体" w:eastAsia="宋体"/>
          <w:color w:val="auto"/>
          <w:sz w:val="24"/>
          <w:highlight w:val="none"/>
        </w:rPr>
        <w:t>除招标文件中有特殊要求外，投标文件中所使用的计量单位，应采用中华人民共和国法定计量单位。</w:t>
      </w:r>
    </w:p>
    <w:p w14:paraId="263F1FA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8</w:t>
      </w:r>
      <w:r>
        <w:rPr>
          <w:rFonts w:ascii="宋体" w:hAnsi="宋体" w:eastAsia="宋体"/>
          <w:b/>
          <w:color w:val="auto"/>
          <w:sz w:val="24"/>
          <w:highlight w:val="none"/>
        </w:rPr>
        <w:t>.</w:t>
      </w:r>
      <w:r>
        <w:rPr>
          <w:rFonts w:hint="eastAsia" w:ascii="宋体" w:hAnsi="宋体" w:eastAsia="宋体"/>
          <w:b/>
          <w:color w:val="auto"/>
          <w:sz w:val="24"/>
          <w:highlight w:val="none"/>
        </w:rPr>
        <w:t>投标文件构成</w:t>
      </w:r>
    </w:p>
    <w:p w14:paraId="79AEBB8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w:t>
      </w:r>
      <w:r>
        <w:rPr>
          <w:rFonts w:ascii="宋体" w:hAnsi="宋体" w:eastAsia="宋体"/>
          <w:color w:val="auto"/>
          <w:sz w:val="24"/>
          <w:highlight w:val="none"/>
        </w:rPr>
        <w:t>.1投标人应完整地按招标文件提供的投标文件格式及要求</w:t>
      </w:r>
      <w:r>
        <w:rPr>
          <w:rFonts w:hint="eastAsia" w:ascii="宋体" w:hAnsi="宋体" w:eastAsia="宋体"/>
          <w:color w:val="auto"/>
          <w:sz w:val="24"/>
          <w:highlight w:val="none"/>
        </w:rPr>
        <w:t>编</w:t>
      </w:r>
      <w:r>
        <w:rPr>
          <w:rFonts w:ascii="宋体" w:hAnsi="宋体" w:eastAsia="宋体"/>
          <w:color w:val="auto"/>
          <w:sz w:val="24"/>
          <w:highlight w:val="none"/>
        </w:rPr>
        <w:t>写投标文件，</w:t>
      </w:r>
      <w:r>
        <w:rPr>
          <w:rFonts w:hint="eastAsia" w:ascii="宋体" w:hAnsi="宋体" w:eastAsia="宋体"/>
          <w:color w:val="auto"/>
          <w:sz w:val="24"/>
          <w:highlight w:val="none"/>
        </w:rPr>
        <w:t>具体内容详见本项目投标文件格式的相关内容。</w:t>
      </w:r>
    </w:p>
    <w:p w14:paraId="317CE7DE">
      <w:pPr>
        <w:spacing w:line="360" w:lineRule="auto"/>
        <w:ind w:firstLine="435"/>
        <w:rPr>
          <w:rFonts w:hint="eastAsia" w:ascii="宋体" w:hAnsi="宋体" w:eastAsia="宋体"/>
          <w:color w:val="auto"/>
          <w:sz w:val="24"/>
          <w:highlight w:val="none"/>
          <w:lang w:val="en-US" w:eastAsia="zh-CN"/>
        </w:rPr>
      </w:pPr>
      <w:r>
        <w:rPr>
          <w:rFonts w:hint="eastAsia" w:ascii="宋体" w:hAnsi="宋体" w:eastAsia="宋体"/>
          <w:color w:val="auto"/>
          <w:sz w:val="24"/>
          <w:highlight w:val="none"/>
          <w:lang w:val="en-US" w:eastAsia="zh-CN"/>
        </w:rPr>
        <w:t>8.2</w:t>
      </w:r>
      <w:r>
        <w:rPr>
          <w:rFonts w:ascii="宋体" w:hAnsi="宋体" w:eastAsia="宋体"/>
          <w:color w:val="auto"/>
          <w:sz w:val="24"/>
          <w:highlight w:val="none"/>
        </w:rPr>
        <w:t>投标人应提交</w:t>
      </w:r>
      <w:r>
        <w:rPr>
          <w:rFonts w:hint="eastAsia" w:ascii="宋体" w:hAnsi="宋体" w:eastAsia="宋体"/>
          <w:color w:val="auto"/>
          <w:sz w:val="24"/>
          <w:highlight w:val="none"/>
        </w:rPr>
        <w:t>招标文件要求的</w:t>
      </w:r>
      <w:r>
        <w:rPr>
          <w:rFonts w:ascii="宋体" w:hAnsi="宋体" w:eastAsia="宋体"/>
          <w:color w:val="auto"/>
          <w:sz w:val="24"/>
          <w:highlight w:val="none"/>
        </w:rPr>
        <w:t>证明文件，证明其投标内容符合招标文件规定</w:t>
      </w:r>
      <w:r>
        <w:rPr>
          <w:rFonts w:hint="eastAsia" w:ascii="宋体" w:hAnsi="宋体" w:eastAsia="宋体"/>
          <w:color w:val="auto"/>
          <w:sz w:val="24"/>
          <w:highlight w:val="none"/>
          <w:lang w:eastAsia="zh-CN"/>
        </w:rPr>
        <w:t>，</w:t>
      </w:r>
      <w:r>
        <w:rPr>
          <w:rFonts w:ascii="宋体" w:hAnsi="宋体" w:eastAsia="宋体"/>
          <w:color w:val="auto"/>
          <w:sz w:val="24"/>
          <w:highlight w:val="none"/>
        </w:rPr>
        <w:t>该证明文件是投标文件的一部分</w:t>
      </w:r>
      <w:r>
        <w:rPr>
          <w:rFonts w:hint="eastAsia" w:ascii="宋体" w:hAnsi="宋体" w:eastAsia="宋体"/>
          <w:color w:val="auto"/>
          <w:sz w:val="24"/>
          <w:highlight w:val="none"/>
          <w:lang w:eastAsia="zh-CN"/>
        </w:rPr>
        <w:t>。</w:t>
      </w:r>
      <w:r>
        <w:rPr>
          <w:rFonts w:ascii="宋体" w:hAnsi="宋体" w:eastAsia="宋体"/>
          <w:color w:val="auto"/>
          <w:sz w:val="24"/>
          <w:highlight w:val="none"/>
        </w:rPr>
        <w:t>证明文件</w:t>
      </w:r>
      <w:r>
        <w:rPr>
          <w:rFonts w:hint="eastAsia" w:ascii="宋体" w:hAnsi="宋体" w:eastAsia="宋体"/>
          <w:color w:val="auto"/>
          <w:sz w:val="24"/>
          <w:highlight w:val="none"/>
          <w:lang w:val="en-US" w:eastAsia="zh-CN"/>
        </w:rPr>
        <w:t>形式</w:t>
      </w:r>
      <w:r>
        <w:rPr>
          <w:rFonts w:ascii="宋体" w:hAnsi="宋体" w:eastAsia="宋体"/>
          <w:color w:val="auto"/>
          <w:sz w:val="24"/>
          <w:highlight w:val="none"/>
        </w:rPr>
        <w:t>可以是文字资料、图纸和数据</w:t>
      </w:r>
      <w:bookmarkStart w:id="24" w:name="_Hlk11703583"/>
      <w:r>
        <w:rPr>
          <w:rFonts w:hint="eastAsia" w:ascii="宋体" w:hAnsi="宋体" w:eastAsia="宋体"/>
          <w:color w:val="auto"/>
          <w:sz w:val="24"/>
          <w:highlight w:val="none"/>
          <w:lang w:val="en-US" w:eastAsia="zh-CN"/>
        </w:rPr>
        <w:t>等。</w:t>
      </w:r>
    </w:p>
    <w:bookmarkEnd w:id="24"/>
    <w:p w14:paraId="3FAE4D5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8.3</w:t>
      </w:r>
      <w:r>
        <w:rPr>
          <w:rFonts w:ascii="宋体" w:hAnsi="宋体" w:eastAsia="宋体"/>
          <w:color w:val="auto"/>
          <w:sz w:val="24"/>
          <w:highlight w:val="none"/>
        </w:rPr>
        <w:t>为保证公平公正，除非另有规定或说明，投标人对同一项目投标时，不得同时提供</w:t>
      </w:r>
      <w:r>
        <w:rPr>
          <w:rFonts w:hint="eastAsia" w:ascii="宋体" w:hAnsi="宋体" w:eastAsia="宋体"/>
          <w:color w:val="auto"/>
          <w:sz w:val="24"/>
          <w:highlight w:val="none"/>
        </w:rPr>
        <w:t>备选</w:t>
      </w:r>
      <w:r>
        <w:rPr>
          <w:rFonts w:ascii="宋体" w:hAnsi="宋体" w:eastAsia="宋体"/>
          <w:color w:val="auto"/>
          <w:sz w:val="24"/>
          <w:highlight w:val="none"/>
        </w:rPr>
        <w:t>投标方案。</w:t>
      </w:r>
    </w:p>
    <w:p w14:paraId="1A624335">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9</w:t>
      </w:r>
      <w:r>
        <w:rPr>
          <w:rFonts w:ascii="宋体" w:hAnsi="宋体" w:eastAsia="宋体"/>
          <w:b/>
          <w:color w:val="auto"/>
          <w:sz w:val="24"/>
          <w:highlight w:val="none"/>
        </w:rPr>
        <w:t>.</w:t>
      </w:r>
      <w:r>
        <w:rPr>
          <w:rFonts w:hint="eastAsia" w:ascii="宋体" w:hAnsi="宋体" w:eastAsia="宋体"/>
          <w:b/>
          <w:color w:val="auto"/>
          <w:sz w:val="24"/>
          <w:highlight w:val="none"/>
        </w:rPr>
        <w:t>投标报价</w:t>
      </w:r>
    </w:p>
    <w:p w14:paraId="78869B0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.1投标人的报价应当包括满足本次招标全部采购需求</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除招标文件另有规定外，</w:t>
      </w:r>
      <w:r>
        <w:rPr>
          <w:rFonts w:hint="eastAsia" w:ascii="宋体" w:hAnsi="宋体" w:eastAsia="宋体"/>
          <w:color w:val="auto"/>
          <w:sz w:val="24"/>
          <w:highlight w:val="none"/>
        </w:rPr>
        <w:t>所有投标均应以人民币报价。投标人的投标报价应遵守《中华人民共和国价格法》。</w:t>
      </w:r>
    </w:p>
    <w:p w14:paraId="550488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.2投标人报价超过招标文件规定的预算金额或者分项、分包最高限价，其投标将被认定为</w:t>
      </w:r>
      <w:r>
        <w:rPr>
          <w:rFonts w:ascii="宋体" w:hAnsi="宋体" w:eastAsia="宋体"/>
          <w:b/>
          <w:bCs/>
          <w:color w:val="auto"/>
          <w:sz w:val="24"/>
          <w:highlight w:val="none"/>
        </w:rPr>
        <w:t>投标无效</w:t>
      </w:r>
      <w:r>
        <w:rPr>
          <w:rFonts w:ascii="宋体" w:hAnsi="宋体" w:eastAsia="宋体"/>
          <w:color w:val="auto"/>
          <w:sz w:val="24"/>
          <w:highlight w:val="none"/>
        </w:rPr>
        <w:t>。</w:t>
      </w:r>
    </w:p>
    <w:p w14:paraId="2141F1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投标报价</w:t>
      </w:r>
      <w:r>
        <w:rPr>
          <w:rFonts w:ascii="宋体" w:hAnsi="宋体" w:eastAsia="宋体"/>
          <w:color w:val="auto"/>
          <w:sz w:val="24"/>
          <w:highlight w:val="none"/>
        </w:rPr>
        <w:t>在合同履行过程中是固定不变的，不得以任何理由予以变更。任何包含价格调整要求的投标，其投标将被认定为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0DE5ED5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评标委员会认为投标人的报价明显低于其他通过符合性审查投标人的报价，有可能影响产品质量或者不能诚信履约的，应当要求其在合理的时间内提供书面说明，</w:t>
      </w:r>
      <w:r>
        <w:rPr>
          <w:rFonts w:ascii="宋体" w:hAnsi="宋体" w:eastAsia="宋体"/>
          <w:color w:val="auto"/>
          <w:sz w:val="24"/>
          <w:highlight w:val="none"/>
        </w:rPr>
        <w:t>必要时提交相关证明材料；投标人不能证明其报价合理性的，其投标将被认定为</w:t>
      </w:r>
      <w:r>
        <w:rPr>
          <w:rFonts w:ascii="宋体" w:hAnsi="宋体" w:eastAsia="宋体"/>
          <w:b/>
          <w:color w:val="auto"/>
          <w:sz w:val="24"/>
          <w:highlight w:val="none"/>
        </w:rPr>
        <w:t>投标无效</w:t>
      </w:r>
      <w:r>
        <w:rPr>
          <w:rFonts w:hint="eastAsia" w:ascii="宋体" w:hAnsi="宋体" w:eastAsia="宋体"/>
          <w:color w:val="auto"/>
          <w:sz w:val="24"/>
          <w:highlight w:val="none"/>
        </w:rPr>
        <w:t>。</w:t>
      </w:r>
    </w:p>
    <w:p w14:paraId="1D40F57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9</w:t>
      </w:r>
      <w:r>
        <w:rPr>
          <w:rFonts w:ascii="宋体" w:hAnsi="宋体" w:eastAsia="宋体"/>
          <w:color w:val="auto"/>
          <w:sz w:val="24"/>
          <w:highlight w:val="none"/>
        </w:rPr>
        <w:t>.</w:t>
      </w:r>
      <w:r>
        <w:rPr>
          <w:rFonts w:hint="eastAsia" w:ascii="宋体" w:hAnsi="宋体" w:eastAsia="宋体"/>
          <w:color w:val="auto"/>
          <w:sz w:val="24"/>
          <w:highlight w:val="none"/>
          <w:lang w:val="en-US" w:eastAsia="zh-CN"/>
        </w:rPr>
        <w:t>5</w:t>
      </w:r>
      <w:r>
        <w:rPr>
          <w:rFonts w:ascii="宋体" w:hAnsi="宋体" w:eastAsia="宋体"/>
          <w:color w:val="auto"/>
          <w:sz w:val="24"/>
          <w:highlight w:val="none"/>
        </w:rPr>
        <w:t>采购人不接受具有附加条件的报价。</w:t>
      </w:r>
    </w:p>
    <w:p w14:paraId="6BCC1178">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投标保证金</w:t>
      </w:r>
    </w:p>
    <w:p w14:paraId="0BED324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0</w:t>
      </w:r>
      <w:r>
        <w:rPr>
          <w:rFonts w:hint="eastAsia" w:ascii="宋体" w:hAnsi="宋体" w:eastAsia="宋体"/>
          <w:color w:val="auto"/>
          <w:sz w:val="24"/>
          <w:highlight w:val="none"/>
        </w:rPr>
        <w:t>.1本项目不收取投标保证金。</w:t>
      </w:r>
    </w:p>
    <w:p w14:paraId="52CAADA4">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投标有效期</w:t>
      </w:r>
    </w:p>
    <w:p w14:paraId="59DF7AF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.1投标有效期为从投标截止之日算起的日历天数，投标有效期详见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381C712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.2在投标有效期内，投标人的投标保持有效，投标人不得要求撤销或修改其投标文件。投标有效期不满足要求的投标，其投标将被认定为</w:t>
      </w:r>
      <w:r>
        <w:rPr>
          <w:rFonts w:hint="eastAsia" w:ascii="宋体" w:hAnsi="宋体" w:eastAsia="宋体"/>
          <w:b/>
          <w:color w:val="auto"/>
          <w:sz w:val="24"/>
          <w:highlight w:val="none"/>
        </w:rPr>
        <w:t>投标无效</w:t>
      </w:r>
      <w:r>
        <w:rPr>
          <w:rFonts w:hint="eastAsia" w:ascii="宋体" w:hAnsi="宋体" w:eastAsia="宋体"/>
          <w:color w:val="auto"/>
          <w:sz w:val="24"/>
          <w:highlight w:val="none"/>
        </w:rPr>
        <w:t>。</w:t>
      </w:r>
    </w:p>
    <w:p w14:paraId="077D6B68">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特殊原因，采购人或采购代理机构可在原投标有效期截止之前，要求投标人延长投标文件的有效期。接受该要求的投标人将不会被要求和允许修正其投标。投标人也可以拒绝延长投标有效期的要求，且不承担任何责任。上述要求和答复都应以书面形式提交。</w:t>
      </w:r>
    </w:p>
    <w:p w14:paraId="6066D712">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投标文件的递交、修改与撤回</w:t>
      </w:r>
    </w:p>
    <w:p w14:paraId="3A0FAA95">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.1投标人应当在</w:t>
      </w:r>
      <w:r>
        <w:rPr>
          <w:rFonts w:hint="eastAsia" w:ascii="宋体" w:hAnsi="宋体" w:eastAsia="宋体"/>
          <w:color w:val="auto"/>
          <w:sz w:val="24"/>
          <w:highlight w:val="none"/>
          <w:lang w:val="en-US" w:eastAsia="zh-CN"/>
        </w:rPr>
        <w:t>招标公告</w:t>
      </w:r>
      <w:r>
        <w:rPr>
          <w:rFonts w:hint="eastAsia" w:ascii="宋体" w:hAnsi="宋体" w:eastAsia="宋体"/>
          <w:color w:val="auto"/>
          <w:sz w:val="24"/>
          <w:highlight w:val="none"/>
        </w:rPr>
        <w:t>规定的投标截止时间前</w:t>
      </w:r>
      <w:r>
        <w:rPr>
          <w:rFonts w:hint="eastAsia" w:ascii="宋体" w:hAnsi="宋体" w:eastAsia="宋体"/>
          <w:color w:val="auto"/>
          <w:sz w:val="24"/>
          <w:highlight w:val="none"/>
          <w:lang w:val="en-US" w:eastAsia="zh-CN"/>
        </w:rPr>
        <w:t>递交投标文件</w:t>
      </w:r>
      <w:r>
        <w:rPr>
          <w:rFonts w:ascii="宋体" w:hAnsi="宋体" w:eastAsia="宋体"/>
          <w:color w:val="auto"/>
          <w:sz w:val="24"/>
          <w:highlight w:val="none"/>
        </w:rPr>
        <w:t>。</w:t>
      </w:r>
    </w:p>
    <w:p w14:paraId="3C7C4D24">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.2投标人应当在投标截止时间前完成投标文件的</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，并可以补充、修改或者撤回投标文件。投标截止时间前未完成投标文件</w:t>
      </w:r>
      <w:r>
        <w:rPr>
          <w:rFonts w:hint="eastAsia" w:ascii="宋体" w:hAnsi="宋体" w:eastAsia="宋体"/>
          <w:color w:val="auto"/>
          <w:sz w:val="24"/>
          <w:highlight w:val="none"/>
          <w:lang w:val="en-US" w:eastAsia="zh-CN"/>
        </w:rPr>
        <w:t>递交</w:t>
      </w:r>
      <w:r>
        <w:rPr>
          <w:rFonts w:hint="eastAsia" w:ascii="宋体" w:hAnsi="宋体" w:eastAsia="宋体"/>
          <w:color w:val="auto"/>
          <w:sz w:val="24"/>
          <w:highlight w:val="none"/>
        </w:rPr>
        <w:t>的，视为撤回投标文件。未按规定投标截止时间后送达的投标文件，应当拒收。</w:t>
      </w:r>
    </w:p>
    <w:p w14:paraId="7354257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开标</w:t>
      </w:r>
    </w:p>
    <w:p w14:paraId="6F2271E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开标时，采购代理机构将公布</w:t>
      </w:r>
      <w:r>
        <w:rPr>
          <w:rFonts w:hint="eastAsia" w:ascii="宋体" w:hAnsi="宋体" w:eastAsia="宋体"/>
          <w:color w:val="auto"/>
          <w:sz w:val="24"/>
          <w:highlight w:val="none"/>
        </w:rPr>
        <w:t>开标结果，公布内容包括投标人名称、投标价格及招标文件规定的内容。</w:t>
      </w:r>
    </w:p>
    <w:p w14:paraId="31969B2B">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采购人或采购代理机构将对开标过程进行记录，由参加开标的各投标人代表和相关工作人员签字确认，并存档备查。</w:t>
      </w:r>
    </w:p>
    <w:p w14:paraId="35510698">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投标人未派代表参加开标的，视同投标人认可开标结果。</w:t>
      </w:r>
    </w:p>
    <w:p w14:paraId="01393EC3">
      <w:pPr>
        <w:spacing w:line="360" w:lineRule="auto"/>
        <w:ind w:firstLine="435"/>
        <w:rPr>
          <w:rFonts w:ascii="宋体" w:hAnsi="宋体" w:eastAsia="宋体"/>
          <w:color w:val="auto"/>
          <w:sz w:val="28"/>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投标人代表对开标过程和开标记录有疑义，以及认为采购人、采购代理机构相关工作人员有需要回避的情形的，应当场提出询问或者回避申请。</w:t>
      </w:r>
    </w:p>
    <w:p w14:paraId="43750307">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1</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资格审查</w:t>
      </w:r>
    </w:p>
    <w:p w14:paraId="6FE091A6">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1</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.1采购人或采购代理机构依据法律法规和招标文件中规定的内</w:t>
      </w:r>
      <w:r>
        <w:rPr>
          <w:rFonts w:ascii="宋体" w:hAnsi="宋体" w:eastAsia="宋体"/>
          <w:color w:val="auto"/>
          <w:sz w:val="24"/>
          <w:highlight w:val="none"/>
        </w:rPr>
        <w:t>容</w:t>
      </w:r>
      <w:r>
        <w:rPr>
          <w:rFonts w:hint="eastAsia" w:ascii="宋体" w:hAnsi="宋体" w:eastAsia="宋体"/>
          <w:color w:val="auto"/>
          <w:sz w:val="24"/>
          <w:highlight w:val="none"/>
        </w:rPr>
        <w:t>，对投标人资格进行审查，未</w:t>
      </w:r>
      <w:r>
        <w:rPr>
          <w:rFonts w:ascii="宋体" w:hAnsi="宋体" w:eastAsia="宋体"/>
          <w:color w:val="auto"/>
          <w:sz w:val="24"/>
          <w:highlight w:val="none"/>
        </w:rPr>
        <w:t>通过资格审查的投标人</w:t>
      </w:r>
      <w:r>
        <w:rPr>
          <w:rFonts w:hint="eastAsia" w:ascii="宋体" w:hAnsi="宋体" w:eastAsia="宋体"/>
          <w:color w:val="auto"/>
          <w:sz w:val="24"/>
          <w:highlight w:val="none"/>
        </w:rPr>
        <w:t>不</w:t>
      </w:r>
      <w:r>
        <w:rPr>
          <w:rFonts w:ascii="宋体" w:hAnsi="宋体" w:eastAsia="宋体"/>
          <w:color w:val="auto"/>
          <w:sz w:val="24"/>
          <w:highlight w:val="none"/>
        </w:rPr>
        <w:t>进入评标</w:t>
      </w:r>
      <w:r>
        <w:rPr>
          <w:rFonts w:hint="eastAsia" w:ascii="宋体" w:hAnsi="宋体" w:eastAsia="宋体"/>
          <w:color w:val="auto"/>
          <w:sz w:val="24"/>
          <w:highlight w:val="none"/>
        </w:rPr>
        <w:t>。</w:t>
      </w:r>
    </w:p>
    <w:p w14:paraId="7F5940A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15</w:t>
      </w:r>
      <w:r>
        <w:rPr>
          <w:rFonts w:ascii="宋体" w:hAnsi="宋体" w:eastAsia="宋体"/>
          <w:b/>
          <w:color w:val="auto"/>
          <w:sz w:val="24"/>
          <w:highlight w:val="none"/>
        </w:rPr>
        <w:t>.</w:t>
      </w:r>
      <w:r>
        <w:rPr>
          <w:rFonts w:hint="eastAsia" w:ascii="宋体" w:hAnsi="宋体" w:eastAsia="宋体"/>
          <w:b/>
          <w:color w:val="auto"/>
          <w:sz w:val="24"/>
          <w:highlight w:val="none"/>
        </w:rPr>
        <w:t>投标文件符合性审查与澄清</w:t>
      </w:r>
    </w:p>
    <w:p w14:paraId="4EADC2B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.1符合性审查是指依据招标文件的规定，从投标文件的有效性和完整性对招标文件的响应程度进行审查，以确定是否对招标文件的实质性要求做出响应。</w:t>
      </w:r>
    </w:p>
    <w:p w14:paraId="11CC922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.2如一个分包内只有一种产品，不同投标人所投产品为同一品牌的，按如下方式处理：</w:t>
      </w:r>
    </w:p>
    <w:p w14:paraId="6BC01332">
      <w:pPr>
        <w:spacing w:line="360" w:lineRule="auto"/>
        <w:ind w:firstLine="435"/>
        <w:rPr>
          <w:rFonts w:ascii="宋体" w:hAnsi="宋体" w:eastAsia="宋体"/>
          <w:b/>
          <w:bCs/>
          <w:color w:val="auto"/>
          <w:sz w:val="24"/>
          <w:highlight w:val="none"/>
        </w:rPr>
      </w:pPr>
      <w:r>
        <w:rPr>
          <w:rFonts w:hint="eastAsia" w:ascii="宋体" w:hAnsi="宋体" w:eastAsia="宋体"/>
          <w:b/>
          <w:bCs/>
          <w:color w:val="auto"/>
          <w:sz w:val="24"/>
          <w:highlight w:val="none"/>
          <w:lang w:val="en-US" w:eastAsia="zh-CN"/>
        </w:rPr>
        <w:t>15</w:t>
      </w:r>
      <w:r>
        <w:rPr>
          <w:rFonts w:ascii="宋体" w:hAnsi="宋体" w:eastAsia="宋体"/>
          <w:b/>
          <w:bCs/>
          <w:color w:val="auto"/>
          <w:sz w:val="24"/>
          <w:highlight w:val="none"/>
        </w:rPr>
        <w:t>.2.2本项目使用综合评分法，提供相同品牌产品且通过资格审查、符合性审查的不同投标人，按一家投标人计算，评审后得分最高的同品牌投标人获得中标人推荐资格；评审得分相同的，由采购人或者采购人委托评标委员会按照招标文件中评标</w:t>
      </w:r>
      <w:r>
        <w:rPr>
          <w:rFonts w:hint="eastAsia" w:ascii="宋体" w:hAnsi="宋体" w:eastAsia="宋体"/>
          <w:b/>
          <w:bCs/>
          <w:color w:val="auto"/>
          <w:sz w:val="24"/>
          <w:highlight w:val="none"/>
        </w:rPr>
        <w:t>方</w:t>
      </w:r>
      <w:r>
        <w:rPr>
          <w:rFonts w:ascii="宋体" w:hAnsi="宋体" w:eastAsia="宋体"/>
          <w:b/>
          <w:bCs/>
          <w:color w:val="auto"/>
          <w:sz w:val="24"/>
          <w:highlight w:val="none"/>
        </w:rPr>
        <w:t>法</w:t>
      </w:r>
      <w:r>
        <w:rPr>
          <w:rFonts w:hint="eastAsia" w:ascii="宋体" w:hAnsi="宋体" w:eastAsia="宋体"/>
          <w:b/>
          <w:bCs/>
          <w:color w:val="auto"/>
          <w:sz w:val="24"/>
          <w:highlight w:val="none"/>
        </w:rPr>
        <w:t>和标准</w:t>
      </w:r>
      <w:r>
        <w:rPr>
          <w:rFonts w:ascii="宋体" w:hAnsi="宋体" w:eastAsia="宋体"/>
          <w:b/>
          <w:bCs/>
          <w:color w:val="auto"/>
          <w:sz w:val="24"/>
          <w:highlight w:val="none"/>
        </w:rPr>
        <w:t>规定的方式确定一个投标人获得中标人推荐资格；未规定的采取随机抽取方式确定，其他同品牌投标人不作为中标候选人。</w:t>
      </w:r>
    </w:p>
    <w:p w14:paraId="3C9E1A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.3如一个分包内包含多种产品的，采购人或采购代理机构将在</w:t>
      </w:r>
      <w:r>
        <w:rPr>
          <w:rFonts w:hint="eastAsia" w:ascii="宋体" w:hAnsi="宋体" w:eastAsia="宋体"/>
          <w:color w:val="auto"/>
          <w:sz w:val="24"/>
          <w:highlight w:val="none"/>
          <w:u w:val="none"/>
          <w:lang w:val="en-US" w:eastAsia="zh-CN"/>
        </w:rPr>
        <w:t>采购需求</w:t>
      </w:r>
      <w:r>
        <w:rPr>
          <w:rFonts w:ascii="宋体" w:hAnsi="宋体" w:eastAsia="宋体"/>
          <w:color w:val="auto"/>
          <w:sz w:val="24"/>
          <w:highlight w:val="none"/>
          <w:u w:val="none"/>
        </w:rPr>
        <w:t>中</w:t>
      </w:r>
      <w:r>
        <w:rPr>
          <w:rFonts w:ascii="宋体" w:hAnsi="宋体" w:eastAsia="宋体"/>
          <w:color w:val="auto"/>
          <w:sz w:val="24"/>
          <w:highlight w:val="none"/>
        </w:rPr>
        <w:t>载明核心产品，多家投标人提供的核心产品品牌相同的，按第</w:t>
      </w:r>
      <w:r>
        <w:rPr>
          <w:rFonts w:hint="eastAsia" w:ascii="宋体" w:hAnsi="宋体" w:eastAsia="宋体"/>
          <w:color w:val="auto"/>
          <w:sz w:val="24"/>
          <w:highlight w:val="none"/>
          <w:lang w:val="en-US" w:eastAsia="zh-CN"/>
        </w:rPr>
        <w:t>15</w:t>
      </w:r>
      <w:r>
        <w:rPr>
          <w:rFonts w:ascii="宋体" w:hAnsi="宋体" w:eastAsia="宋体"/>
          <w:color w:val="auto"/>
          <w:sz w:val="24"/>
          <w:highlight w:val="none"/>
        </w:rPr>
        <w:t>.2</w:t>
      </w:r>
      <w:r>
        <w:rPr>
          <w:rFonts w:hint="eastAsia" w:ascii="宋体" w:hAnsi="宋体" w:eastAsia="宋体"/>
          <w:color w:val="auto"/>
          <w:sz w:val="24"/>
          <w:highlight w:val="none"/>
        </w:rPr>
        <w:t>款</w:t>
      </w:r>
      <w:r>
        <w:rPr>
          <w:rFonts w:ascii="宋体" w:hAnsi="宋体" w:eastAsia="宋体"/>
          <w:color w:val="auto"/>
          <w:sz w:val="24"/>
          <w:highlight w:val="none"/>
        </w:rPr>
        <w:t>规定处理。</w:t>
      </w:r>
    </w:p>
    <w:p w14:paraId="7F7E0BC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w:t>
      </w:r>
      <w:r>
        <w:rPr>
          <w:rFonts w:hint="eastAsia" w:ascii="宋体" w:hAnsi="宋体" w:eastAsia="宋体"/>
          <w:color w:val="auto"/>
          <w:sz w:val="24"/>
          <w:highlight w:val="none"/>
        </w:rPr>
        <w:t>投标文件的澄清</w:t>
      </w:r>
    </w:p>
    <w:p w14:paraId="23E2531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15</w:t>
      </w:r>
      <w:r>
        <w:rPr>
          <w:rFonts w:ascii="宋体" w:hAnsi="宋体" w:eastAsia="宋体"/>
          <w:color w:val="auto"/>
          <w:sz w:val="24"/>
          <w:highlight w:val="none"/>
        </w:rPr>
        <w:t>.4.1为有助于投标</w:t>
      </w:r>
      <w:r>
        <w:rPr>
          <w:rFonts w:hint="eastAsia" w:ascii="宋体" w:hAnsi="宋体" w:eastAsia="宋体"/>
          <w:color w:val="auto"/>
          <w:sz w:val="24"/>
          <w:highlight w:val="none"/>
        </w:rPr>
        <w:t>文件</w:t>
      </w:r>
      <w:r>
        <w:rPr>
          <w:rFonts w:ascii="宋体" w:hAnsi="宋体" w:eastAsia="宋体"/>
          <w:color w:val="auto"/>
          <w:sz w:val="24"/>
          <w:highlight w:val="none"/>
        </w:rPr>
        <w:t>的审查、评价和比较，在评标期间，评标委员会将以</w:t>
      </w:r>
      <w:r>
        <w:rPr>
          <w:rFonts w:hint="eastAsia" w:ascii="宋体" w:hAnsi="宋体" w:eastAsia="宋体"/>
          <w:color w:val="auto"/>
          <w:sz w:val="24"/>
          <w:highlight w:val="none"/>
          <w:lang w:val="en-US" w:eastAsia="zh-CN"/>
        </w:rPr>
        <w:t>电话询问的方式</w:t>
      </w:r>
      <w:r>
        <w:rPr>
          <w:rFonts w:hint="eastAsia" w:ascii="宋体" w:hAnsi="宋体" w:eastAsia="宋体"/>
          <w:color w:val="auto"/>
          <w:sz w:val="24"/>
          <w:highlight w:val="none"/>
        </w:rPr>
        <w:t>（询标）</w:t>
      </w:r>
      <w:r>
        <w:rPr>
          <w:rFonts w:ascii="宋体" w:hAnsi="宋体" w:eastAsia="宋体"/>
          <w:color w:val="auto"/>
          <w:sz w:val="24"/>
          <w:highlight w:val="none"/>
        </w:rPr>
        <w:t>要求投标人对其投标文件中含义不明确、对同类问题表述不一致或者有明显文字和计算错误的内容，以及评标委员会认为投标人的报价明显低于其他通过符合性</w:t>
      </w:r>
      <w:r>
        <w:rPr>
          <w:rFonts w:hint="eastAsia" w:ascii="宋体" w:hAnsi="宋体" w:eastAsia="宋体"/>
          <w:color w:val="auto"/>
          <w:sz w:val="24"/>
          <w:highlight w:val="none"/>
        </w:rPr>
        <w:t>审</w:t>
      </w:r>
      <w:r>
        <w:rPr>
          <w:rFonts w:ascii="宋体" w:hAnsi="宋体" w:eastAsia="宋体"/>
          <w:color w:val="auto"/>
          <w:sz w:val="24"/>
          <w:highlight w:val="none"/>
        </w:rPr>
        <w:t>查投标人的报价，有可能影响履约的情况作必要的澄清、说明或补正。投标人的澄清、说明或补正应在评标委员会规定的时间内以</w:t>
      </w:r>
      <w:r>
        <w:rPr>
          <w:rFonts w:hint="eastAsia" w:ascii="宋体" w:hAnsi="宋体" w:eastAsia="宋体"/>
          <w:color w:val="auto"/>
          <w:sz w:val="24"/>
          <w:highlight w:val="none"/>
          <w:lang w:val="en-US" w:eastAsia="zh-CN"/>
        </w:rPr>
        <w:t>邮箱</w:t>
      </w:r>
      <w:r>
        <w:rPr>
          <w:rFonts w:hint="eastAsia" w:ascii="宋体" w:hAnsi="宋体" w:eastAsia="宋体"/>
          <w:color w:val="auto"/>
          <w:sz w:val="24"/>
          <w:highlight w:val="none"/>
        </w:rPr>
        <w:t>方式</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代理机构：290407638@qq.com</w:t>
      </w:r>
      <w:r>
        <w:rPr>
          <w:rFonts w:hint="eastAsia" w:ascii="宋体" w:hAnsi="宋体" w:eastAsia="宋体"/>
          <w:color w:val="auto"/>
          <w:sz w:val="24"/>
          <w:highlight w:val="none"/>
          <w:lang w:eastAsia="zh-CN"/>
        </w:rPr>
        <w:t>）</w:t>
      </w:r>
      <w:r>
        <w:rPr>
          <w:rFonts w:ascii="宋体" w:hAnsi="宋体" w:eastAsia="宋体"/>
          <w:color w:val="auto"/>
          <w:sz w:val="24"/>
          <w:highlight w:val="none"/>
        </w:rPr>
        <w:t>进行，并不得超出投标文件范围或者改变投标文件的实质性内容。</w:t>
      </w:r>
    </w:p>
    <w:p w14:paraId="069FCE43">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4.2</w:t>
      </w:r>
      <w:r>
        <w:rPr>
          <w:rFonts w:hint="eastAsia" w:ascii="宋体" w:hAnsi="宋体" w:eastAsia="宋体"/>
          <w:color w:val="auto"/>
          <w:sz w:val="24"/>
          <w:highlight w:val="none"/>
        </w:rPr>
        <w:t>投标人的澄清、说明或补正将作为投标文件的一部分。</w:t>
      </w:r>
    </w:p>
    <w:p w14:paraId="2CCD9F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4.3评标委员会对投标人提交的澄清、说明或补正有疑问的，可以要求投标人进一步澄清、说明或补正，直至满足评标委员会的要求。</w:t>
      </w:r>
    </w:p>
    <w:p w14:paraId="27FA5D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15.</w:t>
      </w:r>
      <w:r>
        <w:rPr>
          <w:rFonts w:ascii="宋体" w:hAnsi="宋体" w:eastAsia="宋体"/>
          <w:color w:val="auto"/>
          <w:sz w:val="24"/>
          <w:highlight w:val="none"/>
        </w:rPr>
        <w:t>5投标文件报价出现前后不一致的，按照下列规定修正：</w:t>
      </w:r>
    </w:p>
    <w:p w14:paraId="45D3C632">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1</w:t>
      </w:r>
      <w:r>
        <w:rPr>
          <w:rFonts w:ascii="宋体" w:hAnsi="宋体" w:eastAsia="宋体"/>
          <w:color w:val="auto"/>
          <w:sz w:val="24"/>
          <w:highlight w:val="none"/>
        </w:rPr>
        <w:t>）投标文件中开标一览表内容与投标文件中相应内容不一致的，以开标一览表为准；</w:t>
      </w:r>
    </w:p>
    <w:p w14:paraId="0022B89C">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2</w:t>
      </w:r>
      <w:r>
        <w:rPr>
          <w:rFonts w:ascii="宋体" w:hAnsi="宋体" w:eastAsia="宋体"/>
          <w:color w:val="auto"/>
          <w:sz w:val="24"/>
          <w:highlight w:val="none"/>
        </w:rPr>
        <w:t>）大写金额和小写金额不一致的，以大写金额为准；</w:t>
      </w:r>
    </w:p>
    <w:p w14:paraId="05376F69">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3</w:t>
      </w:r>
      <w:r>
        <w:rPr>
          <w:rFonts w:ascii="宋体" w:hAnsi="宋体" w:eastAsia="宋体"/>
          <w:color w:val="auto"/>
          <w:sz w:val="24"/>
          <w:highlight w:val="none"/>
        </w:rPr>
        <w:t>）单价金额小数点或者百分比有明显错位的，以开标一览表的总价为准，并修改单价；</w:t>
      </w:r>
    </w:p>
    <w:p w14:paraId="757E190A">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w:t>
      </w:r>
      <w:r>
        <w:rPr>
          <w:rFonts w:hint="eastAsia" w:ascii="宋体" w:hAnsi="宋体" w:eastAsia="宋体"/>
          <w:color w:val="auto"/>
          <w:sz w:val="24"/>
          <w:highlight w:val="none"/>
        </w:rPr>
        <w:t>4</w:t>
      </w:r>
      <w:r>
        <w:rPr>
          <w:rFonts w:ascii="宋体" w:hAnsi="宋体" w:eastAsia="宋体"/>
          <w:color w:val="auto"/>
          <w:sz w:val="24"/>
          <w:highlight w:val="none"/>
        </w:rPr>
        <w:t>）总价金额与按单价汇总金额不一致的，以单价金额计算结果为准。</w:t>
      </w:r>
    </w:p>
    <w:p w14:paraId="3B2BB500">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同时出现两种以上不一致的，按照前款规定的顺序修正。修正后的报价按照第</w:t>
      </w:r>
      <w:r>
        <w:rPr>
          <w:rFonts w:hint="eastAsia" w:ascii="宋体" w:hAnsi="宋体" w:eastAsia="宋体"/>
          <w:color w:val="auto"/>
          <w:sz w:val="24"/>
          <w:highlight w:val="none"/>
          <w:lang w:eastAsia="zh-CN"/>
        </w:rPr>
        <w:t>15.</w:t>
      </w:r>
      <w:r>
        <w:rPr>
          <w:rFonts w:ascii="宋体" w:hAnsi="宋体" w:eastAsia="宋体"/>
          <w:color w:val="auto"/>
          <w:sz w:val="24"/>
          <w:highlight w:val="none"/>
        </w:rPr>
        <w:t>4条的规定经投标人确认后产生约束力，投标人不确认的，其投标将被认定为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2DC3B434">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rPr>
        <w:t>对不同文字文本投标文件的解释发生异议的，以中文文本为准。</w:t>
      </w:r>
    </w:p>
    <w:p w14:paraId="469F4D40">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16.</w:t>
      </w:r>
      <w:r>
        <w:rPr>
          <w:rFonts w:hint="eastAsia" w:ascii="宋体" w:hAnsi="宋体" w:eastAsia="宋体"/>
          <w:b/>
          <w:color w:val="auto"/>
          <w:sz w:val="24"/>
          <w:highlight w:val="none"/>
        </w:rPr>
        <w:t>投标无效</w:t>
      </w:r>
    </w:p>
    <w:p w14:paraId="2E1B9F3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1根据本</w:t>
      </w:r>
      <w:r>
        <w:rPr>
          <w:rFonts w:hint="eastAsia" w:ascii="宋体" w:hAnsi="宋体" w:eastAsia="宋体"/>
          <w:color w:val="auto"/>
          <w:sz w:val="24"/>
          <w:highlight w:val="none"/>
        </w:rPr>
        <w:t>招标文件</w:t>
      </w:r>
      <w:r>
        <w:rPr>
          <w:rFonts w:ascii="宋体" w:hAnsi="宋体" w:eastAsia="宋体"/>
          <w:color w:val="auto"/>
          <w:sz w:val="24"/>
          <w:highlight w:val="none"/>
        </w:rPr>
        <w:t>的规定，评标委员会要审查每份投标文件是否实质上响应了招标文件的要求。投标人不得通过修正或撤销不符合要求的偏离，从而使其投标成为实质上响应的投标。</w:t>
      </w:r>
    </w:p>
    <w:p w14:paraId="5B90699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评标委员会决定投标的响应性只根据招标文件要求和投标文件内容。</w:t>
      </w:r>
    </w:p>
    <w:p w14:paraId="5A74CE2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无论何种原因，即使投标人投标时携带了证书材料的原件，但投标文件中未提供与之内容完全一致的扫描件的，评标委员会视同其未提供。</w:t>
      </w:r>
    </w:p>
    <w:p w14:paraId="63571C4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16.</w:t>
      </w:r>
      <w:r>
        <w:rPr>
          <w:rFonts w:ascii="宋体" w:hAnsi="宋体" w:eastAsia="宋体"/>
          <w:color w:val="auto"/>
          <w:sz w:val="24"/>
          <w:highlight w:val="none"/>
        </w:rPr>
        <w:t>2如发现下列情况之一的，其投标将被认定为</w:t>
      </w:r>
      <w:r>
        <w:rPr>
          <w:rFonts w:ascii="宋体" w:hAnsi="宋体" w:eastAsia="宋体"/>
          <w:b/>
          <w:color w:val="auto"/>
          <w:sz w:val="24"/>
          <w:highlight w:val="none"/>
        </w:rPr>
        <w:t>投标无效</w:t>
      </w:r>
      <w:r>
        <w:rPr>
          <w:rFonts w:ascii="宋体" w:hAnsi="宋体" w:eastAsia="宋体"/>
          <w:color w:val="auto"/>
          <w:sz w:val="24"/>
          <w:highlight w:val="none"/>
        </w:rPr>
        <w:t>：</w:t>
      </w:r>
    </w:p>
    <w:p w14:paraId="30F4C27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1）投标文件未按照招标文件规定要求签署、盖章的；</w:t>
      </w:r>
    </w:p>
    <w:p w14:paraId="795BD1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2）不具备招标文件中规定的资格要求的；</w:t>
      </w:r>
    </w:p>
    <w:p w14:paraId="50E9D17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3）报价超过招标文件中规定的预算金额或者最高限价的；</w:t>
      </w:r>
    </w:p>
    <w:p w14:paraId="6477B5D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4）投标文件含有采购人不能接受的附加条件的；</w:t>
      </w:r>
    </w:p>
    <w:p w14:paraId="714896B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w:t>
      </w:r>
      <w:r>
        <w:rPr>
          <w:rFonts w:ascii="宋体" w:hAnsi="宋体" w:eastAsia="宋体"/>
          <w:color w:val="auto"/>
          <w:sz w:val="24"/>
          <w:highlight w:val="none"/>
        </w:rPr>
        <w:t>5）法律、法规和招标文件规定的其他无效情形。</w:t>
      </w:r>
    </w:p>
    <w:p w14:paraId="0D224C7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eastAsia="zh-CN"/>
        </w:rPr>
        <w:t>17.</w:t>
      </w:r>
      <w:r>
        <w:rPr>
          <w:rFonts w:hint="eastAsia" w:ascii="宋体" w:hAnsi="宋体" w:eastAsia="宋体"/>
          <w:b/>
          <w:color w:val="auto"/>
          <w:sz w:val="24"/>
          <w:highlight w:val="none"/>
        </w:rPr>
        <w:t>比较与评价</w:t>
      </w:r>
    </w:p>
    <w:p w14:paraId="1AD0A107">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1经符合性审查合格的投标文件，评标委员会将根据招标文件确定的评标方法和标准，对其投标文件作进一步的比较与评价。</w:t>
      </w:r>
    </w:p>
    <w:p w14:paraId="1953AD7E">
      <w:pPr>
        <w:spacing w:line="360" w:lineRule="auto"/>
        <w:ind w:firstLine="435"/>
        <w:rPr>
          <w:rFonts w:asciiTheme="minorEastAsia" w:hAnsiTheme="minorEastAsia" w:eastAsiaTheme="minorEastAsia"/>
          <w:color w:val="auto"/>
          <w:sz w:val="24"/>
          <w:highlight w:val="none"/>
        </w:rPr>
      </w:pPr>
      <w:r>
        <w:rPr>
          <w:rFonts w:hint="eastAsia" w:asciiTheme="minorEastAsia" w:hAnsiTheme="minorEastAsia" w:eastAsiaTheme="minorEastAsia"/>
          <w:color w:val="auto"/>
          <w:sz w:val="24"/>
          <w:highlight w:val="none"/>
          <w:lang w:eastAsia="zh-CN"/>
        </w:rPr>
        <w:t>17.</w:t>
      </w:r>
      <w:r>
        <w:rPr>
          <w:rFonts w:hint="eastAsia" w:asciiTheme="minorEastAsia" w:hAnsiTheme="minorEastAsia" w:eastAsiaTheme="minorEastAsia"/>
          <w:color w:val="auto"/>
          <w:sz w:val="24"/>
          <w:highlight w:val="none"/>
        </w:rPr>
        <w:t>2评标严格按照</w:t>
      </w:r>
      <w:r>
        <w:rPr>
          <w:rFonts w:hint="eastAsia" w:ascii="宋体" w:hAnsi="宋体" w:eastAsia="宋体"/>
          <w:color w:val="auto"/>
          <w:sz w:val="24"/>
          <w:highlight w:val="none"/>
        </w:rPr>
        <w:t>招标文件</w:t>
      </w:r>
      <w:r>
        <w:rPr>
          <w:rFonts w:hint="eastAsia" w:asciiTheme="minorEastAsia" w:hAnsiTheme="minorEastAsia" w:eastAsiaTheme="minorEastAsia"/>
          <w:color w:val="auto"/>
          <w:sz w:val="24"/>
          <w:highlight w:val="none"/>
        </w:rPr>
        <w:t>的要求和条件进行。根据实际情况，在</w:t>
      </w:r>
      <w:r>
        <w:rPr>
          <w:rFonts w:hint="eastAsia" w:asciiTheme="minorEastAsia" w:hAnsiTheme="minorEastAsia" w:eastAsiaTheme="minorEastAsia"/>
          <w:color w:val="auto"/>
          <w:sz w:val="24"/>
          <w:highlight w:val="none"/>
          <w:u w:val="single"/>
        </w:rPr>
        <w:t>投标人须知前附表</w:t>
      </w:r>
      <w:r>
        <w:rPr>
          <w:rFonts w:hint="eastAsia" w:asciiTheme="minorEastAsia" w:hAnsiTheme="minorEastAsia" w:eastAsiaTheme="minorEastAsia"/>
          <w:color w:val="auto"/>
          <w:sz w:val="24"/>
          <w:highlight w:val="none"/>
        </w:rPr>
        <w:t>中规定采用下列一种评标方法，详细评标方法和标准见招标文件第四章：</w:t>
      </w:r>
    </w:p>
    <w:p w14:paraId="12945D0A">
      <w:pPr>
        <w:spacing w:line="360" w:lineRule="auto"/>
        <w:ind w:firstLine="435"/>
        <w:rPr>
          <w:rFonts w:ascii="宋体" w:hAnsi="宋体" w:eastAsia="宋体"/>
          <w:color w:val="auto"/>
          <w:sz w:val="24"/>
          <w:highlight w:val="none"/>
        </w:rPr>
      </w:pPr>
      <w:r>
        <w:rPr>
          <w:rFonts w:hint="eastAsia" w:asciiTheme="minorEastAsia" w:hAnsiTheme="minorEastAsia" w:eastAsiaTheme="minorEastAsia"/>
          <w:color w:val="auto"/>
          <w:sz w:val="24"/>
          <w:highlight w:val="none"/>
        </w:rPr>
        <w:t>（</w:t>
      </w:r>
      <w:r>
        <w:rPr>
          <w:rFonts w:hint="eastAsia" w:ascii="宋体" w:hAnsi="宋体" w:eastAsia="宋体"/>
          <w:color w:val="auto"/>
          <w:sz w:val="24"/>
          <w:highlight w:val="none"/>
        </w:rPr>
        <w:t>1）最低评标价法，是指</w:t>
      </w:r>
      <w:r>
        <w:rPr>
          <w:rFonts w:ascii="宋体" w:hAnsi="宋体" w:eastAsia="宋体"/>
          <w:color w:val="auto"/>
          <w:sz w:val="24"/>
          <w:highlight w:val="none"/>
        </w:rPr>
        <w:t>投标文件满足招标文件全部实质性要求</w:t>
      </w:r>
      <w:r>
        <w:rPr>
          <w:rFonts w:hint="eastAsia" w:ascii="宋体" w:hAnsi="宋体" w:eastAsia="宋体"/>
          <w:color w:val="auto"/>
          <w:sz w:val="24"/>
          <w:highlight w:val="none"/>
        </w:rPr>
        <w:t>，</w:t>
      </w:r>
      <w:r>
        <w:rPr>
          <w:rFonts w:ascii="宋体" w:hAnsi="宋体" w:eastAsia="宋体"/>
          <w:color w:val="auto"/>
          <w:sz w:val="24"/>
          <w:highlight w:val="none"/>
        </w:rPr>
        <w:t>且投标报价最低的</w:t>
      </w:r>
      <w:r>
        <w:rPr>
          <w:rFonts w:hint="eastAsia" w:ascii="宋体" w:hAnsi="宋体" w:eastAsia="宋体"/>
          <w:color w:val="auto"/>
          <w:sz w:val="24"/>
          <w:highlight w:val="none"/>
        </w:rPr>
        <w:t>投标人</w:t>
      </w:r>
      <w:r>
        <w:rPr>
          <w:rFonts w:ascii="宋体" w:hAnsi="宋体" w:eastAsia="宋体"/>
          <w:color w:val="auto"/>
          <w:sz w:val="24"/>
          <w:highlight w:val="none"/>
        </w:rPr>
        <w:t>为中标</w:t>
      </w:r>
      <w:r>
        <w:rPr>
          <w:rFonts w:hint="eastAsia" w:ascii="宋体" w:hAnsi="宋体" w:eastAsia="宋体"/>
          <w:color w:val="auto"/>
          <w:sz w:val="24"/>
          <w:highlight w:val="none"/>
        </w:rPr>
        <w:t>候选</w:t>
      </w:r>
      <w:r>
        <w:rPr>
          <w:rFonts w:ascii="宋体" w:hAnsi="宋体" w:eastAsia="宋体"/>
          <w:color w:val="auto"/>
          <w:sz w:val="24"/>
          <w:highlight w:val="none"/>
        </w:rPr>
        <w:t>人的评标方法</w:t>
      </w:r>
      <w:r>
        <w:rPr>
          <w:rFonts w:hint="eastAsia" w:ascii="宋体" w:hAnsi="宋体" w:eastAsia="宋体"/>
          <w:color w:val="auto"/>
          <w:sz w:val="24"/>
          <w:highlight w:val="none"/>
        </w:rPr>
        <w:t>。</w:t>
      </w:r>
    </w:p>
    <w:p w14:paraId="5E9CCB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（2）综合评分法，是</w:t>
      </w:r>
      <w:r>
        <w:rPr>
          <w:rFonts w:ascii="宋体" w:hAnsi="宋体" w:eastAsia="宋体"/>
          <w:color w:val="auto"/>
          <w:sz w:val="24"/>
          <w:highlight w:val="none"/>
        </w:rPr>
        <w:t>指投标文件满足招标</w:t>
      </w:r>
      <w:r>
        <w:rPr>
          <w:rFonts w:hint="eastAsia" w:ascii="宋体" w:hAnsi="宋体" w:eastAsia="宋体"/>
          <w:color w:val="auto"/>
          <w:sz w:val="24"/>
          <w:highlight w:val="none"/>
        </w:rPr>
        <w:t>文件</w:t>
      </w:r>
      <w:r>
        <w:rPr>
          <w:rFonts w:ascii="宋体" w:hAnsi="宋体" w:eastAsia="宋体"/>
          <w:color w:val="auto"/>
          <w:sz w:val="24"/>
          <w:highlight w:val="none"/>
        </w:rPr>
        <w:t>全部实质性要求</w:t>
      </w:r>
      <w:r>
        <w:rPr>
          <w:rFonts w:hint="eastAsia" w:ascii="宋体" w:hAnsi="宋体" w:eastAsia="宋体"/>
          <w:color w:val="auto"/>
          <w:sz w:val="24"/>
          <w:highlight w:val="none"/>
        </w:rPr>
        <w:t>，</w:t>
      </w:r>
      <w:r>
        <w:rPr>
          <w:rFonts w:ascii="宋体" w:hAnsi="宋体" w:eastAsia="宋体"/>
          <w:color w:val="auto"/>
          <w:sz w:val="24"/>
          <w:highlight w:val="none"/>
        </w:rPr>
        <w:t>且按照评审因素的</w:t>
      </w:r>
      <w:r>
        <w:rPr>
          <w:rFonts w:hint="eastAsia" w:ascii="宋体" w:hAnsi="宋体" w:eastAsia="宋体"/>
          <w:color w:val="auto"/>
          <w:sz w:val="24"/>
          <w:highlight w:val="none"/>
        </w:rPr>
        <w:t>量化</w:t>
      </w:r>
      <w:r>
        <w:rPr>
          <w:rFonts w:ascii="宋体" w:hAnsi="宋体" w:eastAsia="宋体"/>
          <w:color w:val="auto"/>
          <w:sz w:val="24"/>
          <w:highlight w:val="none"/>
        </w:rPr>
        <w:t>指标评审得分最高的</w:t>
      </w:r>
      <w:r>
        <w:rPr>
          <w:rFonts w:hint="eastAsia" w:ascii="宋体" w:hAnsi="宋体" w:eastAsia="宋体"/>
          <w:color w:val="auto"/>
          <w:sz w:val="24"/>
          <w:highlight w:val="none"/>
        </w:rPr>
        <w:t>投标人</w:t>
      </w:r>
      <w:r>
        <w:rPr>
          <w:rFonts w:ascii="宋体" w:hAnsi="宋体" w:eastAsia="宋体"/>
          <w:color w:val="auto"/>
          <w:sz w:val="24"/>
          <w:highlight w:val="none"/>
        </w:rPr>
        <w:t>为中标候选人的评标方法。</w:t>
      </w:r>
    </w:p>
    <w:p w14:paraId="6D58F32E">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18</w:t>
      </w:r>
      <w:r>
        <w:rPr>
          <w:rFonts w:ascii="宋体" w:hAnsi="宋体" w:eastAsia="宋体"/>
          <w:b/>
          <w:color w:val="auto"/>
          <w:sz w:val="24"/>
          <w:highlight w:val="none"/>
        </w:rPr>
        <w:t>.</w:t>
      </w:r>
      <w:r>
        <w:rPr>
          <w:rFonts w:hint="eastAsia" w:ascii="宋体" w:hAnsi="宋体" w:eastAsia="宋体"/>
          <w:b/>
          <w:color w:val="auto"/>
          <w:sz w:val="24"/>
          <w:highlight w:val="none"/>
        </w:rPr>
        <w:t>废标、重新招标与变更采购方式</w:t>
      </w:r>
    </w:p>
    <w:p w14:paraId="473AB1A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.1出现下列情形之一，将导致项目废标：</w:t>
      </w:r>
    </w:p>
    <w:p w14:paraId="01E1BB9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（1）符合专业条件的供应商或者对招标文件做实质性响应的供应商不足规定数量的；</w:t>
      </w:r>
    </w:p>
    <w:p w14:paraId="6C4C92F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（2）出现影响采购公正的违法、违规行为的；</w:t>
      </w:r>
    </w:p>
    <w:p w14:paraId="0C82CF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（3）投标人的报价均超过了采购预算，采购人不能支付的；</w:t>
      </w:r>
    </w:p>
    <w:p w14:paraId="183CFD5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（4）因重大变故，采购任务取消的。</w:t>
      </w:r>
    </w:p>
    <w:p w14:paraId="24DE6C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18</w:t>
      </w:r>
      <w:r>
        <w:rPr>
          <w:rFonts w:hint="eastAsia" w:ascii="宋体" w:hAnsi="宋体" w:eastAsia="宋体"/>
          <w:color w:val="auto"/>
          <w:sz w:val="24"/>
          <w:highlight w:val="none"/>
        </w:rPr>
        <w:t>.2公开招标数额标准以上的采购项目，投标截止后投标人不足</w:t>
      </w:r>
      <w:r>
        <w:rPr>
          <w:rFonts w:ascii="宋体" w:hAnsi="宋体" w:eastAsia="宋体"/>
          <w:color w:val="auto"/>
          <w:sz w:val="24"/>
          <w:highlight w:val="none"/>
        </w:rPr>
        <w:t>3家或者通过</w:t>
      </w:r>
      <w:r>
        <w:rPr>
          <w:rFonts w:hint="eastAsia" w:ascii="宋体" w:hAnsi="宋体" w:eastAsia="宋体"/>
          <w:color w:val="auto"/>
          <w:sz w:val="24"/>
          <w:highlight w:val="none"/>
        </w:rPr>
        <w:t>资格审查或符合性审查的投标人不足</w:t>
      </w:r>
      <w:r>
        <w:rPr>
          <w:rFonts w:ascii="宋体" w:hAnsi="宋体" w:eastAsia="宋体"/>
          <w:color w:val="auto"/>
          <w:sz w:val="24"/>
          <w:highlight w:val="none"/>
        </w:rPr>
        <w:t>3家的，除采购任务取消情形外，按照以下方式处理：</w:t>
      </w:r>
    </w:p>
    <w:p w14:paraId="7A47450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（1）招标文件存在不合理条款或者招标程序不符合规定的，采购人、采购代理机构改正后依法重新招标；</w:t>
      </w:r>
    </w:p>
    <w:p w14:paraId="6406CA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（2）招标文件没有不合理条款、招标程序符合规定，需要采用其他采购方式采购的，采购人应当依法报</w:t>
      </w:r>
      <w:r>
        <w:rPr>
          <w:rFonts w:hint="eastAsia" w:ascii="宋体" w:hAnsi="宋体" w:eastAsia="宋体" w:cs="宋体"/>
          <w:b w:val="0"/>
          <w:bCs w:val="0"/>
          <w:color w:val="000000"/>
          <w:kern w:val="2"/>
          <w:sz w:val="24"/>
          <w:szCs w:val="24"/>
          <w:highlight w:val="none"/>
          <w:u w:val="none"/>
          <w:lang w:val="en-US" w:eastAsia="zh-CN" w:bidi="ar-SA"/>
        </w:rPr>
        <w:t>政府采购监督管理部门</w:t>
      </w:r>
      <w:r>
        <w:rPr>
          <w:rFonts w:hint="eastAsia" w:ascii="宋体" w:hAnsi="宋体" w:eastAsia="宋体"/>
          <w:color w:val="auto"/>
          <w:sz w:val="24"/>
          <w:highlight w:val="none"/>
        </w:rPr>
        <w:t>批准。</w:t>
      </w:r>
    </w:p>
    <w:p w14:paraId="2413AB6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19</w:t>
      </w:r>
      <w:r>
        <w:rPr>
          <w:rFonts w:ascii="宋体" w:hAnsi="宋体" w:eastAsia="宋体"/>
          <w:b/>
          <w:color w:val="auto"/>
          <w:sz w:val="24"/>
          <w:highlight w:val="none"/>
        </w:rPr>
        <w:t>.</w:t>
      </w:r>
      <w:r>
        <w:rPr>
          <w:rFonts w:hint="eastAsia" w:ascii="宋体" w:hAnsi="宋体" w:eastAsia="宋体"/>
          <w:b/>
          <w:color w:val="auto"/>
          <w:sz w:val="24"/>
          <w:highlight w:val="none"/>
        </w:rPr>
        <w:t>保密要求</w:t>
      </w:r>
    </w:p>
    <w:p w14:paraId="2BE181D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.1评标将在严格保密的情况下进行。</w:t>
      </w:r>
    </w:p>
    <w:p w14:paraId="16CF471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19</w:t>
      </w:r>
      <w:r>
        <w:rPr>
          <w:rFonts w:hint="eastAsia" w:ascii="宋体" w:hAnsi="宋体" w:eastAsia="宋体"/>
          <w:color w:val="auto"/>
          <w:sz w:val="24"/>
          <w:highlight w:val="none"/>
        </w:rPr>
        <w:t>.2有关人员</w:t>
      </w:r>
      <w:r>
        <w:rPr>
          <w:rFonts w:ascii="宋体" w:hAnsi="宋体" w:eastAsia="宋体"/>
          <w:color w:val="auto"/>
          <w:sz w:val="24"/>
          <w:highlight w:val="none"/>
        </w:rPr>
        <w:t>应当</w:t>
      </w:r>
      <w:r>
        <w:rPr>
          <w:rFonts w:hint="eastAsia" w:ascii="宋体" w:hAnsi="宋体" w:eastAsia="宋体"/>
          <w:color w:val="auto"/>
          <w:sz w:val="24"/>
          <w:highlight w:val="none"/>
        </w:rPr>
        <w:t>遵</w:t>
      </w:r>
      <w:r>
        <w:rPr>
          <w:rFonts w:ascii="宋体" w:hAnsi="宋体" w:eastAsia="宋体"/>
          <w:color w:val="auto"/>
          <w:sz w:val="24"/>
          <w:highlight w:val="none"/>
        </w:rPr>
        <w:t>守评</w:t>
      </w:r>
      <w:r>
        <w:rPr>
          <w:rFonts w:hint="eastAsia" w:ascii="宋体" w:hAnsi="宋体" w:eastAsia="宋体"/>
          <w:color w:val="auto"/>
          <w:sz w:val="24"/>
          <w:highlight w:val="none"/>
        </w:rPr>
        <w:t>标</w:t>
      </w:r>
      <w:r>
        <w:rPr>
          <w:rFonts w:ascii="宋体" w:hAnsi="宋体" w:eastAsia="宋体"/>
          <w:color w:val="auto"/>
          <w:sz w:val="24"/>
          <w:highlight w:val="none"/>
        </w:rPr>
        <w:t>工作纪律，不得</w:t>
      </w:r>
      <w:r>
        <w:rPr>
          <w:rFonts w:hint="eastAsia" w:ascii="宋体" w:hAnsi="宋体" w:eastAsia="宋体"/>
          <w:color w:val="auto"/>
          <w:sz w:val="24"/>
          <w:highlight w:val="none"/>
        </w:rPr>
        <w:t>泄露</w:t>
      </w:r>
      <w:r>
        <w:rPr>
          <w:rFonts w:ascii="宋体" w:hAnsi="宋体" w:eastAsia="宋体"/>
          <w:color w:val="auto"/>
          <w:sz w:val="24"/>
          <w:highlight w:val="none"/>
        </w:rPr>
        <w:t>评</w:t>
      </w:r>
      <w:r>
        <w:rPr>
          <w:rFonts w:hint="eastAsia" w:ascii="宋体" w:hAnsi="宋体" w:eastAsia="宋体"/>
          <w:color w:val="auto"/>
          <w:sz w:val="24"/>
          <w:highlight w:val="none"/>
        </w:rPr>
        <w:t>标文件</w:t>
      </w:r>
      <w:r>
        <w:rPr>
          <w:rFonts w:ascii="宋体" w:hAnsi="宋体" w:eastAsia="宋体"/>
          <w:color w:val="auto"/>
          <w:sz w:val="24"/>
          <w:highlight w:val="none"/>
        </w:rPr>
        <w:t>、评</w:t>
      </w:r>
      <w:r>
        <w:rPr>
          <w:rFonts w:hint="eastAsia" w:ascii="宋体" w:hAnsi="宋体" w:eastAsia="宋体"/>
          <w:color w:val="auto"/>
          <w:sz w:val="24"/>
          <w:highlight w:val="none"/>
        </w:rPr>
        <w:t>标</w:t>
      </w:r>
      <w:r>
        <w:rPr>
          <w:rFonts w:ascii="宋体" w:hAnsi="宋体" w:eastAsia="宋体"/>
          <w:color w:val="auto"/>
          <w:sz w:val="24"/>
          <w:highlight w:val="none"/>
        </w:rPr>
        <w:t>情况和评</w:t>
      </w:r>
      <w:r>
        <w:rPr>
          <w:rFonts w:hint="eastAsia" w:ascii="宋体" w:hAnsi="宋体" w:eastAsia="宋体"/>
          <w:color w:val="auto"/>
          <w:sz w:val="24"/>
          <w:highlight w:val="none"/>
        </w:rPr>
        <w:t>标</w:t>
      </w:r>
      <w:r>
        <w:rPr>
          <w:rFonts w:ascii="宋体" w:hAnsi="宋体" w:eastAsia="宋体"/>
          <w:color w:val="auto"/>
          <w:sz w:val="24"/>
          <w:highlight w:val="none"/>
        </w:rPr>
        <w:t>中获悉的</w:t>
      </w:r>
      <w:r>
        <w:rPr>
          <w:rFonts w:hint="eastAsia" w:ascii="宋体" w:hAnsi="宋体" w:eastAsia="宋体"/>
          <w:color w:val="auto"/>
          <w:sz w:val="24"/>
          <w:highlight w:val="none"/>
        </w:rPr>
        <w:t>国家秘密、</w:t>
      </w:r>
      <w:r>
        <w:rPr>
          <w:rFonts w:ascii="宋体" w:hAnsi="宋体" w:eastAsia="宋体"/>
          <w:color w:val="auto"/>
          <w:sz w:val="24"/>
          <w:highlight w:val="none"/>
        </w:rPr>
        <w:t>商业秘密。</w:t>
      </w:r>
    </w:p>
    <w:p w14:paraId="74705BDC">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0</w:t>
      </w:r>
      <w:r>
        <w:rPr>
          <w:rFonts w:ascii="宋体" w:hAnsi="宋体" w:eastAsia="宋体"/>
          <w:b/>
          <w:color w:val="auto"/>
          <w:sz w:val="24"/>
          <w:highlight w:val="none"/>
        </w:rPr>
        <w:t>.</w:t>
      </w:r>
      <w:r>
        <w:rPr>
          <w:rFonts w:hint="eastAsia" w:ascii="宋体" w:hAnsi="宋体" w:eastAsia="宋体"/>
          <w:b/>
          <w:color w:val="auto"/>
          <w:sz w:val="24"/>
          <w:highlight w:val="none"/>
        </w:rPr>
        <w:t>中标候选人的确定原则及标准</w:t>
      </w:r>
    </w:p>
    <w:p w14:paraId="686420F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0</w:t>
      </w:r>
      <w:r>
        <w:rPr>
          <w:rFonts w:ascii="宋体" w:hAnsi="宋体" w:eastAsia="宋体"/>
          <w:color w:val="auto"/>
          <w:sz w:val="24"/>
          <w:highlight w:val="none"/>
        </w:rPr>
        <w:t>.1评</w:t>
      </w:r>
      <w:r>
        <w:rPr>
          <w:rFonts w:hint="eastAsia" w:ascii="宋体" w:hAnsi="宋体" w:eastAsia="宋体"/>
          <w:color w:val="auto"/>
          <w:sz w:val="24"/>
          <w:highlight w:val="none"/>
        </w:rPr>
        <w:t>标</w:t>
      </w:r>
      <w:r>
        <w:rPr>
          <w:rFonts w:ascii="宋体" w:hAnsi="宋体" w:eastAsia="宋体"/>
          <w:color w:val="auto"/>
          <w:sz w:val="24"/>
          <w:highlight w:val="none"/>
        </w:rPr>
        <w:t>委员会依据本项目招标文件所约定的评标方法，对实质上响应招标文件的投标人按下列方法进行排序</w:t>
      </w:r>
      <w:r>
        <w:rPr>
          <w:rFonts w:hint="eastAsia" w:ascii="宋体" w:hAnsi="宋体" w:eastAsia="宋体"/>
          <w:color w:val="auto"/>
          <w:sz w:val="24"/>
          <w:highlight w:val="none"/>
        </w:rPr>
        <w:t>，确定中标候选人</w:t>
      </w:r>
      <w:r>
        <w:rPr>
          <w:rFonts w:ascii="宋体" w:hAnsi="宋体" w:eastAsia="宋体"/>
          <w:color w:val="auto"/>
          <w:sz w:val="24"/>
          <w:highlight w:val="none"/>
        </w:rPr>
        <w:t>：</w:t>
      </w:r>
    </w:p>
    <w:p w14:paraId="00AB6B67">
      <w:pPr>
        <w:spacing w:line="360" w:lineRule="auto"/>
        <w:ind w:firstLine="736" w:firstLineChars="307"/>
        <w:rPr>
          <w:rFonts w:hint="eastAsia" w:ascii="宋体" w:hAnsi="宋体" w:eastAsia="宋体"/>
          <w:color w:val="auto"/>
          <w:sz w:val="24"/>
          <w:highlight w:val="none"/>
        </w:rPr>
      </w:pPr>
      <w:r>
        <w:rPr>
          <w:rFonts w:ascii="宋体" w:hAnsi="宋体" w:eastAsia="宋体"/>
          <w:color w:val="auto"/>
          <w:sz w:val="24"/>
          <w:highlight w:val="none"/>
        </w:rPr>
        <w:t>采用综合评分法的，评标结果按评审后得分由高到低顺序排列。得分相同的，按投标报价由低到高顺序排列。得分与投标报价均相同的</w:t>
      </w:r>
      <w:r>
        <w:rPr>
          <w:rFonts w:hint="eastAsia" w:ascii="宋体" w:hAnsi="宋体" w:eastAsia="宋体"/>
          <w:color w:val="auto"/>
          <w:sz w:val="24"/>
          <w:highlight w:val="none"/>
        </w:rPr>
        <w:t>，则所投产品为节能产品、环境标志产品、不发达地区或少数民族地区产品者优先；若</w:t>
      </w:r>
      <w:r>
        <w:rPr>
          <w:rFonts w:ascii="宋体" w:hAnsi="宋体" w:eastAsia="宋体"/>
          <w:color w:val="auto"/>
          <w:sz w:val="24"/>
          <w:highlight w:val="none"/>
        </w:rPr>
        <w:t>得分与投标报价均相同</w:t>
      </w:r>
      <w:r>
        <w:rPr>
          <w:rFonts w:hint="eastAsia" w:ascii="宋体" w:hAnsi="宋体" w:eastAsia="宋体"/>
          <w:color w:val="auto"/>
          <w:sz w:val="24"/>
          <w:highlight w:val="none"/>
        </w:rPr>
        <w:t>且所投产品同为节能产品、环境标志产品、不发达地区或少数民族地区产品的，则采取评标委员会随机抽取的方式确定中标候选顺序。</w:t>
      </w:r>
    </w:p>
    <w:p w14:paraId="26384FE9">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确定中标候选人和中标人</w:t>
      </w:r>
    </w:p>
    <w:p w14:paraId="36D091B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.1评标委员会将根据评标标准，按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中规定数量推荐中标候选人。</w:t>
      </w:r>
    </w:p>
    <w:p w14:paraId="737C5D1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.2按</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hint="eastAsia" w:ascii="宋体" w:hAnsi="宋体" w:eastAsia="宋体"/>
          <w:color w:val="auto"/>
          <w:sz w:val="24"/>
          <w:highlight w:val="none"/>
        </w:rPr>
        <w:t>中规定，</w:t>
      </w:r>
      <w:r>
        <w:rPr>
          <w:rFonts w:ascii="宋体" w:hAnsi="宋体" w:eastAsia="宋体"/>
          <w:color w:val="auto"/>
          <w:sz w:val="24"/>
          <w:highlight w:val="none"/>
        </w:rPr>
        <w:t>由评标委员会或采购人确定中标人。</w:t>
      </w:r>
    </w:p>
    <w:p w14:paraId="188AB2E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1</w:t>
      </w:r>
      <w:r>
        <w:rPr>
          <w:rFonts w:ascii="宋体" w:hAnsi="宋体" w:eastAsia="宋体"/>
          <w:color w:val="auto"/>
          <w:sz w:val="24"/>
          <w:highlight w:val="none"/>
        </w:rPr>
        <w:t>.3</w:t>
      </w:r>
      <w:r>
        <w:rPr>
          <w:rFonts w:hint="eastAsia" w:ascii="宋体" w:hAnsi="宋体" w:eastAsia="宋体"/>
          <w:color w:val="auto"/>
          <w:sz w:val="24"/>
          <w:highlight w:val="none"/>
        </w:rPr>
        <w:t>因重大变故采购任务取消时，采购人有权拒绝任何投标人中标，且对受影响的投标人不承担任何责任。</w:t>
      </w:r>
    </w:p>
    <w:p w14:paraId="7CFCF7F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2</w:t>
      </w:r>
      <w:r>
        <w:rPr>
          <w:rFonts w:ascii="宋体" w:hAnsi="宋体" w:eastAsia="宋体"/>
          <w:b/>
          <w:color w:val="auto"/>
          <w:sz w:val="24"/>
          <w:highlight w:val="none"/>
        </w:rPr>
        <w:t>.</w:t>
      </w:r>
      <w:r>
        <w:rPr>
          <w:rFonts w:hint="eastAsia" w:ascii="宋体" w:hAnsi="宋体" w:eastAsia="宋体"/>
          <w:b/>
          <w:color w:val="auto"/>
          <w:sz w:val="24"/>
          <w:highlight w:val="none"/>
        </w:rPr>
        <w:t>编写评标报告</w:t>
      </w:r>
    </w:p>
    <w:p w14:paraId="7E58EC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评标报告是根据全体评标委员会成员签字的原始评标记录和评标结果编写的报告，评标报告由评标委员会全体成员签字。对评标结论持有异议的评标委员会成员可以书面方式阐述其不同意见和理由。评标委员会成员拒绝在评标报告上签字且不陈述其不同意见和理由的，视为同意评标结论。</w:t>
      </w:r>
    </w:p>
    <w:p w14:paraId="5920F421">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3</w:t>
      </w:r>
      <w:r>
        <w:rPr>
          <w:rFonts w:ascii="宋体" w:hAnsi="宋体" w:eastAsia="宋体"/>
          <w:b/>
          <w:color w:val="auto"/>
          <w:sz w:val="24"/>
          <w:highlight w:val="none"/>
        </w:rPr>
        <w:t>.</w:t>
      </w:r>
      <w:r>
        <w:rPr>
          <w:rFonts w:hint="eastAsia" w:ascii="宋体" w:hAnsi="宋体" w:eastAsia="宋体"/>
          <w:b/>
          <w:color w:val="auto"/>
          <w:sz w:val="24"/>
          <w:highlight w:val="none"/>
        </w:rPr>
        <w:t>中标结果公告</w:t>
      </w:r>
    </w:p>
    <w:p w14:paraId="0131C45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.1</w:t>
      </w:r>
      <w:r>
        <w:rPr>
          <w:rFonts w:hint="eastAsia" w:ascii="宋体" w:hAnsi="宋体" w:eastAsia="宋体"/>
          <w:color w:val="auto"/>
          <w:sz w:val="24"/>
          <w:highlight w:val="none"/>
        </w:rPr>
        <w:t>除</w:t>
      </w:r>
      <w:r>
        <w:rPr>
          <w:rFonts w:ascii="宋体" w:hAnsi="宋体" w:eastAsia="宋体"/>
          <w:color w:val="auto"/>
          <w:sz w:val="24"/>
          <w:highlight w:val="none"/>
          <w:u w:val="single"/>
        </w:rPr>
        <w:t>投标</w:t>
      </w:r>
      <w:r>
        <w:rPr>
          <w:rFonts w:hint="eastAsia" w:ascii="宋体" w:hAnsi="宋体" w:eastAsia="宋体"/>
          <w:color w:val="auto"/>
          <w:sz w:val="24"/>
          <w:highlight w:val="none"/>
          <w:u w:val="single"/>
        </w:rPr>
        <w:t>人</w:t>
      </w:r>
      <w:r>
        <w:rPr>
          <w:rFonts w:ascii="宋体" w:hAnsi="宋体" w:eastAsia="宋体"/>
          <w:color w:val="auto"/>
          <w:sz w:val="24"/>
          <w:highlight w:val="none"/>
          <w:u w:val="single"/>
        </w:rPr>
        <w:t>须知前附表</w:t>
      </w:r>
      <w:r>
        <w:rPr>
          <w:rFonts w:ascii="宋体" w:hAnsi="宋体" w:eastAsia="宋体"/>
          <w:color w:val="auto"/>
          <w:sz w:val="24"/>
          <w:highlight w:val="none"/>
        </w:rPr>
        <w:t>规定由评标委员会直接确定中标</w:t>
      </w:r>
      <w:r>
        <w:rPr>
          <w:rFonts w:hint="eastAsia" w:ascii="宋体" w:hAnsi="宋体" w:eastAsia="宋体"/>
          <w:color w:val="auto"/>
          <w:sz w:val="24"/>
          <w:highlight w:val="none"/>
        </w:rPr>
        <w:t>人外，</w:t>
      </w:r>
      <w:r>
        <w:rPr>
          <w:rFonts w:ascii="宋体" w:hAnsi="宋体" w:eastAsia="宋体"/>
          <w:color w:val="auto"/>
          <w:sz w:val="24"/>
          <w:highlight w:val="none"/>
        </w:rPr>
        <w:t>在评标结束后2个工作日内</w:t>
      </w:r>
      <w:r>
        <w:rPr>
          <w:rFonts w:hint="eastAsia" w:ascii="宋体" w:hAnsi="宋体" w:eastAsia="宋体"/>
          <w:color w:val="auto"/>
          <w:sz w:val="24"/>
          <w:highlight w:val="none"/>
        </w:rPr>
        <w:t>，</w:t>
      </w:r>
      <w:r>
        <w:rPr>
          <w:rFonts w:ascii="宋体" w:hAnsi="宋体" w:eastAsia="宋体"/>
          <w:color w:val="auto"/>
          <w:sz w:val="24"/>
          <w:highlight w:val="none"/>
        </w:rPr>
        <w:t>采购代理机构将评标报告送采购人。采购人应当自收到评标报告之日起</w:t>
      </w:r>
      <w:r>
        <w:rPr>
          <w:rFonts w:hint="eastAsia" w:ascii="宋体" w:hAnsi="宋体" w:eastAsia="宋体"/>
          <w:color w:val="auto"/>
          <w:sz w:val="24"/>
          <w:highlight w:val="none"/>
        </w:rPr>
        <w:t>5</w:t>
      </w:r>
      <w:r>
        <w:rPr>
          <w:rFonts w:ascii="宋体" w:hAnsi="宋体" w:eastAsia="宋体"/>
          <w:color w:val="auto"/>
          <w:sz w:val="24"/>
          <w:highlight w:val="none"/>
        </w:rPr>
        <w:t>个工作日内，在评标报告确定的中标候选人名单中按顺序确定中标人。中标候选人并列的，由采购人或者采购人委托评标委员会按照招标文件规定的方式确定中标人；招标文件未规定的，采取随机抽取的方式确定。</w:t>
      </w:r>
    </w:p>
    <w:p w14:paraId="59B1753C">
      <w:pPr>
        <w:keepNext w:val="0"/>
        <w:keepLines w:val="0"/>
        <w:pageBreakBefore w:val="0"/>
        <w:widowControl w:val="0"/>
        <w:kinsoku/>
        <w:wordWrap w:val="0"/>
        <w:overflowPunct/>
        <w:topLinePunct w:val="0"/>
        <w:autoSpaceDE/>
        <w:autoSpaceDN/>
        <w:bidi w:val="0"/>
        <w:adjustRightInd/>
        <w:snapToGrid/>
        <w:spacing w:line="360" w:lineRule="auto"/>
        <w:ind w:firstLine="437"/>
        <w:textAlignment w:val="auto"/>
        <w:rPr>
          <w:rFonts w:ascii="宋体" w:hAnsi="宋体" w:eastAsia="宋体"/>
          <w:color w:val="auto"/>
          <w:sz w:val="24"/>
          <w:szCs w:val="18"/>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ascii="宋体" w:hAnsi="宋体" w:eastAsia="宋体"/>
          <w:color w:val="auto"/>
          <w:sz w:val="24"/>
          <w:highlight w:val="none"/>
        </w:rPr>
        <w:t>.2</w:t>
      </w:r>
      <w:r>
        <w:rPr>
          <w:rFonts w:hint="eastAsia" w:ascii="宋体" w:hAnsi="宋体" w:eastAsia="宋体"/>
          <w:color w:val="auto"/>
          <w:sz w:val="24"/>
          <w:szCs w:val="18"/>
          <w:highlight w:val="none"/>
        </w:rPr>
        <w:t>自中标人确定之日起2个工作日内，采购</w:t>
      </w:r>
      <w:r>
        <w:rPr>
          <w:rFonts w:hint="eastAsia" w:ascii="宋体" w:hAnsi="宋体" w:eastAsia="宋体"/>
          <w:color w:val="auto"/>
          <w:sz w:val="24"/>
          <w:szCs w:val="18"/>
          <w:highlight w:val="none"/>
          <w:lang w:val="en-US" w:eastAsia="zh-CN"/>
        </w:rPr>
        <w:t>人</w:t>
      </w:r>
      <w:r>
        <w:rPr>
          <w:rFonts w:hint="eastAsia" w:ascii="宋体" w:hAnsi="宋体" w:eastAsia="宋体"/>
          <w:color w:val="auto"/>
          <w:sz w:val="24"/>
          <w:szCs w:val="18"/>
          <w:highlight w:val="none"/>
        </w:rPr>
        <w:t>将在</w:t>
      </w:r>
      <w:r>
        <w:rPr>
          <w:rFonts w:hint="eastAsia" w:ascii="宋体" w:hAnsi="宋体" w:eastAsia="宋体"/>
          <w:color w:val="auto"/>
          <w:sz w:val="24"/>
          <w:szCs w:val="18"/>
          <w:highlight w:val="none"/>
          <w:lang w:val="en-US" w:eastAsia="zh-CN"/>
        </w:rPr>
        <w:t>滁州市第二人民医院官网</w:t>
      </w:r>
      <w:r>
        <w:rPr>
          <w:rFonts w:hint="eastAsia" w:ascii="宋体" w:hAnsi="宋体" w:eastAsia="宋体"/>
          <w:color w:val="auto"/>
          <w:sz w:val="24"/>
          <w:szCs w:val="18"/>
          <w:highlight w:val="none"/>
        </w:rPr>
        <w:t>（https://www.czsey.com/home.html）上发布中标结果公告。</w:t>
      </w:r>
    </w:p>
    <w:p w14:paraId="2C13EDC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.3</w:t>
      </w:r>
      <w:r>
        <w:rPr>
          <w:rFonts w:ascii="宋体" w:hAnsi="宋体" w:eastAsia="宋体"/>
          <w:color w:val="auto"/>
          <w:sz w:val="24"/>
          <w:highlight w:val="none"/>
        </w:rPr>
        <w:t>中标结果公告内容应当包括采购人及其委托的采购代理机构的名称、地址、联系方式，项目名称和项目编号，中标人名称、地址和中标金额，主要中标标的的名称、规格型号、数量、单价、服务要求，中标公告期限、以及</w:t>
      </w:r>
      <w:r>
        <w:rPr>
          <w:rFonts w:hint="eastAsia" w:ascii="宋体" w:hAnsi="宋体" w:eastAsia="宋体"/>
          <w:color w:val="auto"/>
          <w:sz w:val="24"/>
          <w:highlight w:val="none"/>
          <w:u w:val="single"/>
        </w:rPr>
        <w:t>投标人须知前附表</w:t>
      </w:r>
      <w:r>
        <w:rPr>
          <w:rFonts w:ascii="宋体" w:hAnsi="宋体" w:eastAsia="宋体"/>
          <w:color w:val="auto"/>
          <w:sz w:val="24"/>
          <w:highlight w:val="none"/>
        </w:rPr>
        <w:t>中约定进行公告的内容。中标公告期限为1个工作日。</w:t>
      </w:r>
    </w:p>
    <w:p w14:paraId="2869F44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2</w:t>
      </w:r>
      <w:r>
        <w:rPr>
          <w:rFonts w:hint="eastAsia" w:ascii="宋体" w:hAnsi="宋体" w:eastAsia="宋体"/>
          <w:b/>
          <w:color w:val="auto"/>
          <w:sz w:val="24"/>
          <w:highlight w:val="none"/>
          <w:lang w:val="en-US" w:eastAsia="zh-CN"/>
        </w:rPr>
        <w:t>4</w:t>
      </w:r>
      <w:r>
        <w:rPr>
          <w:rFonts w:ascii="宋体" w:hAnsi="宋体" w:eastAsia="宋体"/>
          <w:b/>
          <w:color w:val="auto"/>
          <w:sz w:val="24"/>
          <w:highlight w:val="none"/>
        </w:rPr>
        <w:t>.</w:t>
      </w:r>
      <w:r>
        <w:rPr>
          <w:rFonts w:hint="eastAsia" w:ascii="宋体" w:hAnsi="宋体" w:eastAsia="宋体"/>
          <w:b/>
          <w:color w:val="auto"/>
          <w:sz w:val="24"/>
          <w:highlight w:val="none"/>
        </w:rPr>
        <w:t>中标通知书</w:t>
      </w:r>
    </w:p>
    <w:p w14:paraId="0ED5D93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.1采购代理机构发布中标结果公告</w:t>
      </w:r>
      <w:r>
        <w:rPr>
          <w:rFonts w:hint="eastAsia" w:ascii="宋体" w:hAnsi="宋体" w:eastAsia="宋体"/>
          <w:iCs/>
          <w:color w:val="auto"/>
          <w:sz w:val="24"/>
          <w:highlight w:val="none"/>
        </w:rPr>
        <w:t>的</w:t>
      </w:r>
      <w:r>
        <w:rPr>
          <w:rFonts w:ascii="宋体" w:hAnsi="宋体" w:eastAsia="宋体"/>
          <w:color w:val="auto"/>
          <w:sz w:val="24"/>
          <w:highlight w:val="none"/>
        </w:rPr>
        <w:t>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形式向中标人发出中标通知书。</w:t>
      </w:r>
    </w:p>
    <w:p w14:paraId="5B860D4F">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.2中标通知书对采购人和中标</w:t>
      </w:r>
      <w:r>
        <w:rPr>
          <w:rFonts w:hint="eastAsia" w:ascii="宋体" w:hAnsi="宋体" w:eastAsia="宋体"/>
          <w:color w:val="auto"/>
          <w:sz w:val="24"/>
          <w:highlight w:val="none"/>
        </w:rPr>
        <w:t>人</w:t>
      </w:r>
      <w:r>
        <w:rPr>
          <w:rFonts w:ascii="宋体" w:hAnsi="宋体" w:eastAsia="宋体"/>
          <w:color w:val="auto"/>
          <w:sz w:val="24"/>
          <w:highlight w:val="none"/>
        </w:rPr>
        <w:t>具有同等法律效力。中标通知书发出以后，采购人改变中标结果或者中标</w:t>
      </w:r>
      <w:r>
        <w:rPr>
          <w:rFonts w:hint="eastAsia" w:ascii="宋体" w:hAnsi="宋体" w:eastAsia="宋体"/>
          <w:color w:val="auto"/>
          <w:sz w:val="24"/>
          <w:highlight w:val="none"/>
        </w:rPr>
        <w:t>人</w:t>
      </w:r>
      <w:r>
        <w:rPr>
          <w:rFonts w:ascii="宋体" w:hAnsi="宋体" w:eastAsia="宋体"/>
          <w:color w:val="auto"/>
          <w:sz w:val="24"/>
          <w:highlight w:val="none"/>
        </w:rPr>
        <w:t>放弃中标，应当承担相应的法律责任。</w:t>
      </w:r>
    </w:p>
    <w:p w14:paraId="7E6813BE">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lang w:val="en-US" w:eastAsia="zh-CN"/>
        </w:rPr>
        <w:t>4</w:t>
      </w:r>
      <w:r>
        <w:rPr>
          <w:rFonts w:ascii="宋体" w:hAnsi="宋体" w:eastAsia="宋体"/>
          <w:color w:val="auto"/>
          <w:sz w:val="24"/>
          <w:highlight w:val="none"/>
        </w:rPr>
        <w:t>.3中标通知书是合同的组成部分。</w:t>
      </w:r>
    </w:p>
    <w:p w14:paraId="5520868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25</w:t>
      </w:r>
      <w:r>
        <w:rPr>
          <w:rFonts w:ascii="宋体" w:hAnsi="宋体" w:eastAsia="宋体"/>
          <w:b/>
          <w:color w:val="auto"/>
          <w:sz w:val="24"/>
          <w:highlight w:val="none"/>
        </w:rPr>
        <w:t>.</w:t>
      </w:r>
      <w:r>
        <w:rPr>
          <w:rFonts w:hint="eastAsia" w:ascii="宋体" w:hAnsi="宋体" w:eastAsia="宋体"/>
          <w:b/>
          <w:color w:val="auto"/>
          <w:sz w:val="24"/>
          <w:highlight w:val="none"/>
        </w:rPr>
        <w:t>告知招标结果</w:t>
      </w:r>
    </w:p>
    <w:p w14:paraId="4332180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25</w:t>
      </w:r>
      <w:r>
        <w:rPr>
          <w:rFonts w:ascii="宋体" w:hAnsi="宋体" w:eastAsia="宋体"/>
          <w:color w:val="auto"/>
          <w:sz w:val="24"/>
          <w:highlight w:val="none"/>
        </w:rPr>
        <w:t>.1</w:t>
      </w:r>
      <w:r>
        <w:rPr>
          <w:rFonts w:hint="eastAsia" w:ascii="宋体" w:hAnsi="宋体" w:eastAsia="宋体"/>
          <w:color w:val="auto"/>
          <w:sz w:val="24"/>
          <w:highlight w:val="none"/>
        </w:rPr>
        <w:t>在公告</w:t>
      </w:r>
      <w:r>
        <w:rPr>
          <w:rFonts w:ascii="宋体" w:hAnsi="宋体" w:eastAsia="宋体"/>
          <w:color w:val="auto"/>
          <w:sz w:val="24"/>
          <w:highlight w:val="none"/>
        </w:rPr>
        <w:t>中标结果的同时，采购代理机构同时以</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规定的</w:t>
      </w:r>
      <w:r>
        <w:rPr>
          <w:rFonts w:ascii="宋体" w:hAnsi="宋体" w:eastAsia="宋体"/>
          <w:color w:val="auto"/>
          <w:sz w:val="24"/>
          <w:highlight w:val="none"/>
        </w:rPr>
        <w:t>形式</w:t>
      </w:r>
      <w:r>
        <w:rPr>
          <w:rFonts w:hint="eastAsia" w:ascii="宋体" w:hAnsi="宋体" w:eastAsia="宋体"/>
          <w:color w:val="auto"/>
          <w:sz w:val="24"/>
          <w:highlight w:val="none"/>
        </w:rPr>
        <w:t>告知未通过资格审查的投标人未通过的原因；采用综合评分法评审的，还将告知未中标人本人的评审得分和排序。</w:t>
      </w:r>
    </w:p>
    <w:p w14:paraId="778B4754">
      <w:pPr>
        <w:spacing w:line="360" w:lineRule="auto"/>
        <w:ind w:firstLine="437"/>
        <w:outlineLvl w:val="2"/>
        <w:rPr>
          <w:rFonts w:hint="eastAsia" w:ascii="宋体" w:hAnsi="宋体" w:eastAsia="宋体"/>
          <w:b/>
          <w:color w:val="auto"/>
          <w:sz w:val="24"/>
          <w:highlight w:val="none"/>
          <w:lang w:eastAsia="zh-CN"/>
        </w:rPr>
      </w:pPr>
      <w:r>
        <w:rPr>
          <w:rFonts w:hint="eastAsia" w:ascii="宋体" w:hAnsi="宋体" w:eastAsia="宋体"/>
          <w:b/>
          <w:color w:val="auto"/>
          <w:sz w:val="24"/>
          <w:highlight w:val="none"/>
          <w:lang w:val="en-US" w:eastAsia="zh-CN"/>
        </w:rPr>
        <w:t>26</w:t>
      </w:r>
      <w:r>
        <w:rPr>
          <w:rFonts w:ascii="宋体" w:hAnsi="宋体" w:eastAsia="宋体"/>
          <w:b/>
          <w:color w:val="auto"/>
          <w:sz w:val="24"/>
          <w:highlight w:val="none"/>
        </w:rPr>
        <w:t>.</w:t>
      </w:r>
      <w:r>
        <w:rPr>
          <w:rFonts w:hint="eastAsia" w:ascii="宋体" w:hAnsi="宋体" w:eastAsia="宋体"/>
          <w:b/>
          <w:color w:val="auto"/>
          <w:sz w:val="24"/>
          <w:highlight w:val="none"/>
        </w:rPr>
        <w:t>履约保证金</w:t>
      </w:r>
      <w:r>
        <w:rPr>
          <w:rFonts w:hint="eastAsia" w:ascii="宋体" w:hAnsi="宋体" w:eastAsia="宋体"/>
          <w:b/>
          <w:color w:val="auto"/>
          <w:sz w:val="24"/>
          <w:highlight w:val="none"/>
          <w:lang w:eastAsia="zh-CN"/>
        </w:rPr>
        <w:t>（</w:t>
      </w:r>
      <w:r>
        <w:rPr>
          <w:rFonts w:hint="eastAsia" w:ascii="宋体" w:hAnsi="宋体" w:eastAsia="宋体"/>
          <w:b/>
          <w:color w:val="auto"/>
          <w:sz w:val="24"/>
          <w:highlight w:val="none"/>
          <w:lang w:val="en-US" w:eastAsia="zh-CN"/>
        </w:rPr>
        <w:t>本项目不采用</w:t>
      </w:r>
      <w:r>
        <w:rPr>
          <w:rFonts w:hint="eastAsia" w:ascii="宋体" w:hAnsi="宋体" w:eastAsia="宋体"/>
          <w:b/>
          <w:color w:val="auto"/>
          <w:sz w:val="24"/>
          <w:highlight w:val="none"/>
          <w:lang w:eastAsia="zh-CN"/>
        </w:rPr>
        <w:t>）</w:t>
      </w:r>
    </w:p>
    <w:p w14:paraId="335E93C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.1中标人应按照</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规定缴纳履约保证金。</w:t>
      </w:r>
    </w:p>
    <w:p w14:paraId="31D64529">
      <w:pPr>
        <w:spacing w:line="360" w:lineRule="auto"/>
        <w:ind w:firstLine="435"/>
        <w:rPr>
          <w:rFonts w:ascii="宋体" w:hAnsi="宋体" w:eastAsia="宋体"/>
          <w:b/>
          <w:color w:val="auto"/>
          <w:sz w:val="24"/>
          <w:highlight w:val="none"/>
        </w:rPr>
      </w:pPr>
      <w:r>
        <w:rPr>
          <w:rFonts w:hint="eastAsia" w:ascii="宋体" w:hAnsi="宋体" w:eastAsia="宋体"/>
          <w:color w:val="auto"/>
          <w:sz w:val="24"/>
          <w:highlight w:val="none"/>
          <w:lang w:val="en-US" w:eastAsia="zh-CN"/>
        </w:rPr>
        <w:t>26</w:t>
      </w:r>
      <w:r>
        <w:rPr>
          <w:rFonts w:hint="eastAsia" w:ascii="宋体" w:hAnsi="宋体" w:eastAsia="宋体"/>
          <w:color w:val="auto"/>
          <w:sz w:val="24"/>
          <w:highlight w:val="none"/>
        </w:rPr>
        <w:t>.</w:t>
      </w:r>
      <w:r>
        <w:rPr>
          <w:rFonts w:ascii="宋体" w:hAnsi="宋体" w:eastAsia="宋体"/>
          <w:color w:val="auto"/>
          <w:sz w:val="24"/>
          <w:highlight w:val="none"/>
        </w:rPr>
        <w:t>2</w:t>
      </w:r>
      <w:r>
        <w:rPr>
          <w:rFonts w:hint="eastAsia" w:ascii="宋体" w:hAnsi="宋体" w:eastAsia="宋体"/>
          <w:color w:val="auto"/>
          <w:sz w:val="24"/>
          <w:highlight w:val="none"/>
        </w:rPr>
        <w:t>如果中标人没有按照上述履约保证金的规定执行，将视为放弃中标资格。在此情况下，采购人可</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，也可以重新开展采购活动。</w:t>
      </w:r>
    </w:p>
    <w:p w14:paraId="3EA14453">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27</w:t>
      </w:r>
      <w:r>
        <w:rPr>
          <w:rFonts w:ascii="宋体" w:hAnsi="宋体" w:eastAsia="宋体"/>
          <w:b/>
          <w:color w:val="auto"/>
          <w:sz w:val="24"/>
          <w:highlight w:val="none"/>
        </w:rPr>
        <w:t>.</w:t>
      </w:r>
      <w:r>
        <w:rPr>
          <w:rFonts w:hint="eastAsia" w:ascii="宋体" w:hAnsi="宋体" w:eastAsia="宋体"/>
          <w:b/>
          <w:color w:val="auto"/>
          <w:sz w:val="24"/>
          <w:highlight w:val="none"/>
        </w:rPr>
        <w:t>签订合同</w:t>
      </w:r>
    </w:p>
    <w:p w14:paraId="66770CA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.1</w:t>
      </w:r>
      <w:r>
        <w:rPr>
          <w:rFonts w:hint="eastAsia" w:ascii="宋体" w:hAnsi="宋体" w:eastAsia="宋体" w:cs="宋体"/>
          <w:color w:val="auto"/>
          <w:sz w:val="24"/>
          <w:szCs w:val="24"/>
          <w:highlight w:val="none"/>
          <w:u w:val="none"/>
          <w:lang w:val="en-US" w:eastAsia="zh-CN"/>
        </w:rPr>
        <w:t>采购人与中标人应当按照</w:t>
      </w:r>
      <w:r>
        <w:rPr>
          <w:rFonts w:hint="eastAsia" w:ascii="宋体" w:hAnsi="宋体" w:eastAsia="宋体" w:cs="宋体"/>
          <w:color w:val="auto"/>
          <w:sz w:val="24"/>
          <w:szCs w:val="24"/>
          <w:highlight w:val="none"/>
          <w:u w:val="single"/>
        </w:rPr>
        <w:t>投标人须知前附表</w:t>
      </w:r>
      <w:r>
        <w:rPr>
          <w:rFonts w:hint="eastAsia" w:ascii="宋体" w:hAnsi="宋体" w:eastAsia="宋体" w:cs="宋体"/>
          <w:color w:val="auto"/>
          <w:sz w:val="24"/>
          <w:szCs w:val="24"/>
          <w:highlight w:val="none"/>
          <w:u w:val="none"/>
        </w:rPr>
        <w:t>规定</w:t>
      </w:r>
      <w:r>
        <w:rPr>
          <w:rFonts w:hint="eastAsia" w:ascii="宋体" w:hAnsi="宋体" w:eastAsia="宋体" w:cs="宋体"/>
          <w:color w:val="auto"/>
          <w:sz w:val="24"/>
          <w:szCs w:val="24"/>
          <w:highlight w:val="none"/>
          <w:lang w:val="en-US" w:eastAsia="zh-CN"/>
        </w:rPr>
        <w:t>的时间内完成政府采购合同签订及合同公告。</w:t>
      </w:r>
    </w:p>
    <w:p w14:paraId="2BA3603C">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27</w:t>
      </w:r>
      <w:r>
        <w:rPr>
          <w:rFonts w:hint="eastAsia" w:ascii="宋体" w:hAnsi="宋体" w:eastAsia="宋体"/>
          <w:color w:val="auto"/>
          <w:sz w:val="24"/>
          <w:highlight w:val="none"/>
        </w:rPr>
        <w:t>.2招标文件、中标人的投标文件及其澄清文件等，均为签订合同的依据。</w:t>
      </w:r>
    </w:p>
    <w:p w14:paraId="0F7B862E">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3中</w:t>
      </w:r>
      <w:r>
        <w:rPr>
          <w:rFonts w:ascii="宋体" w:hAnsi="宋体" w:eastAsia="宋体"/>
          <w:color w:val="auto"/>
          <w:sz w:val="24"/>
          <w:highlight w:val="none"/>
        </w:rPr>
        <w:t>标</w:t>
      </w:r>
      <w:r>
        <w:rPr>
          <w:rFonts w:hint="eastAsia" w:ascii="宋体" w:hAnsi="宋体" w:eastAsia="宋体"/>
          <w:color w:val="auto"/>
          <w:sz w:val="24"/>
          <w:highlight w:val="none"/>
        </w:rPr>
        <w:t>人</w:t>
      </w:r>
      <w:r>
        <w:rPr>
          <w:rFonts w:ascii="宋体" w:hAnsi="宋体" w:eastAsia="宋体"/>
          <w:color w:val="auto"/>
          <w:sz w:val="24"/>
          <w:highlight w:val="none"/>
        </w:rPr>
        <w:t>拒绝与采购人签订合同的，采购人可以按照评审报告推荐的中标候选人</w:t>
      </w:r>
      <w:r>
        <w:rPr>
          <w:rFonts w:hint="eastAsia" w:ascii="宋体" w:hAnsi="宋体" w:eastAsia="宋体"/>
          <w:color w:val="auto"/>
          <w:sz w:val="24"/>
          <w:highlight w:val="none"/>
        </w:rPr>
        <w:t>名单</w:t>
      </w:r>
      <w:r>
        <w:rPr>
          <w:rFonts w:ascii="宋体" w:hAnsi="宋体" w:eastAsia="宋体"/>
          <w:color w:val="auto"/>
          <w:sz w:val="24"/>
          <w:highlight w:val="none"/>
        </w:rPr>
        <w:t>排序</w:t>
      </w:r>
      <w:r>
        <w:rPr>
          <w:rFonts w:hint="eastAsia" w:ascii="宋体" w:hAnsi="宋体" w:eastAsia="宋体"/>
          <w:color w:val="auto"/>
          <w:sz w:val="24"/>
          <w:highlight w:val="none"/>
        </w:rPr>
        <w:t>，</w:t>
      </w:r>
      <w:r>
        <w:rPr>
          <w:rFonts w:ascii="宋体" w:hAnsi="宋体" w:eastAsia="宋体"/>
          <w:color w:val="auto"/>
          <w:sz w:val="24"/>
          <w:highlight w:val="none"/>
        </w:rPr>
        <w:t>确定下一</w:t>
      </w:r>
      <w:r>
        <w:rPr>
          <w:rFonts w:hint="eastAsia" w:ascii="宋体" w:hAnsi="宋体" w:eastAsia="宋体"/>
          <w:color w:val="auto"/>
          <w:sz w:val="24"/>
          <w:highlight w:val="none"/>
        </w:rPr>
        <w:t>中标候选</w:t>
      </w:r>
      <w:r>
        <w:rPr>
          <w:rFonts w:ascii="宋体" w:hAnsi="宋体" w:eastAsia="宋体"/>
          <w:color w:val="auto"/>
          <w:sz w:val="24"/>
          <w:highlight w:val="none"/>
        </w:rPr>
        <w:t>人为中标</w:t>
      </w:r>
      <w:r>
        <w:rPr>
          <w:rFonts w:hint="eastAsia" w:ascii="宋体" w:hAnsi="宋体" w:eastAsia="宋体"/>
          <w:color w:val="auto"/>
          <w:sz w:val="24"/>
          <w:highlight w:val="none"/>
        </w:rPr>
        <w:t>人</w:t>
      </w:r>
      <w:r>
        <w:rPr>
          <w:rFonts w:ascii="宋体" w:hAnsi="宋体" w:eastAsia="宋体"/>
          <w:color w:val="auto"/>
          <w:sz w:val="24"/>
          <w:highlight w:val="none"/>
        </w:rPr>
        <w:t>，也可以重新开展政府采购活动。</w:t>
      </w:r>
    </w:p>
    <w:p w14:paraId="7FAD44BB">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lang w:eastAsia="zh-CN"/>
        </w:rPr>
        <w:t>2</w:t>
      </w:r>
      <w:r>
        <w:rPr>
          <w:rFonts w:hint="eastAsia" w:ascii="宋体" w:hAnsi="宋体" w:eastAsia="宋体"/>
          <w:color w:val="auto"/>
          <w:sz w:val="24"/>
          <w:highlight w:val="none"/>
          <w:lang w:val="en-US" w:eastAsia="zh-CN"/>
        </w:rPr>
        <w:t>7</w:t>
      </w:r>
      <w:r>
        <w:rPr>
          <w:rFonts w:hint="eastAsia" w:ascii="宋体" w:hAnsi="宋体" w:eastAsia="宋体"/>
          <w:color w:val="auto"/>
          <w:sz w:val="24"/>
          <w:highlight w:val="none"/>
          <w:lang w:eastAsia="zh-CN"/>
        </w:rPr>
        <w:t>.</w:t>
      </w: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依据《政府采购促进中小企业发展管理办法》（财库〔</w:t>
      </w:r>
      <w:r>
        <w:rPr>
          <w:rFonts w:ascii="宋体" w:hAnsi="宋体" w:eastAsia="宋体"/>
          <w:color w:val="auto"/>
          <w:sz w:val="24"/>
          <w:highlight w:val="none"/>
        </w:rPr>
        <w:t>2020〕46号</w:t>
      </w:r>
      <w:r>
        <w:rPr>
          <w:rFonts w:hint="eastAsia" w:ascii="宋体" w:hAnsi="宋体" w:eastAsia="宋体"/>
          <w:color w:val="auto"/>
          <w:sz w:val="24"/>
          <w:highlight w:val="none"/>
        </w:rPr>
        <w:t>）规定享受扶持政策获得政府采购合同的，小微企业不得将合同分包给大中型企业，中型企业不得将合同分包给大型企业。</w:t>
      </w:r>
    </w:p>
    <w:p w14:paraId="3690A533">
      <w:pPr>
        <w:spacing w:line="360" w:lineRule="auto"/>
        <w:ind w:firstLine="437"/>
        <w:outlineLvl w:val="2"/>
        <w:rPr>
          <w:rFonts w:hint="default"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28</w:t>
      </w:r>
      <w:r>
        <w:rPr>
          <w:rFonts w:ascii="宋体" w:hAnsi="宋体" w:eastAsia="宋体"/>
          <w:b/>
          <w:color w:val="auto"/>
          <w:sz w:val="24"/>
          <w:highlight w:val="none"/>
        </w:rPr>
        <w:t>.</w:t>
      </w:r>
      <w:r>
        <w:rPr>
          <w:rFonts w:hint="eastAsia" w:ascii="宋体" w:hAnsi="宋体" w:eastAsia="宋体"/>
          <w:b/>
          <w:color w:val="auto"/>
          <w:sz w:val="24"/>
          <w:highlight w:val="none"/>
          <w:lang w:val="en-US" w:eastAsia="zh-CN"/>
        </w:rPr>
        <w:t>代理费用</w:t>
      </w:r>
    </w:p>
    <w:p w14:paraId="43CC157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28</w:t>
      </w:r>
      <w:r>
        <w:rPr>
          <w:rFonts w:ascii="宋体" w:hAnsi="宋体" w:eastAsia="宋体"/>
          <w:color w:val="auto"/>
          <w:sz w:val="24"/>
          <w:highlight w:val="none"/>
        </w:rPr>
        <w:t>.1</w:t>
      </w:r>
      <w:r>
        <w:rPr>
          <w:rFonts w:hint="eastAsia" w:ascii="宋体" w:hAnsi="宋体" w:eastAsia="宋体"/>
          <w:color w:val="auto"/>
          <w:sz w:val="24"/>
          <w:highlight w:val="none"/>
        </w:rPr>
        <w:t>本项目</w:t>
      </w:r>
      <w:r>
        <w:rPr>
          <w:rFonts w:hint="eastAsia" w:ascii="宋体" w:hAnsi="宋体" w:eastAsia="宋体"/>
          <w:color w:val="auto"/>
          <w:sz w:val="24"/>
          <w:highlight w:val="none"/>
          <w:lang w:val="en-US" w:eastAsia="zh-CN"/>
        </w:rPr>
        <w:t>代理费用</w:t>
      </w:r>
      <w:r>
        <w:rPr>
          <w:rFonts w:hint="eastAsia" w:ascii="宋体" w:hAnsi="宋体" w:eastAsia="宋体"/>
          <w:color w:val="auto"/>
          <w:sz w:val="24"/>
          <w:highlight w:val="none"/>
        </w:rPr>
        <w:t>的收取按</w:t>
      </w:r>
      <w:r>
        <w:rPr>
          <w:rFonts w:hint="eastAsia" w:ascii="宋体" w:hAnsi="宋体" w:eastAsia="宋体"/>
          <w:color w:val="auto"/>
          <w:sz w:val="24"/>
          <w:highlight w:val="none"/>
          <w:u w:val="single"/>
        </w:rPr>
        <w:t>投标人须知前附表的</w:t>
      </w:r>
      <w:r>
        <w:rPr>
          <w:rFonts w:hint="eastAsia" w:ascii="宋体" w:hAnsi="宋体" w:eastAsia="宋体"/>
          <w:color w:val="auto"/>
          <w:sz w:val="24"/>
          <w:highlight w:val="none"/>
        </w:rPr>
        <w:t>规定执行。</w:t>
      </w:r>
    </w:p>
    <w:p w14:paraId="690FB5F6">
      <w:pPr>
        <w:spacing w:line="360" w:lineRule="auto"/>
        <w:ind w:firstLine="437"/>
        <w:outlineLvl w:val="2"/>
        <w:rPr>
          <w:rFonts w:ascii="宋体" w:hAnsi="宋体" w:eastAsia="宋体"/>
          <w:b/>
          <w:color w:val="auto"/>
          <w:sz w:val="24"/>
          <w:highlight w:val="none"/>
        </w:rPr>
      </w:pPr>
      <w:bookmarkStart w:id="25" w:name="_Toc2583661"/>
      <w:bookmarkStart w:id="26" w:name="_Toc518923100"/>
      <w:r>
        <w:rPr>
          <w:rFonts w:hint="eastAsia" w:ascii="宋体" w:hAnsi="宋体" w:eastAsia="宋体"/>
          <w:b/>
          <w:color w:val="auto"/>
          <w:sz w:val="24"/>
          <w:highlight w:val="none"/>
          <w:lang w:eastAsia="zh-CN"/>
        </w:rPr>
        <w:t>29.</w:t>
      </w:r>
      <w:r>
        <w:rPr>
          <w:rFonts w:hint="eastAsia" w:ascii="宋体" w:hAnsi="宋体" w:eastAsia="宋体"/>
          <w:b/>
          <w:color w:val="auto"/>
          <w:sz w:val="24"/>
          <w:highlight w:val="none"/>
        </w:rPr>
        <w:t>廉洁自律</w:t>
      </w:r>
      <w:r>
        <w:rPr>
          <w:rFonts w:ascii="宋体" w:hAnsi="宋体" w:eastAsia="宋体"/>
          <w:b/>
          <w:color w:val="auto"/>
          <w:sz w:val="24"/>
          <w:highlight w:val="none"/>
        </w:rPr>
        <w:t>规定</w:t>
      </w:r>
      <w:bookmarkEnd w:id="25"/>
      <w:bookmarkEnd w:id="26"/>
    </w:p>
    <w:p w14:paraId="3708B1E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hint="eastAsia" w:ascii="宋体" w:hAnsi="宋体" w:eastAsia="宋体"/>
          <w:color w:val="auto"/>
          <w:sz w:val="24"/>
          <w:highlight w:val="none"/>
        </w:rPr>
        <w:t>1采购代理机构</w:t>
      </w:r>
      <w:r>
        <w:rPr>
          <w:rFonts w:ascii="宋体" w:hAnsi="宋体" w:eastAsia="宋体"/>
          <w:color w:val="auto"/>
          <w:sz w:val="24"/>
          <w:highlight w:val="none"/>
        </w:rPr>
        <w:t>工作人员</w:t>
      </w:r>
      <w:r>
        <w:rPr>
          <w:rFonts w:hint="eastAsia" w:ascii="宋体" w:hAnsi="宋体" w:eastAsia="宋体"/>
          <w:color w:val="auto"/>
          <w:sz w:val="24"/>
          <w:highlight w:val="none"/>
        </w:rPr>
        <w:t>不得以不正当手段获取政府采购代理业务，不得与采购人、供应商恶意串通。</w:t>
      </w:r>
    </w:p>
    <w:p w14:paraId="4B52224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eastAsia="zh-CN"/>
        </w:rPr>
        <w:t>29.</w:t>
      </w:r>
      <w:r>
        <w:rPr>
          <w:rFonts w:ascii="宋体" w:hAnsi="宋体" w:eastAsia="宋体"/>
          <w:color w:val="auto"/>
          <w:sz w:val="24"/>
          <w:highlight w:val="none"/>
        </w:rPr>
        <w:t>2</w:t>
      </w:r>
      <w:r>
        <w:rPr>
          <w:rFonts w:hint="eastAsia" w:ascii="宋体" w:hAnsi="宋体" w:eastAsia="宋体"/>
          <w:color w:val="auto"/>
          <w:sz w:val="24"/>
          <w:highlight w:val="none"/>
        </w:rPr>
        <w:t>采购代理机构工作人员不得接受采购人或者供应商组织的宴请、旅游、娱乐，不得收受礼品、现金、有价证券等，不得向采购人或者供应商报销应当由个人承担的费用。</w:t>
      </w:r>
    </w:p>
    <w:p w14:paraId="639EE680">
      <w:pPr>
        <w:spacing w:line="360" w:lineRule="auto"/>
        <w:ind w:firstLine="437"/>
        <w:outlineLvl w:val="2"/>
        <w:rPr>
          <w:rFonts w:ascii="宋体" w:hAnsi="宋体" w:eastAsia="宋体"/>
          <w:b/>
          <w:color w:val="auto"/>
          <w:sz w:val="24"/>
          <w:highlight w:val="none"/>
        </w:rPr>
      </w:pPr>
      <w:bookmarkStart w:id="27" w:name="_Toc518923101"/>
      <w:bookmarkStart w:id="28" w:name="_Toc2583662"/>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0</w:t>
      </w:r>
      <w:r>
        <w:rPr>
          <w:rFonts w:hint="eastAsia" w:ascii="宋体" w:hAnsi="宋体" w:eastAsia="宋体"/>
          <w:b/>
          <w:color w:val="auto"/>
          <w:sz w:val="24"/>
          <w:highlight w:val="none"/>
        </w:rPr>
        <w:t>.人员回避</w:t>
      </w:r>
      <w:bookmarkEnd w:id="27"/>
      <w:bookmarkEnd w:id="28"/>
    </w:p>
    <w:p w14:paraId="234AFDC7">
      <w:pPr>
        <w:spacing w:line="360" w:lineRule="auto"/>
        <w:ind w:firstLine="435"/>
        <w:rPr>
          <w:rFonts w:ascii="方正仿宋_GB2312" w:hAnsi="宋体" w:eastAsia="方正仿宋_GB2312"/>
          <w:color w:val="auto"/>
          <w:sz w:val="24"/>
          <w:highlight w:val="none"/>
        </w:rPr>
      </w:pPr>
      <w:r>
        <w:rPr>
          <w:rFonts w:hint="eastAsia" w:ascii="宋体" w:hAnsi="宋体" w:eastAsia="宋体"/>
          <w:color w:val="auto"/>
          <w:sz w:val="24"/>
          <w:highlight w:val="none"/>
        </w:rPr>
        <w:t>投标人</w:t>
      </w:r>
      <w:r>
        <w:rPr>
          <w:rFonts w:ascii="宋体" w:hAnsi="宋体" w:eastAsia="宋体"/>
          <w:color w:val="auto"/>
          <w:sz w:val="24"/>
          <w:highlight w:val="none"/>
        </w:rPr>
        <w:t>认为采购人员</w:t>
      </w:r>
      <w:r>
        <w:rPr>
          <w:rFonts w:hint="eastAsia" w:ascii="宋体" w:hAnsi="宋体" w:eastAsia="宋体"/>
          <w:color w:val="auto"/>
          <w:sz w:val="24"/>
          <w:highlight w:val="none"/>
        </w:rPr>
        <w:t>及其</w:t>
      </w:r>
      <w:r>
        <w:rPr>
          <w:rFonts w:ascii="宋体" w:hAnsi="宋体" w:eastAsia="宋体"/>
          <w:color w:val="auto"/>
          <w:sz w:val="24"/>
          <w:highlight w:val="none"/>
        </w:rPr>
        <w:t>相关人员有</w:t>
      </w:r>
      <w:r>
        <w:rPr>
          <w:rFonts w:hint="eastAsia" w:ascii="宋体" w:hAnsi="宋体" w:eastAsia="宋体"/>
          <w:color w:val="auto"/>
          <w:sz w:val="24"/>
          <w:highlight w:val="none"/>
        </w:rPr>
        <w:t>法律</w:t>
      </w:r>
      <w:r>
        <w:rPr>
          <w:rFonts w:ascii="宋体" w:hAnsi="宋体" w:eastAsia="宋体"/>
          <w:color w:val="auto"/>
          <w:sz w:val="24"/>
          <w:highlight w:val="none"/>
        </w:rPr>
        <w:t>法规所列与其他供应商</w:t>
      </w:r>
      <w:r>
        <w:rPr>
          <w:rFonts w:hint="eastAsia" w:ascii="宋体" w:hAnsi="宋体" w:eastAsia="宋体"/>
          <w:color w:val="auto"/>
          <w:sz w:val="24"/>
          <w:highlight w:val="none"/>
        </w:rPr>
        <w:t>有</w:t>
      </w:r>
      <w:r>
        <w:rPr>
          <w:rFonts w:ascii="宋体" w:hAnsi="宋体" w:eastAsia="宋体"/>
          <w:color w:val="auto"/>
          <w:sz w:val="24"/>
          <w:highlight w:val="none"/>
        </w:rPr>
        <w:t>利害关系的，可以向</w:t>
      </w:r>
      <w:r>
        <w:rPr>
          <w:rFonts w:hint="eastAsia" w:ascii="宋体" w:hAnsi="宋体" w:eastAsia="宋体"/>
          <w:color w:val="auto"/>
          <w:sz w:val="24"/>
          <w:highlight w:val="none"/>
        </w:rPr>
        <w:t>采购人或</w:t>
      </w:r>
      <w:r>
        <w:rPr>
          <w:rFonts w:ascii="宋体" w:hAnsi="宋体" w:eastAsia="宋体"/>
          <w:color w:val="auto"/>
          <w:sz w:val="24"/>
          <w:highlight w:val="none"/>
        </w:rPr>
        <w:t>采购代理机构书面提出回避申请，并说明理由。</w:t>
      </w:r>
    </w:p>
    <w:p w14:paraId="5901F6DF">
      <w:pPr>
        <w:spacing w:line="360" w:lineRule="auto"/>
        <w:ind w:firstLine="437"/>
        <w:outlineLvl w:val="2"/>
        <w:rPr>
          <w:rFonts w:ascii="宋体" w:hAnsi="宋体" w:eastAsia="宋体"/>
          <w:b/>
          <w:color w:val="auto"/>
          <w:sz w:val="24"/>
          <w:highlight w:val="none"/>
        </w:rPr>
      </w:pPr>
      <w:r>
        <w:rPr>
          <w:rFonts w:hint="eastAsia" w:ascii="宋体" w:hAnsi="宋体" w:eastAsia="宋体"/>
          <w:b/>
          <w:color w:val="auto"/>
          <w:sz w:val="24"/>
          <w:highlight w:val="none"/>
        </w:rPr>
        <w:t>3</w:t>
      </w:r>
      <w:r>
        <w:rPr>
          <w:rFonts w:hint="eastAsia" w:ascii="宋体" w:hAnsi="宋体" w:eastAsia="宋体"/>
          <w:b/>
          <w:color w:val="auto"/>
          <w:sz w:val="24"/>
          <w:highlight w:val="none"/>
          <w:lang w:val="en-US" w:eastAsia="zh-CN"/>
        </w:rPr>
        <w:t>1</w:t>
      </w:r>
      <w:r>
        <w:rPr>
          <w:rFonts w:ascii="宋体" w:hAnsi="宋体" w:eastAsia="宋体"/>
          <w:b/>
          <w:color w:val="auto"/>
          <w:sz w:val="24"/>
          <w:highlight w:val="none"/>
        </w:rPr>
        <w:t>.</w:t>
      </w:r>
      <w:r>
        <w:rPr>
          <w:rFonts w:hint="eastAsia" w:ascii="宋体" w:hAnsi="宋体" w:eastAsia="宋体"/>
          <w:b/>
          <w:color w:val="auto"/>
          <w:sz w:val="24"/>
          <w:highlight w:val="none"/>
        </w:rPr>
        <w:t>质疑的提出与接收</w:t>
      </w:r>
    </w:p>
    <w:p w14:paraId="72B281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.1投标人认为招标文件、招标过程和中标结果使自己的权益受到损害的，可以在知道或者应知其权益受到损害之日起七个工作日内，以书面形式向采购人或其委托的采购代理机构提出质疑。</w:t>
      </w:r>
    </w:p>
    <w:p w14:paraId="228250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质疑供应商应按照财政部制定的《政府采购供应商质疑函范本》格式（详见招标文件）和《政府采购质疑和投诉办法》的要求，在法定质疑期内以书面形式提出质疑，超出法定质疑期提交的质疑将被拒绝。针对同一采购程序环节的质疑应一次性提出。</w:t>
      </w:r>
    </w:p>
    <w:p w14:paraId="1B3FF281">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3</w:t>
      </w: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采购代理机构质疑函接收部门、联系电话和通讯地址，见</w:t>
      </w:r>
      <w:r>
        <w:rPr>
          <w:rFonts w:hint="eastAsia" w:ascii="宋体" w:hAnsi="宋体" w:eastAsia="宋体"/>
          <w:color w:val="auto"/>
          <w:sz w:val="24"/>
          <w:highlight w:val="none"/>
          <w:u w:val="single"/>
        </w:rPr>
        <w:t>投标人须知前附表</w:t>
      </w:r>
      <w:r>
        <w:rPr>
          <w:rFonts w:hint="eastAsia" w:ascii="宋体" w:hAnsi="宋体" w:eastAsia="宋体"/>
          <w:color w:val="auto"/>
          <w:sz w:val="24"/>
          <w:highlight w:val="none"/>
        </w:rPr>
        <w:t>。</w:t>
      </w:r>
    </w:p>
    <w:p w14:paraId="763BEB8E">
      <w:pPr>
        <w:widowControl/>
        <w:jc w:val="left"/>
        <w:rPr>
          <w:rFonts w:ascii="宋体" w:hAnsi="宋体" w:eastAsia="宋体"/>
          <w:b/>
          <w:color w:val="auto"/>
          <w:sz w:val="28"/>
          <w:highlight w:val="none"/>
        </w:rPr>
      </w:pPr>
      <w:r>
        <w:rPr>
          <w:rFonts w:ascii="宋体" w:hAnsi="宋体" w:eastAsia="宋体"/>
          <w:color w:val="auto"/>
          <w:sz w:val="24"/>
          <w:highlight w:val="none"/>
        </w:rPr>
        <w:br w:type="page"/>
      </w:r>
    </w:p>
    <w:p w14:paraId="37734839">
      <w:pPr>
        <w:spacing w:line="360" w:lineRule="auto"/>
        <w:jc w:val="center"/>
        <w:outlineLvl w:val="0"/>
        <w:rPr>
          <w:rFonts w:hint="eastAsia" w:ascii="宋体" w:hAnsi="宋体" w:eastAsia="宋体"/>
          <w:b/>
          <w:color w:val="auto"/>
          <w:sz w:val="28"/>
          <w:highlight w:val="none"/>
          <w:lang w:eastAsia="zh-CN"/>
        </w:rPr>
      </w:pPr>
      <w:bookmarkStart w:id="29" w:name="_Toc10891"/>
      <w:r>
        <w:rPr>
          <w:rFonts w:hint="eastAsia" w:ascii="宋体" w:hAnsi="宋体" w:eastAsia="宋体"/>
          <w:b/>
          <w:color w:val="auto"/>
          <w:sz w:val="28"/>
          <w:highlight w:val="none"/>
        </w:rPr>
        <w:t>第三章  采购需求</w:t>
      </w:r>
      <w:bookmarkEnd w:id="29"/>
    </w:p>
    <w:p w14:paraId="15279D28">
      <w:pPr>
        <w:spacing w:line="360" w:lineRule="auto"/>
        <w:ind w:firstLine="437"/>
        <w:outlineLvl w:val="1"/>
        <w:rPr>
          <w:rFonts w:hint="eastAsia" w:ascii="宋体" w:hAnsi="宋体" w:eastAsia="宋体"/>
          <w:b/>
          <w:color w:val="auto"/>
          <w:sz w:val="24"/>
          <w:szCs w:val="18"/>
          <w:highlight w:val="none"/>
        </w:rPr>
      </w:pPr>
      <w:bookmarkStart w:id="30" w:name="_Toc2554"/>
      <w:bookmarkStart w:id="31" w:name="_Toc32151"/>
      <w:r>
        <w:rPr>
          <w:rFonts w:hint="eastAsia" w:ascii="宋体" w:hAnsi="宋体" w:eastAsia="宋体"/>
          <w:b/>
          <w:color w:val="auto"/>
          <w:sz w:val="24"/>
          <w:szCs w:val="18"/>
          <w:highlight w:val="none"/>
        </w:rPr>
        <w:t>一、采购需求前附表</w:t>
      </w:r>
      <w:bookmarkEnd w:id="30"/>
      <w:bookmarkEnd w:id="31"/>
    </w:p>
    <w:tbl>
      <w:tblPr>
        <w:tblStyle w:val="26"/>
        <w:tblW w:w="555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4"/>
        <w:gridCol w:w="2030"/>
        <w:gridCol w:w="6981"/>
      </w:tblGrid>
      <w:tr w14:paraId="5B5D5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141F85B">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color w:val="auto"/>
                <w:kern w:val="2"/>
                <w:highlight w:val="none"/>
              </w:rPr>
            </w:pPr>
            <w:r>
              <w:rPr>
                <w:rFonts w:hint="eastAsia" w:ascii="宋体" w:hAnsi="宋体" w:eastAsia="宋体"/>
                <w:b/>
                <w:color w:val="auto"/>
                <w:kern w:val="2"/>
                <w:highlight w:val="none"/>
              </w:rPr>
              <w:t>序号</w:t>
            </w:r>
          </w:p>
        </w:tc>
        <w:tc>
          <w:tcPr>
            <w:tcW w:w="1071" w:type="pct"/>
            <w:vAlign w:val="center"/>
          </w:tcPr>
          <w:p w14:paraId="4B62D8A3">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条款名称</w:t>
            </w:r>
          </w:p>
        </w:tc>
        <w:tc>
          <w:tcPr>
            <w:tcW w:w="3682" w:type="pct"/>
            <w:vAlign w:val="center"/>
          </w:tcPr>
          <w:p w14:paraId="579D528B">
            <w:pPr>
              <w:pStyle w:val="34"/>
              <w:keepNext w:val="0"/>
              <w:keepLines w:val="0"/>
              <w:widowControl w:val="0"/>
              <w:suppressLineNumbers w:val="0"/>
              <w:spacing w:before="0" w:beforeAutospacing="0" w:after="0" w:afterAutospacing="0" w:line="360" w:lineRule="auto"/>
              <w:ind w:left="0" w:right="0"/>
              <w:rPr>
                <w:rFonts w:hint="default" w:ascii="宋体" w:hAnsi="宋体" w:eastAsia="宋体"/>
                <w:bCs w:val="0"/>
                <w:color w:val="auto"/>
                <w:sz w:val="24"/>
                <w:highlight w:val="none"/>
              </w:rPr>
            </w:pPr>
            <w:r>
              <w:rPr>
                <w:rFonts w:hint="eastAsia" w:ascii="宋体" w:hAnsi="宋体" w:eastAsia="宋体"/>
                <w:bCs w:val="0"/>
                <w:color w:val="auto"/>
                <w:sz w:val="24"/>
                <w:highlight w:val="none"/>
              </w:rPr>
              <w:t>内容、说明与要求</w:t>
            </w:r>
          </w:p>
        </w:tc>
      </w:tr>
      <w:tr w14:paraId="0F31CA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1385705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
                <w:bCs w:val="0"/>
                <w:color w:val="auto"/>
                <w:kern w:val="2"/>
                <w:highlight w:val="none"/>
              </w:rPr>
            </w:pPr>
            <w:r>
              <w:rPr>
                <w:rFonts w:hint="eastAsia" w:ascii="宋体" w:hAnsi="宋体" w:eastAsia="宋体"/>
                <w:b/>
                <w:bCs w:val="0"/>
                <w:color w:val="auto"/>
                <w:kern w:val="2"/>
                <w:highlight w:val="none"/>
              </w:rPr>
              <w:t>1</w:t>
            </w:r>
          </w:p>
        </w:tc>
        <w:tc>
          <w:tcPr>
            <w:tcW w:w="1071" w:type="pct"/>
            <w:vAlign w:val="center"/>
          </w:tcPr>
          <w:p w14:paraId="691B55C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bCs w:val="0"/>
                <w:color w:val="auto"/>
                <w:sz w:val="24"/>
                <w:highlight w:val="none"/>
              </w:rPr>
            </w:pPr>
            <w:r>
              <w:rPr>
                <w:rFonts w:hint="eastAsia" w:ascii="宋体" w:hAnsi="宋体" w:eastAsia="宋体"/>
                <w:b/>
                <w:bCs w:val="0"/>
                <w:color w:val="auto"/>
                <w:sz w:val="24"/>
                <w:highlight w:val="none"/>
              </w:rPr>
              <w:t>付款方式</w:t>
            </w:r>
          </w:p>
        </w:tc>
        <w:tc>
          <w:tcPr>
            <w:tcW w:w="3682" w:type="pct"/>
            <w:vAlign w:val="center"/>
          </w:tcPr>
          <w:p w14:paraId="35D5B5BB">
            <w:pPr>
              <w:pStyle w:val="34"/>
              <w:keepNext w:val="0"/>
              <w:keepLines w:val="0"/>
              <w:widowControl w:val="0"/>
              <w:suppressLineNumbers w:val="0"/>
              <w:spacing w:before="0" w:beforeAutospacing="0" w:after="0" w:afterAutospacing="0" w:line="360" w:lineRule="auto"/>
              <w:ind w:left="0" w:right="0"/>
              <w:jc w:val="left"/>
              <w:rPr>
                <w:rFonts w:hint="default" w:ascii="宋体" w:hAnsi="宋体" w:eastAsia="宋体"/>
                <w:b/>
                <w:bCs w:val="0"/>
                <w:color w:val="auto"/>
                <w:sz w:val="24"/>
                <w:highlight w:val="none"/>
              </w:rPr>
            </w:pPr>
            <w:r>
              <w:rPr>
                <w:rFonts w:hint="eastAsia" w:ascii="宋体" w:hAnsi="宋体" w:eastAsia="宋体"/>
                <w:b/>
                <w:bCs w:val="0"/>
                <w:color w:val="auto"/>
                <w:sz w:val="24"/>
                <w:highlight w:val="none"/>
                <w:lang w:val="en-US" w:eastAsia="zh-CN"/>
              </w:rPr>
              <w:t>项目供货完成并经采购单位验收合格后一次性付清合同价款</w:t>
            </w:r>
          </w:p>
        </w:tc>
      </w:tr>
      <w:tr w14:paraId="4766E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B133E1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2</w:t>
            </w:r>
          </w:p>
        </w:tc>
        <w:tc>
          <w:tcPr>
            <w:tcW w:w="1071" w:type="pct"/>
            <w:vAlign w:val="center"/>
          </w:tcPr>
          <w:p w14:paraId="4A6FF69F">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供货及安装地点</w:t>
            </w:r>
          </w:p>
        </w:tc>
        <w:tc>
          <w:tcPr>
            <w:tcW w:w="3682" w:type="pct"/>
            <w:vAlign w:val="center"/>
          </w:tcPr>
          <w:p w14:paraId="30E214EC">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rPr>
            </w:pPr>
            <w:r>
              <w:rPr>
                <w:rFonts w:hint="eastAsia" w:ascii="宋体" w:hAnsi="宋体" w:eastAsia="宋体"/>
                <w:b w:val="0"/>
                <w:color w:val="auto"/>
                <w:sz w:val="24"/>
                <w:highlight w:val="none"/>
                <w:u w:val="single"/>
                <w:lang w:val="en-US" w:eastAsia="zh-CN"/>
              </w:rPr>
              <w:t>采购人指定地点</w:t>
            </w:r>
          </w:p>
        </w:tc>
      </w:tr>
      <w:tr w14:paraId="04C75E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5AEAD165">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3</w:t>
            </w:r>
          </w:p>
        </w:tc>
        <w:tc>
          <w:tcPr>
            <w:tcW w:w="1071" w:type="pct"/>
            <w:vAlign w:val="center"/>
          </w:tcPr>
          <w:p w14:paraId="2232AB66">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供货及安装期限</w:t>
            </w:r>
          </w:p>
        </w:tc>
        <w:tc>
          <w:tcPr>
            <w:tcW w:w="3682" w:type="pct"/>
            <w:vAlign w:val="center"/>
          </w:tcPr>
          <w:p w14:paraId="6967BE05">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不高于14个日历天</w:t>
            </w:r>
          </w:p>
        </w:tc>
      </w:tr>
      <w:tr w14:paraId="7E33C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245" w:type="pct"/>
            <w:vAlign w:val="center"/>
          </w:tcPr>
          <w:p w14:paraId="0807E96C">
            <w:pPr>
              <w:pStyle w:val="35"/>
              <w:keepNext w:val="0"/>
              <w:keepLines w:val="0"/>
              <w:suppressLineNumbers w:val="0"/>
              <w:pBdr>
                <w:bottom w:val="none" w:color="auto" w:sz="0" w:space="0"/>
              </w:pBdr>
              <w:tabs>
                <w:tab w:val="clear" w:pos="4153"/>
                <w:tab w:val="clear" w:pos="8306"/>
              </w:tabs>
              <w:adjustRightInd/>
              <w:spacing w:before="0" w:beforeAutospacing="0" w:after="0" w:afterAutospacing="0" w:line="240" w:lineRule="auto"/>
              <w:ind w:left="0" w:right="0"/>
              <w:textAlignment w:val="auto"/>
              <w:rPr>
                <w:rFonts w:hint="default" w:ascii="宋体" w:hAnsi="宋体" w:eastAsia="宋体"/>
                <w:bCs/>
                <w:color w:val="auto"/>
                <w:kern w:val="2"/>
                <w:highlight w:val="none"/>
              </w:rPr>
            </w:pPr>
            <w:r>
              <w:rPr>
                <w:rFonts w:hint="eastAsia" w:ascii="宋体" w:hAnsi="宋体" w:eastAsia="宋体"/>
                <w:bCs/>
                <w:color w:val="auto"/>
                <w:kern w:val="2"/>
                <w:highlight w:val="none"/>
              </w:rPr>
              <w:t>4</w:t>
            </w:r>
          </w:p>
        </w:tc>
        <w:tc>
          <w:tcPr>
            <w:tcW w:w="1071" w:type="pct"/>
            <w:vAlign w:val="center"/>
          </w:tcPr>
          <w:p w14:paraId="4F73ABB5">
            <w:pPr>
              <w:pStyle w:val="34"/>
              <w:keepNext w:val="0"/>
              <w:keepLines w:val="0"/>
              <w:widowControl w:val="0"/>
              <w:suppressLineNumbers w:val="0"/>
              <w:spacing w:before="0" w:beforeAutospacing="0" w:after="0" w:afterAutospacing="0" w:line="360" w:lineRule="auto"/>
              <w:ind w:left="0" w:right="0"/>
              <w:rPr>
                <w:rFonts w:hint="default" w:ascii="宋体" w:hAnsi="宋体" w:eastAsia="宋体"/>
                <w:b w:val="0"/>
                <w:color w:val="auto"/>
                <w:sz w:val="24"/>
                <w:highlight w:val="none"/>
              </w:rPr>
            </w:pPr>
            <w:r>
              <w:rPr>
                <w:rFonts w:hint="eastAsia" w:ascii="宋体" w:hAnsi="宋体" w:eastAsia="宋体"/>
                <w:b w:val="0"/>
                <w:color w:val="auto"/>
                <w:sz w:val="24"/>
                <w:highlight w:val="none"/>
              </w:rPr>
              <w:t>免费质保期</w:t>
            </w:r>
          </w:p>
        </w:tc>
        <w:tc>
          <w:tcPr>
            <w:tcW w:w="3682" w:type="pct"/>
            <w:vAlign w:val="center"/>
          </w:tcPr>
          <w:p w14:paraId="3D33EE71">
            <w:pPr>
              <w:pStyle w:val="34"/>
              <w:keepNext w:val="0"/>
              <w:keepLines w:val="0"/>
              <w:widowControl w:val="0"/>
              <w:suppressLineNumbers w:val="0"/>
              <w:spacing w:before="0" w:beforeAutospacing="0" w:after="0" w:afterAutospacing="0" w:line="360" w:lineRule="auto"/>
              <w:ind w:left="0" w:right="0"/>
              <w:jc w:val="both"/>
              <w:rPr>
                <w:rFonts w:hint="default" w:ascii="宋体" w:hAnsi="宋体" w:eastAsia="宋体"/>
                <w:b w:val="0"/>
                <w:color w:val="auto"/>
                <w:sz w:val="24"/>
                <w:highlight w:val="none"/>
                <w:lang w:val="en-US" w:eastAsia="zh-CN"/>
              </w:rPr>
            </w:pPr>
            <w:r>
              <w:rPr>
                <w:rFonts w:hint="eastAsia" w:ascii="宋体" w:hAnsi="宋体" w:eastAsia="宋体"/>
                <w:b w:val="0"/>
                <w:color w:val="auto"/>
                <w:sz w:val="24"/>
                <w:highlight w:val="none"/>
                <w:u w:val="single"/>
                <w:lang w:val="en-US" w:eastAsia="zh-CN"/>
              </w:rPr>
              <w:t>叁年</w:t>
            </w:r>
          </w:p>
        </w:tc>
      </w:tr>
    </w:tbl>
    <w:p w14:paraId="00C6DF31">
      <w:pPr>
        <w:numPr>
          <w:ilvl w:val="0"/>
          <w:numId w:val="1"/>
        </w:numPr>
        <w:spacing w:line="360" w:lineRule="auto"/>
        <w:ind w:firstLine="437"/>
        <w:outlineLvl w:val="1"/>
        <w:rPr>
          <w:rFonts w:hint="default" w:ascii="宋体" w:hAnsi="宋体" w:eastAsia="宋体"/>
          <w:b/>
          <w:color w:val="auto"/>
          <w:sz w:val="24"/>
          <w:szCs w:val="18"/>
          <w:highlight w:val="none"/>
          <w:lang w:val="en-US" w:eastAsia="zh-CN"/>
        </w:rPr>
      </w:pPr>
      <w:bookmarkStart w:id="32" w:name="_Toc16417"/>
      <w:r>
        <w:rPr>
          <w:rFonts w:hint="eastAsia" w:ascii="宋体" w:hAnsi="宋体" w:eastAsia="宋体"/>
          <w:b/>
          <w:color w:val="auto"/>
          <w:sz w:val="24"/>
          <w:szCs w:val="18"/>
          <w:highlight w:val="none"/>
          <w:lang w:val="en-US" w:eastAsia="zh-CN"/>
        </w:rPr>
        <w:t>采购需求清单及技术参数要求</w:t>
      </w:r>
    </w:p>
    <w:p w14:paraId="0794C9CF">
      <w:pPr>
        <w:numPr>
          <w:ilvl w:val="0"/>
          <w:numId w:val="2"/>
        </w:numPr>
        <w:spacing w:line="360" w:lineRule="auto"/>
        <w:outlineLvl w:val="1"/>
        <w:rPr>
          <w:rFonts w:hint="eastAsia" w:ascii="宋体" w:hAnsi="宋体" w:eastAsia="宋体"/>
          <w:b/>
          <w:color w:val="auto"/>
          <w:sz w:val="24"/>
          <w:szCs w:val="18"/>
          <w:highlight w:val="none"/>
          <w:lang w:val="en-US" w:eastAsia="zh-CN"/>
        </w:rPr>
      </w:pPr>
      <w:r>
        <w:rPr>
          <w:rFonts w:hint="eastAsia" w:ascii="宋体" w:hAnsi="宋体" w:eastAsia="宋体"/>
          <w:b/>
          <w:color w:val="auto"/>
          <w:sz w:val="24"/>
          <w:szCs w:val="18"/>
          <w:highlight w:val="none"/>
          <w:lang w:val="en-US" w:eastAsia="zh-CN"/>
        </w:rPr>
        <w:t>采购清单</w:t>
      </w:r>
    </w:p>
    <w:tbl>
      <w:tblPr>
        <w:tblStyle w:val="27"/>
        <w:tblW w:w="901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8"/>
        <w:gridCol w:w="2190"/>
        <w:gridCol w:w="900"/>
        <w:gridCol w:w="918"/>
        <w:gridCol w:w="1527"/>
        <w:gridCol w:w="1515"/>
        <w:gridCol w:w="1155"/>
      </w:tblGrid>
      <w:tr w14:paraId="68433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1755CC1C">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序号</w:t>
            </w:r>
          </w:p>
        </w:tc>
        <w:tc>
          <w:tcPr>
            <w:tcW w:w="2190" w:type="dxa"/>
          </w:tcPr>
          <w:p w14:paraId="5FCD2EE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设备名称</w:t>
            </w:r>
          </w:p>
        </w:tc>
        <w:tc>
          <w:tcPr>
            <w:tcW w:w="900" w:type="dxa"/>
          </w:tcPr>
          <w:p w14:paraId="097B305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数量</w:t>
            </w:r>
          </w:p>
        </w:tc>
        <w:tc>
          <w:tcPr>
            <w:tcW w:w="918" w:type="dxa"/>
          </w:tcPr>
          <w:p w14:paraId="1B26C6C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单位</w:t>
            </w:r>
          </w:p>
        </w:tc>
        <w:tc>
          <w:tcPr>
            <w:tcW w:w="1527" w:type="dxa"/>
          </w:tcPr>
          <w:p w14:paraId="2E7916FF">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最高限价单价（元）</w:t>
            </w:r>
          </w:p>
        </w:tc>
        <w:tc>
          <w:tcPr>
            <w:tcW w:w="1515" w:type="dxa"/>
          </w:tcPr>
          <w:p w14:paraId="5E12C968">
            <w:pPr>
              <w:keepNext w:val="0"/>
              <w:keepLines w:val="0"/>
              <w:numPr>
                <w:ilvl w:val="0"/>
                <w:numId w:val="0"/>
              </w:numPr>
              <w:suppressLineNumbers w:val="0"/>
              <w:spacing w:before="0" w:beforeAutospacing="0" w:after="0" w:afterAutospacing="0" w:line="360" w:lineRule="auto"/>
              <w:ind w:left="0" w:right="0"/>
              <w:jc w:val="center"/>
              <w:outlineLvl w:val="1"/>
              <w:rPr>
                <w:rFonts w:hint="eastAsia"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最高限价总（元）</w:t>
            </w:r>
          </w:p>
        </w:tc>
        <w:tc>
          <w:tcPr>
            <w:tcW w:w="1155" w:type="dxa"/>
          </w:tcPr>
          <w:p w14:paraId="275CF489">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备注</w:t>
            </w:r>
          </w:p>
        </w:tc>
      </w:tr>
      <w:tr w14:paraId="5F1B9A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3" w:type="dxa"/>
            <w:gridSpan w:val="7"/>
          </w:tcPr>
          <w:p w14:paraId="189894A2">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一包</w:t>
            </w:r>
          </w:p>
        </w:tc>
      </w:tr>
      <w:tr w14:paraId="025F4A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6C5E46B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2190" w:type="dxa"/>
          </w:tcPr>
          <w:p w14:paraId="16E5B6C2">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压力分析仪</w:t>
            </w:r>
          </w:p>
        </w:tc>
        <w:tc>
          <w:tcPr>
            <w:tcW w:w="900" w:type="dxa"/>
          </w:tcPr>
          <w:p w14:paraId="40966B7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918" w:type="dxa"/>
          </w:tcPr>
          <w:p w14:paraId="624DCAA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27" w:type="dxa"/>
          </w:tcPr>
          <w:p w14:paraId="51E0D13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80000</w:t>
            </w:r>
          </w:p>
        </w:tc>
        <w:tc>
          <w:tcPr>
            <w:tcW w:w="1515" w:type="dxa"/>
          </w:tcPr>
          <w:p w14:paraId="18B67DD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80000</w:t>
            </w:r>
          </w:p>
        </w:tc>
        <w:tc>
          <w:tcPr>
            <w:tcW w:w="1155" w:type="dxa"/>
          </w:tcPr>
          <w:p w14:paraId="38B6930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25505E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77A0238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w:t>
            </w:r>
          </w:p>
        </w:tc>
        <w:tc>
          <w:tcPr>
            <w:tcW w:w="2190" w:type="dxa"/>
          </w:tcPr>
          <w:p w14:paraId="3EB27DEB">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脑循环治疗仪</w:t>
            </w:r>
          </w:p>
        </w:tc>
        <w:tc>
          <w:tcPr>
            <w:tcW w:w="900" w:type="dxa"/>
          </w:tcPr>
          <w:p w14:paraId="6823788C">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918" w:type="dxa"/>
          </w:tcPr>
          <w:p w14:paraId="749E34B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27" w:type="dxa"/>
          </w:tcPr>
          <w:p w14:paraId="7058A9B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21000</w:t>
            </w:r>
          </w:p>
        </w:tc>
        <w:tc>
          <w:tcPr>
            <w:tcW w:w="1515" w:type="dxa"/>
          </w:tcPr>
          <w:p w14:paraId="743632E4">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21000</w:t>
            </w:r>
          </w:p>
        </w:tc>
        <w:tc>
          <w:tcPr>
            <w:tcW w:w="1155" w:type="dxa"/>
          </w:tcPr>
          <w:p w14:paraId="0839B3AC">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4147B8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013" w:type="dxa"/>
            <w:gridSpan w:val="7"/>
          </w:tcPr>
          <w:p w14:paraId="6B461D4F">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r>
              <w:rPr>
                <w:rFonts w:hint="eastAsia" w:ascii="宋体" w:hAnsi="宋体" w:eastAsia="宋体"/>
                <w:b/>
                <w:color w:val="auto"/>
                <w:sz w:val="24"/>
                <w:szCs w:val="18"/>
                <w:highlight w:val="none"/>
                <w:vertAlign w:val="baseline"/>
                <w:lang w:val="en-US" w:eastAsia="zh-CN"/>
              </w:rPr>
              <w:t>二包</w:t>
            </w:r>
          </w:p>
        </w:tc>
      </w:tr>
      <w:tr w14:paraId="533872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 w:type="dxa"/>
          </w:tcPr>
          <w:p w14:paraId="38DDE8C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3</w:t>
            </w:r>
          </w:p>
        </w:tc>
        <w:tc>
          <w:tcPr>
            <w:tcW w:w="2190" w:type="dxa"/>
          </w:tcPr>
          <w:p w14:paraId="6AD90ECA">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培养监测仪</w:t>
            </w:r>
          </w:p>
        </w:tc>
        <w:tc>
          <w:tcPr>
            <w:tcW w:w="900" w:type="dxa"/>
          </w:tcPr>
          <w:p w14:paraId="12F03319">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w:t>
            </w:r>
          </w:p>
        </w:tc>
        <w:tc>
          <w:tcPr>
            <w:tcW w:w="918" w:type="dxa"/>
          </w:tcPr>
          <w:p w14:paraId="03E89141">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台</w:t>
            </w:r>
          </w:p>
        </w:tc>
        <w:tc>
          <w:tcPr>
            <w:tcW w:w="1527" w:type="dxa"/>
          </w:tcPr>
          <w:p w14:paraId="38844B68">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80000</w:t>
            </w:r>
          </w:p>
        </w:tc>
        <w:tc>
          <w:tcPr>
            <w:tcW w:w="1515" w:type="dxa"/>
          </w:tcPr>
          <w:p w14:paraId="33528944">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80000</w:t>
            </w:r>
          </w:p>
        </w:tc>
        <w:tc>
          <w:tcPr>
            <w:tcW w:w="1155" w:type="dxa"/>
          </w:tcPr>
          <w:p w14:paraId="53C739F9">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r w14:paraId="4D375F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343" w:type="dxa"/>
            <w:gridSpan w:val="5"/>
          </w:tcPr>
          <w:p w14:paraId="67A1BF87">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合计</w:t>
            </w:r>
          </w:p>
        </w:tc>
        <w:tc>
          <w:tcPr>
            <w:tcW w:w="1515" w:type="dxa"/>
          </w:tcPr>
          <w:p w14:paraId="6584FCEF">
            <w:pPr>
              <w:keepNext w:val="0"/>
              <w:keepLines w:val="0"/>
              <w:numPr>
                <w:ilvl w:val="0"/>
                <w:numId w:val="0"/>
              </w:numPr>
              <w:suppressLineNumbers w:val="0"/>
              <w:spacing w:before="0" w:beforeAutospacing="0" w:after="0" w:afterAutospacing="0" w:line="360" w:lineRule="auto"/>
              <w:ind w:left="0" w:right="0"/>
              <w:jc w:val="center"/>
              <w:outlineLvl w:val="1"/>
              <w:rPr>
                <w:rFonts w:hint="default" w:ascii="宋体" w:hAnsi="宋体" w:eastAsia="宋体"/>
                <w:b w:val="0"/>
                <w:bCs/>
                <w:color w:val="auto"/>
                <w:sz w:val="24"/>
                <w:szCs w:val="18"/>
                <w:highlight w:val="none"/>
                <w:vertAlign w:val="baseline"/>
                <w:lang w:val="en-US" w:eastAsia="zh-CN"/>
              </w:rPr>
            </w:pPr>
            <w:r>
              <w:rPr>
                <w:rFonts w:hint="eastAsia" w:ascii="宋体" w:hAnsi="宋体" w:eastAsia="宋体"/>
                <w:b w:val="0"/>
                <w:bCs/>
                <w:color w:val="auto"/>
                <w:sz w:val="24"/>
                <w:szCs w:val="18"/>
                <w:highlight w:val="none"/>
                <w:vertAlign w:val="baseline"/>
                <w:lang w:val="en-US" w:eastAsia="zh-CN"/>
              </w:rPr>
              <w:t>181000</w:t>
            </w:r>
          </w:p>
        </w:tc>
        <w:tc>
          <w:tcPr>
            <w:tcW w:w="1155" w:type="dxa"/>
          </w:tcPr>
          <w:p w14:paraId="6CB6AA80">
            <w:pPr>
              <w:keepNext w:val="0"/>
              <w:keepLines w:val="0"/>
              <w:numPr>
                <w:ilvl w:val="0"/>
                <w:numId w:val="0"/>
              </w:numPr>
              <w:suppressLineNumbers w:val="0"/>
              <w:spacing w:before="0" w:beforeAutospacing="0" w:after="0" w:afterAutospacing="0" w:line="360" w:lineRule="auto"/>
              <w:ind w:left="0" w:right="0"/>
              <w:outlineLvl w:val="1"/>
              <w:rPr>
                <w:rFonts w:hint="default" w:ascii="宋体" w:hAnsi="宋体" w:eastAsia="宋体"/>
                <w:b/>
                <w:color w:val="auto"/>
                <w:sz w:val="24"/>
                <w:szCs w:val="18"/>
                <w:highlight w:val="none"/>
                <w:vertAlign w:val="baseline"/>
                <w:lang w:val="en-US" w:eastAsia="zh-CN"/>
              </w:rPr>
            </w:pPr>
          </w:p>
        </w:tc>
      </w:tr>
    </w:tbl>
    <w:p w14:paraId="4152896C">
      <w:pPr>
        <w:keepNext w:val="0"/>
        <w:keepLines w:val="0"/>
        <w:pageBreakBefore w:val="0"/>
        <w:numPr>
          <w:ilvl w:val="0"/>
          <w:numId w:val="0"/>
        </w:numPr>
        <w:kinsoku/>
        <w:wordWrap/>
        <w:overflowPunct/>
        <w:topLinePunct w:val="0"/>
        <w:autoSpaceDE/>
        <w:autoSpaceDN/>
        <w:bidi w:val="0"/>
        <w:adjustRightInd/>
        <w:snapToGrid/>
        <w:spacing w:line="440" w:lineRule="exact"/>
        <w:textAlignment w:val="auto"/>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（二）技术参数需求</w:t>
      </w:r>
    </w:p>
    <w:p w14:paraId="7C926C5B">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一包：</w:t>
      </w:r>
      <w:r>
        <w:rPr>
          <w:rFonts w:hint="eastAsia" w:ascii="宋体" w:hAnsi="宋体" w:eastAsia="宋体" w:cs="宋体"/>
          <w:b/>
          <w:bCs/>
          <w:sz w:val="24"/>
          <w:szCs w:val="24"/>
        </w:rPr>
        <w:t>压力分析仪技术参数（核心产品）</w:t>
      </w:r>
    </w:p>
    <w:p w14:paraId="3D09159D">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1.产品适用范围:该产品用于测量患者做静息的心率,分析患者的压力性。</w:t>
      </w:r>
    </w:p>
    <w:p w14:paraId="50831B5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2.产品主要包括了数据采集模块和压力分析软件等组成，数据采集模块可以与压力分析软件同步显示患者信息、连接状态、波形、实时心率，同时测试过程中，采集模块有语音提示功能并能进行音量调节，便于医生和患者实时关注波形和数据质量。（提供软件功能截图）</w:t>
      </w:r>
    </w:p>
    <w:p w14:paraId="6784731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3.测试参数：SDNN、pNN50、RMSSD、SDSD、Amo、Mo、VLF功率、LF功率、HF功率、TP总功率、LF/HF、LFa功率、HFa功率、Lfa/Hfa、SD1、SD2、SD1/SD2。</w:t>
      </w:r>
    </w:p>
    <w:p w14:paraId="1C352CC4">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4.图表分析：图表分析包括心率趋势图、频谱图、直方图、散点图、自主神经功能七分类图等结果报告图。</w:t>
      </w:r>
    </w:p>
    <w:p w14:paraId="04EA9BE2">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5.单通道数据采集模块可采集光电容积描计（PPG)信号一组，PPG测量范围不窄于30bpm～250 bpm,可通过锂电池供电。</w:t>
      </w:r>
    </w:p>
    <w:p w14:paraId="6597533B">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▲6.检测模式:检测模式≥3种，包括压力(HRV)健康评估、PPG评估、量表评估等多种模式，支持分别出具概览报告、PPG分析报告、HRV健康评估报告、量表评估报告。</w:t>
      </w:r>
    </w:p>
    <w:p w14:paraId="2972EA1C">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7.基于光电容积描记（PPG)信号对受试者的分析患者的身体压力指数、心理压力指数、抗压能力、自主活性、自主神经平衡、心脏稳定性。测试过程有语音提示功能，测量完成可以通过详情分类浏览相关测试结果。</w:t>
      </w:r>
    </w:p>
    <w:p w14:paraId="1148DF61">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8.PPG数据回放和分析：软件可以对测试过程的PPG数据可进行手动和自动地回放，可查看测试过程的波形，同时可以对PPG数据进行频谱分析、直方图分析和散点图分析等，并出具PPG分析报告。(提供软件功能截图)。</w:t>
      </w:r>
    </w:p>
    <w:p w14:paraId="7AABB60A">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9.高性能数据采集模块,信号采样频率≥500Hz。</w:t>
      </w:r>
    </w:p>
    <w:p w14:paraId="71AD7FEE">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10.测试时间可选：3/5/10/15分钟和手动模式，病人类型可选成人/儿童。</w:t>
      </w:r>
    </w:p>
    <w:p w14:paraId="0717E0AA">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▲11.软件带有≥4种以上的量表,包含汉密尔顿焦虑量表(HAMA)、汉密尔顿抑郁量表(HAMD)、疲劳量表(FS-14)、匹兹堡睡眠质量指数量表(PSQI)｡（软件功能截图）</w:t>
      </w:r>
    </w:p>
    <w:p w14:paraId="60D4BBDB">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★12.根据科室发展需求后期可支持升级到具备进行Valsalva动作的功能。（</w:t>
      </w:r>
      <w:r>
        <w:rPr>
          <w:rFonts w:hint="eastAsia" w:ascii="宋体" w:hAnsi="宋体" w:eastAsia="宋体" w:cs="宋体"/>
          <w:sz w:val="24"/>
          <w:szCs w:val="24"/>
          <w:lang w:val="en-US" w:eastAsia="zh-CN"/>
        </w:rPr>
        <w:t>须</w:t>
      </w:r>
      <w:r>
        <w:rPr>
          <w:rFonts w:hint="eastAsia" w:ascii="宋体" w:hAnsi="宋体" w:eastAsia="宋体" w:cs="宋体"/>
          <w:sz w:val="24"/>
          <w:szCs w:val="24"/>
        </w:rPr>
        <w:t>提供注册证，并且注册证中明确表明可以进行Valsalva动作）</w:t>
      </w:r>
    </w:p>
    <w:p w14:paraId="3912FED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p>
    <w:p w14:paraId="773FF6ED">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b/>
          <w:bCs/>
          <w:sz w:val="24"/>
          <w:szCs w:val="24"/>
        </w:rPr>
      </w:pPr>
      <w:r>
        <w:rPr>
          <w:rFonts w:hint="eastAsia" w:ascii="宋体" w:hAnsi="宋体" w:eastAsia="宋体" w:cs="宋体"/>
          <w:b/>
          <w:bCs/>
          <w:sz w:val="24"/>
          <w:szCs w:val="24"/>
        </w:rPr>
        <w:t>脑循环治疗仪技术参数</w:t>
      </w:r>
    </w:p>
    <w:p w14:paraId="051D668C">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w:t>
      </w:r>
      <w:r>
        <w:rPr>
          <w:rFonts w:hint="eastAsia" w:ascii="宋体" w:hAnsi="宋体" w:eastAsia="宋体" w:cs="宋体"/>
          <w:sz w:val="24"/>
          <w:szCs w:val="24"/>
        </w:rPr>
        <w:t>显示器：10.1英寸触摸屏，治疗参数实时显示；</w:t>
      </w:r>
    </w:p>
    <w:p w14:paraId="3B310DB1">
      <w:pPr>
        <w:keepNext w:val="0"/>
        <w:keepLines w:val="0"/>
        <w:pageBreakBefore w:val="0"/>
        <w:numPr>
          <w:ilvl w:val="0"/>
          <w:numId w:val="0"/>
        </w:numPr>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w:t>
      </w:r>
      <w:r>
        <w:rPr>
          <w:rFonts w:hint="eastAsia" w:ascii="宋体" w:hAnsi="宋体" w:eastAsia="宋体" w:cs="宋体"/>
          <w:sz w:val="24"/>
          <w:szCs w:val="24"/>
        </w:rPr>
        <w:t>使用电源：～220V/50Hz；输入功率：60VA;</w:t>
      </w:r>
    </w:p>
    <w:p w14:paraId="770F0113">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▲3</w:t>
      </w:r>
      <w:r>
        <w:rPr>
          <w:rFonts w:hint="eastAsia" w:ascii="宋体" w:hAnsi="宋体" w:eastAsia="宋体" w:cs="宋体"/>
          <w:sz w:val="24"/>
          <w:szCs w:val="24"/>
          <w:lang w:val="en-US" w:eastAsia="zh-CN"/>
        </w:rPr>
        <w:t>.</w:t>
      </w:r>
      <w:r>
        <w:rPr>
          <w:rFonts w:hint="eastAsia" w:ascii="宋体" w:hAnsi="宋体" w:eastAsia="宋体" w:cs="宋体"/>
          <w:sz w:val="24"/>
          <w:szCs w:val="24"/>
        </w:rPr>
        <w:t>定时：设置范围为10~60分钟可调，设定步长增（减）量为5min，开机时默认20分钟设定值，定时误差为≤±10%。</w:t>
      </w:r>
    </w:p>
    <w:p w14:paraId="2A74C1D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功能通道：两路磁疗</w:t>
      </w:r>
    </w:p>
    <w:p w14:paraId="04061DA9">
      <w:pPr>
        <w:keepNext w:val="0"/>
        <w:keepLines w:val="0"/>
        <w:pageBreakBefore w:val="0"/>
        <w:kinsoku/>
        <w:wordWrap/>
        <w:overflowPunct/>
        <w:topLinePunct w:val="0"/>
        <w:autoSpaceDE/>
        <w:autoSpaceDN/>
        <w:bidi w:val="0"/>
        <w:adjustRightInd/>
        <w:snapToGrid/>
        <w:spacing w:line="440" w:lineRule="exact"/>
        <w:ind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磁疗功能：</w:t>
      </w:r>
    </w:p>
    <w:p w14:paraId="7BD4DE2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磁疗的治疗强度(最大值)分为2档，弱档3mT~9mT,强档10mT~17mT， 磁疗的磁场频率为：50Hz±1Hz。</w:t>
      </w:r>
    </w:p>
    <w:p w14:paraId="51A1BE6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（环境中安全磁场强度限值0.5mT的安全距离（距离磁疗体的上端）为20mm，本仪器的输出磁场分布在直径大约在20mm的圆柱形区域里，在离磁疗体大约20mm外的距离上，磁场强度在0.5 mT以下）</w:t>
      </w:r>
    </w:p>
    <w:p w14:paraId="7CB1984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振动功能：</w:t>
      </w:r>
    </w:p>
    <w:p w14:paraId="0421676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振动强度4档可调，分别为关、弱、中、强，四档对应的驱动电压脉冲峰峰值分别为0V、10V、16V、27V，精度±30%。</w:t>
      </w:r>
    </w:p>
    <w:p w14:paraId="487BE2E5">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振动频率4档可调，分别为关、弱、中、强，四档对应的频率分别为0Hz、2Hz、5Hz、10Hz，精度±30%。</w:t>
      </w:r>
    </w:p>
    <w:p w14:paraId="4430D768">
      <w:pPr>
        <w:keepNext w:val="0"/>
        <w:keepLines w:val="0"/>
        <w:pageBreakBefore w:val="0"/>
        <w:kinsoku/>
        <w:wordWrap/>
        <w:overflowPunct/>
        <w:topLinePunct w:val="0"/>
        <w:autoSpaceDE/>
        <w:autoSpaceDN/>
        <w:bidi w:val="0"/>
        <w:adjustRightInd/>
        <w:snapToGrid/>
        <w:spacing w:line="440" w:lineRule="exact"/>
        <w:ind w:firstLine="480" w:firstLineChars="200"/>
        <w:textAlignment w:val="auto"/>
        <w:rPr>
          <w:rFonts w:hint="eastAsia" w:ascii="宋体" w:hAnsi="宋体" w:eastAsia="宋体" w:cs="宋体"/>
          <w:bCs/>
          <w:sz w:val="24"/>
          <w:szCs w:val="24"/>
        </w:rPr>
      </w:pPr>
      <w:r>
        <w:rPr>
          <w:rFonts w:hint="eastAsia" w:ascii="宋体" w:hAnsi="宋体" w:eastAsia="宋体" w:cs="宋体"/>
          <w:bCs/>
          <w:sz w:val="24"/>
          <w:szCs w:val="24"/>
        </w:rPr>
        <w:t>6</w:t>
      </w:r>
      <w:r>
        <w:rPr>
          <w:rFonts w:hint="eastAsia" w:ascii="宋体" w:hAnsi="宋体" w:eastAsia="宋体" w:cs="宋体"/>
          <w:bCs/>
          <w:sz w:val="24"/>
          <w:szCs w:val="24"/>
          <w:lang w:val="en-US" w:eastAsia="zh-CN"/>
        </w:rPr>
        <w:t>.</w:t>
      </w:r>
      <w:r>
        <w:rPr>
          <w:rFonts w:hint="eastAsia" w:ascii="宋体" w:hAnsi="宋体" w:eastAsia="宋体" w:cs="宋体"/>
          <w:bCs/>
          <w:sz w:val="24"/>
          <w:szCs w:val="24"/>
        </w:rPr>
        <w:t>治疗仪正常工作条件：</w:t>
      </w:r>
    </w:p>
    <w:p w14:paraId="467DBBC2">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工作环境：温度5℃～40℃；相对湿度：10%～80%；</w:t>
      </w:r>
    </w:p>
    <w:p w14:paraId="4AF462B7">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大气压力：86Kpa～106Kpa</w:t>
      </w:r>
    </w:p>
    <w:p w14:paraId="45C7CD49">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r>
        <w:rPr>
          <w:rFonts w:hint="eastAsia" w:ascii="宋体" w:hAnsi="宋体" w:eastAsia="宋体" w:cs="宋体"/>
          <w:sz w:val="24"/>
          <w:szCs w:val="24"/>
        </w:rPr>
        <w:t>电源电压：交流电压220V±10%；电源频率：50Hz±1Hz</w:t>
      </w:r>
    </w:p>
    <w:p w14:paraId="65FED743">
      <w:pPr>
        <w:keepNext w:val="0"/>
        <w:keepLines w:val="0"/>
        <w:pageBreakBefore w:val="0"/>
        <w:kinsoku/>
        <w:wordWrap/>
        <w:overflowPunct/>
        <w:topLinePunct w:val="0"/>
        <w:autoSpaceDE/>
        <w:autoSpaceDN/>
        <w:bidi w:val="0"/>
        <w:adjustRightInd/>
        <w:snapToGrid/>
        <w:spacing w:line="440" w:lineRule="exact"/>
        <w:textAlignment w:val="auto"/>
        <w:rPr>
          <w:rFonts w:hint="eastAsia" w:ascii="宋体" w:hAnsi="宋体" w:eastAsia="宋体" w:cs="宋体"/>
          <w:sz w:val="24"/>
          <w:szCs w:val="24"/>
        </w:rPr>
      </w:pPr>
    </w:p>
    <w:p w14:paraId="370DD531">
      <w:pPr>
        <w:keepNext w:val="0"/>
        <w:keepLines w:val="0"/>
        <w:pageBreakBefore w:val="0"/>
        <w:kinsoku/>
        <w:wordWrap/>
        <w:overflowPunct/>
        <w:topLinePunct w:val="0"/>
        <w:autoSpaceDE/>
        <w:autoSpaceDN/>
        <w:bidi w:val="0"/>
        <w:adjustRightInd/>
        <w:snapToGrid/>
        <w:spacing w:line="440" w:lineRule="exact"/>
        <w:jc w:val="both"/>
        <w:textAlignment w:val="auto"/>
        <w:rPr>
          <w:rFonts w:hint="eastAsia" w:ascii="宋体" w:hAnsi="宋体" w:eastAsia="宋体" w:cs="宋体"/>
          <w:b/>
          <w:bCs/>
          <w:sz w:val="24"/>
          <w:szCs w:val="24"/>
        </w:rPr>
      </w:pPr>
      <w:r>
        <w:rPr>
          <w:rFonts w:hint="eastAsia" w:ascii="宋体" w:hAnsi="宋体" w:eastAsia="宋体" w:cs="宋体"/>
          <w:b/>
          <w:bCs/>
          <w:sz w:val="24"/>
          <w:szCs w:val="24"/>
          <w:lang w:val="en-US" w:eastAsia="zh-CN"/>
        </w:rPr>
        <w:t>二包：</w:t>
      </w:r>
      <w:r>
        <w:rPr>
          <w:rFonts w:hint="eastAsia" w:ascii="宋体" w:hAnsi="宋体" w:eastAsia="宋体" w:cs="宋体"/>
          <w:b/>
          <w:bCs/>
          <w:sz w:val="24"/>
          <w:szCs w:val="24"/>
        </w:rPr>
        <w:t>培养监测仪技术参数</w:t>
      </w:r>
    </w:p>
    <w:p w14:paraId="314CFDFE">
      <w:pPr>
        <w:keepNext w:val="0"/>
        <w:keepLines w:val="0"/>
        <w:pageBreakBefore w:val="0"/>
        <w:numPr>
          <w:ilvl w:val="0"/>
          <w:numId w:val="0"/>
        </w:numPr>
        <w:tabs>
          <w:tab w:val="left" w:pos="0"/>
        </w:tabs>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1.仪器容量≥1</w:t>
      </w:r>
      <w:r>
        <w:rPr>
          <w:rFonts w:hint="eastAsia" w:ascii="宋体" w:hAnsi="宋体" w:eastAsia="宋体" w:cs="宋体"/>
          <w:sz w:val="24"/>
          <w:szCs w:val="24"/>
        </w:rPr>
        <w:t>00孔位，</w:t>
      </w:r>
      <w:r>
        <w:rPr>
          <w:rFonts w:hint="eastAsia" w:ascii="宋体" w:hAnsi="宋体" w:eastAsia="宋体" w:cs="宋体"/>
          <w:sz w:val="24"/>
          <w:szCs w:val="24"/>
          <w:lang w:eastAsia="zh-CN"/>
        </w:rPr>
        <w:t>具有一台主机。</w:t>
      </w:r>
    </w:p>
    <w:p w14:paraId="098BB08B">
      <w:pPr>
        <w:keepNext w:val="0"/>
        <w:keepLines w:val="0"/>
        <w:pageBreakBefore w:val="0"/>
        <w:numPr>
          <w:ilvl w:val="0"/>
          <w:numId w:val="0"/>
        </w:numPr>
        <w:tabs>
          <w:tab w:val="left" w:pos="0"/>
        </w:tabs>
        <w:kinsoku/>
        <w:wordWrap/>
        <w:overflowPunct/>
        <w:topLinePunct w:val="0"/>
        <w:autoSpaceDE/>
        <w:autoSpaceDN/>
        <w:bidi w:val="0"/>
        <w:adjustRightInd/>
        <w:snapToGrid/>
        <w:spacing w:line="440" w:lineRule="exact"/>
        <w:ind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▲2.仪器具有培养和药敏检测功能，支持≥8种液体药敏，配套药敏架上机使用。</w:t>
      </w:r>
    </w:p>
    <w:p w14:paraId="1E8E78FF">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3.</w:t>
      </w:r>
      <w:r>
        <w:rPr>
          <w:rFonts w:hint="eastAsia" w:ascii="宋体" w:hAnsi="宋体" w:eastAsia="宋体" w:cs="宋体"/>
          <w:sz w:val="24"/>
          <w:szCs w:val="24"/>
        </w:rPr>
        <w:t>利用荧光增强检测技术，检测分枝杆菌生长时消耗氧气导致荧光强度变化：仪器24小时连续监测，可自动判读；</w:t>
      </w:r>
    </w:p>
    <w:p w14:paraId="5EE8ED02">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4.</w:t>
      </w:r>
      <w:r>
        <w:rPr>
          <w:rFonts w:hint="eastAsia" w:ascii="宋体" w:hAnsi="宋体" w:eastAsia="宋体" w:cs="宋体"/>
          <w:sz w:val="24"/>
          <w:szCs w:val="24"/>
        </w:rPr>
        <w:t>有声音、视觉警报功能，内置培养箱及控制系统；</w:t>
      </w:r>
    </w:p>
    <w:p w14:paraId="4CD6595D">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▲5.</w:t>
      </w:r>
      <w:r>
        <w:rPr>
          <w:rFonts w:hint="eastAsia" w:ascii="宋体" w:hAnsi="宋体" w:eastAsia="宋体" w:cs="宋体"/>
          <w:sz w:val="24"/>
          <w:szCs w:val="24"/>
        </w:rPr>
        <w:t>全中文彩色触控显示屏，800*480像素，中文人机交互画面，可显示系统状态及各培养箱中各孔位实时状态及完整培养曲线；自动分析软件；内置条码扫描仪。</w:t>
      </w:r>
    </w:p>
    <w:p w14:paraId="780234C2">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6.</w:t>
      </w:r>
      <w:r>
        <w:rPr>
          <w:rFonts w:hint="eastAsia" w:ascii="宋体" w:hAnsi="宋体" w:eastAsia="宋体" w:cs="宋体"/>
          <w:sz w:val="24"/>
          <w:szCs w:val="24"/>
        </w:rPr>
        <w:t>阴性检测天数最长≤42天。分枝杆菌阳性培养平均时间4～11天；报阳或报阴时可查询完整生长曲线，协助确认机器判读是否正确。</w:t>
      </w:r>
    </w:p>
    <w:p w14:paraId="6F26F160">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▲7.</w:t>
      </w:r>
      <w:r>
        <w:rPr>
          <w:rFonts w:hint="eastAsia" w:ascii="宋体" w:hAnsi="宋体" w:eastAsia="宋体" w:cs="宋体"/>
          <w:sz w:val="24"/>
          <w:szCs w:val="24"/>
        </w:rPr>
        <w:t>具有孔位状态实时监控功能，中断、新放置或缺失等状态可自动刷新，且数据不丢失。</w:t>
      </w:r>
    </w:p>
    <w:p w14:paraId="2B674AD7">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8.</w:t>
      </w:r>
      <w:r>
        <w:rPr>
          <w:rFonts w:hint="eastAsia" w:ascii="宋体" w:hAnsi="宋体" w:eastAsia="宋体" w:cs="宋体"/>
          <w:sz w:val="24"/>
          <w:szCs w:val="24"/>
        </w:rPr>
        <w:t>每小时自动校正功能，无需人工进行检测校正。</w:t>
      </w:r>
    </w:p>
    <w:p w14:paraId="1C0435BA">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240" w:firstLineChars="1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▲9.</w:t>
      </w:r>
      <w:r>
        <w:rPr>
          <w:rFonts w:hint="eastAsia" w:ascii="宋体" w:hAnsi="宋体" w:eastAsia="宋体" w:cs="宋体"/>
          <w:sz w:val="24"/>
          <w:szCs w:val="24"/>
        </w:rPr>
        <w:t>能检测大多数致病性分枝杆菌如痰、组织、胃液、大便及其他非血液标本。</w:t>
      </w:r>
    </w:p>
    <w:p w14:paraId="4EE4ED4B">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10.</w:t>
      </w:r>
      <w:r>
        <w:rPr>
          <w:rFonts w:hint="eastAsia" w:ascii="宋体" w:hAnsi="宋体" w:eastAsia="宋体" w:cs="宋体"/>
          <w:sz w:val="24"/>
          <w:szCs w:val="24"/>
        </w:rPr>
        <w:t>质检系统可实时提示系统使用状态，避免查询手册，可及时处理仪器状态，处理完毕后可手动/自动清除错误状态。</w:t>
      </w:r>
    </w:p>
    <w:p w14:paraId="7A8301F0">
      <w:pPr>
        <w:pStyle w:val="41"/>
        <w:keepNext w:val="0"/>
        <w:keepLines w:val="0"/>
        <w:pageBreakBefore w:val="0"/>
        <w:numPr>
          <w:ilvl w:val="0"/>
          <w:numId w:val="0"/>
        </w:numPr>
        <w:kinsoku/>
        <w:wordWrap/>
        <w:overflowPunct/>
        <w:topLinePunct w:val="0"/>
        <w:autoSpaceDE/>
        <w:autoSpaceDN/>
        <w:bidi w:val="0"/>
        <w:adjustRightInd/>
        <w:snapToGrid/>
        <w:spacing w:line="440" w:lineRule="exact"/>
        <w:ind w:leftChars="0"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11.</w:t>
      </w:r>
      <w:r>
        <w:rPr>
          <w:rFonts w:hint="eastAsia" w:ascii="宋体" w:hAnsi="宋体" w:eastAsia="宋体" w:cs="宋体"/>
          <w:sz w:val="24"/>
          <w:szCs w:val="24"/>
        </w:rPr>
        <w:t>使用XY轴辅助定位系统，降低软件架构复杂性，增强容错容差性。</w:t>
      </w:r>
    </w:p>
    <w:p w14:paraId="215BCA03">
      <w:pPr>
        <w:keepNext w:val="0"/>
        <w:keepLines w:val="0"/>
        <w:pageBreakBefore w:val="0"/>
        <w:widowControl/>
        <w:numPr>
          <w:ilvl w:val="0"/>
          <w:numId w:val="0"/>
        </w:numPr>
        <w:kinsoku/>
        <w:wordWrap/>
        <w:overflowPunct/>
        <w:topLinePunct w:val="0"/>
        <w:autoSpaceDE/>
        <w:autoSpaceDN/>
        <w:bidi w:val="0"/>
        <w:adjustRightInd/>
        <w:snapToGrid/>
        <w:spacing w:line="440" w:lineRule="exact"/>
        <w:ind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12.</w:t>
      </w:r>
      <w:r>
        <w:rPr>
          <w:rFonts w:hint="eastAsia" w:ascii="宋体" w:hAnsi="宋体" w:eastAsia="宋体" w:cs="宋体"/>
          <w:sz w:val="24"/>
          <w:szCs w:val="24"/>
        </w:rPr>
        <w:t>分枝杆菌液体培养管配套使用。</w:t>
      </w:r>
    </w:p>
    <w:p w14:paraId="11B856D0">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13.</w:t>
      </w:r>
      <w:r>
        <w:rPr>
          <w:rFonts w:hint="eastAsia" w:ascii="宋体" w:hAnsi="宋体" w:eastAsia="宋体" w:cs="宋体"/>
          <w:sz w:val="24"/>
          <w:szCs w:val="24"/>
        </w:rPr>
        <w:t>配置SD卡，能存储每个孔位半年内的培养监测数据。</w:t>
      </w:r>
    </w:p>
    <w:p w14:paraId="15B50CCE">
      <w:pPr>
        <w:keepNext w:val="0"/>
        <w:keepLines w:val="0"/>
        <w:pageBreakBefore w:val="0"/>
        <w:widowControl/>
        <w:numPr>
          <w:ilvl w:val="0"/>
          <w:numId w:val="0"/>
        </w:numPr>
        <w:kinsoku/>
        <w:wordWrap/>
        <w:overflowPunct/>
        <w:topLinePunct w:val="0"/>
        <w:autoSpaceDE/>
        <w:autoSpaceDN/>
        <w:bidi w:val="0"/>
        <w:adjustRightInd/>
        <w:snapToGrid/>
        <w:spacing w:line="440" w:lineRule="exact"/>
        <w:ind w:leftChars="0" w:firstLine="480" w:firstLineChars="200"/>
        <w:jc w:val="left"/>
        <w:textAlignment w:val="auto"/>
        <w:rPr>
          <w:rFonts w:hint="eastAsia" w:ascii="宋体" w:hAnsi="宋体" w:eastAsia="宋体"/>
          <w:b/>
          <w:color w:val="auto"/>
          <w:sz w:val="28"/>
          <w:highlight w:val="none"/>
        </w:rPr>
      </w:pPr>
      <w:r>
        <w:rPr>
          <w:rFonts w:hint="eastAsia" w:ascii="宋体" w:hAnsi="宋体" w:eastAsia="宋体" w:cs="宋体"/>
          <w:sz w:val="24"/>
          <w:szCs w:val="24"/>
          <w:lang w:val="en-US" w:eastAsia="zh-CN"/>
        </w:rPr>
        <w:t>14.</w:t>
      </w:r>
      <w:r>
        <w:rPr>
          <w:rFonts w:hint="eastAsia" w:ascii="宋体" w:hAnsi="宋体" w:eastAsia="宋体" w:cs="宋体"/>
          <w:sz w:val="24"/>
          <w:szCs w:val="24"/>
        </w:rPr>
        <w:t>配备1台不间断电源。</w:t>
      </w:r>
    </w:p>
    <w:p w14:paraId="51B98A8B">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第四章  评标方法和标准（综合评分法）</w:t>
      </w:r>
      <w:bookmarkEnd w:id="32"/>
    </w:p>
    <w:p w14:paraId="354C7511">
      <w:pPr>
        <w:spacing w:line="360" w:lineRule="auto"/>
        <w:ind w:firstLine="437"/>
        <w:outlineLvl w:val="1"/>
        <w:rPr>
          <w:rFonts w:ascii="宋体" w:hAnsi="宋体" w:eastAsia="宋体"/>
          <w:b/>
          <w:color w:val="auto"/>
          <w:sz w:val="24"/>
          <w:highlight w:val="none"/>
        </w:rPr>
      </w:pPr>
      <w:bookmarkStart w:id="33" w:name="_Toc11823"/>
      <w:bookmarkStart w:id="34" w:name="_Toc1246"/>
      <w:r>
        <w:rPr>
          <w:rFonts w:hint="eastAsia" w:ascii="宋体" w:hAnsi="宋体" w:eastAsia="宋体"/>
          <w:b/>
          <w:color w:val="auto"/>
          <w:sz w:val="24"/>
          <w:highlight w:val="none"/>
        </w:rPr>
        <w:t>一、总则</w:t>
      </w:r>
      <w:bookmarkEnd w:id="33"/>
      <w:bookmarkEnd w:id="34"/>
    </w:p>
    <w:p w14:paraId="56513AD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本项目将按照招标文件第二章 投标人须知的相关要求</w:t>
      </w:r>
      <w:r>
        <w:rPr>
          <w:rFonts w:ascii="宋体" w:hAnsi="宋体" w:eastAsia="宋体"/>
          <w:color w:val="auto"/>
          <w:sz w:val="24"/>
          <w:highlight w:val="none"/>
        </w:rPr>
        <w:t>及本章的规定评标。</w:t>
      </w:r>
    </w:p>
    <w:p w14:paraId="065B90AC">
      <w:pPr>
        <w:spacing w:line="360" w:lineRule="auto"/>
        <w:ind w:firstLine="437"/>
        <w:outlineLvl w:val="1"/>
        <w:rPr>
          <w:rFonts w:ascii="宋体" w:hAnsi="宋体" w:eastAsia="宋体"/>
          <w:b/>
          <w:color w:val="auto"/>
          <w:sz w:val="24"/>
          <w:highlight w:val="none"/>
        </w:rPr>
      </w:pPr>
      <w:bookmarkStart w:id="35" w:name="_Toc31871"/>
      <w:bookmarkStart w:id="36" w:name="_Toc13117"/>
      <w:r>
        <w:rPr>
          <w:rFonts w:hint="eastAsia" w:ascii="宋体" w:hAnsi="宋体" w:eastAsia="宋体"/>
          <w:b/>
          <w:color w:val="auto"/>
          <w:sz w:val="24"/>
          <w:highlight w:val="none"/>
        </w:rPr>
        <w:t>二、评标方法</w:t>
      </w:r>
      <w:bookmarkEnd w:id="35"/>
      <w:bookmarkEnd w:id="36"/>
    </w:p>
    <w:p w14:paraId="76F21AC0">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2.1资格审查</w:t>
      </w:r>
    </w:p>
    <w:tbl>
      <w:tblPr>
        <w:tblStyle w:val="26"/>
        <w:tblW w:w="514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5"/>
        <w:gridCol w:w="1645"/>
        <w:gridCol w:w="4550"/>
        <w:gridCol w:w="1911"/>
      </w:tblGrid>
      <w:tr w14:paraId="4B1C6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jc w:val="center"/>
        </w:trPr>
        <w:tc>
          <w:tcPr>
            <w:tcW w:w="5000" w:type="pct"/>
            <w:gridSpan w:val="4"/>
            <w:tcBorders>
              <w:bottom w:val="single" w:color="auto" w:sz="4" w:space="0"/>
            </w:tcBorders>
            <w:vAlign w:val="center"/>
          </w:tcPr>
          <w:p w14:paraId="3D24269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b/>
                <w:color w:val="auto"/>
                <w:sz w:val="24"/>
                <w:szCs w:val="22"/>
                <w:highlight w:val="none"/>
              </w:rPr>
              <w:t>资格审查表</w:t>
            </w:r>
          </w:p>
        </w:tc>
      </w:tr>
      <w:tr w14:paraId="0B365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2E3281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939" w:type="pct"/>
            <w:tcBorders>
              <w:bottom w:val="single" w:color="auto" w:sz="4" w:space="0"/>
            </w:tcBorders>
            <w:vAlign w:val="center"/>
          </w:tcPr>
          <w:p w14:paraId="2266B3EE">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rightChars="0"/>
              <w:textAlignment w:val="auto"/>
              <w:rPr>
                <w:rFonts w:hint="default" w:ascii="宋体" w:hAnsi="宋体" w:eastAsia="宋体"/>
                <w:color w:val="auto"/>
                <w:kern w:val="2"/>
                <w:szCs w:val="24"/>
                <w:highlight w:val="none"/>
                <w:lang w:val="en-US"/>
              </w:rPr>
            </w:pPr>
            <w:r>
              <w:rPr>
                <w:rFonts w:hint="eastAsia" w:ascii="宋体" w:hAnsi="宋体" w:eastAsia="宋体"/>
                <w:color w:val="auto"/>
                <w:kern w:val="2"/>
                <w:szCs w:val="24"/>
                <w:highlight w:val="none"/>
                <w:lang w:val="en-US" w:eastAsia="zh-CN"/>
              </w:rPr>
              <w:t>审查指标</w:t>
            </w:r>
          </w:p>
        </w:tc>
        <w:tc>
          <w:tcPr>
            <w:tcW w:w="2597" w:type="pct"/>
            <w:tcBorders>
              <w:bottom w:val="single" w:color="auto" w:sz="4" w:space="0"/>
            </w:tcBorders>
            <w:vAlign w:val="center"/>
          </w:tcPr>
          <w:p w14:paraId="797B8146">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审查标准</w:t>
            </w:r>
          </w:p>
        </w:tc>
        <w:tc>
          <w:tcPr>
            <w:tcW w:w="1087" w:type="pct"/>
            <w:tcBorders>
              <w:bottom w:val="single" w:color="auto" w:sz="4" w:space="0"/>
            </w:tcBorders>
            <w:vAlign w:val="center"/>
          </w:tcPr>
          <w:p w14:paraId="7AE8764F">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0F4F4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5" w:hRule="atLeast"/>
          <w:jc w:val="center"/>
        </w:trPr>
        <w:tc>
          <w:tcPr>
            <w:tcW w:w="374" w:type="pct"/>
            <w:tcBorders>
              <w:bottom w:val="single" w:color="auto" w:sz="4" w:space="0"/>
            </w:tcBorders>
            <w:vAlign w:val="center"/>
          </w:tcPr>
          <w:p w14:paraId="5FAEF63B">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olor w:val="auto"/>
                <w:sz w:val="24"/>
                <w:szCs w:val="20"/>
                <w:highlight w:val="none"/>
              </w:rPr>
              <w:t>1</w:t>
            </w:r>
          </w:p>
        </w:tc>
        <w:tc>
          <w:tcPr>
            <w:tcW w:w="939" w:type="pct"/>
            <w:tcBorders>
              <w:bottom w:val="single" w:color="auto" w:sz="4" w:space="0"/>
            </w:tcBorders>
            <w:vAlign w:val="center"/>
          </w:tcPr>
          <w:p w14:paraId="0BD66788">
            <w:pPr>
              <w:keepNext w:val="0"/>
              <w:keepLines w:val="0"/>
              <w:suppressLineNumbers w:val="0"/>
              <w:spacing w:before="0" w:beforeAutospacing="0" w:after="50" w:afterAutospacing="0" w:line="360" w:lineRule="auto"/>
              <w:ind w:left="0" w:right="-10" w:rightChars="0"/>
              <w:jc w:val="center"/>
              <w:rPr>
                <w:rFonts w:hint="default" w:ascii="宋体" w:hAnsi="宋体" w:eastAsia="宋体" w:cs="方正仿宋_GB2312"/>
                <w:color w:val="auto"/>
                <w:kern w:val="2"/>
                <w:sz w:val="24"/>
                <w:szCs w:val="28"/>
                <w:highlight w:val="none"/>
                <w:lang w:val="en-US" w:eastAsia="zh-CN" w:bidi="ar-SA"/>
              </w:rPr>
            </w:pPr>
            <w:r>
              <w:rPr>
                <w:rFonts w:hint="default" w:ascii="宋体" w:hAnsi="宋体" w:eastAsia="宋体" w:cs="宋体"/>
                <w:spacing w:val="9"/>
                <w:sz w:val="24"/>
                <w:szCs w:val="24"/>
                <w:highlight w:val="none"/>
              </w:rPr>
              <w:t>营业执照等证明</w:t>
            </w:r>
            <w:r>
              <w:rPr>
                <w:rFonts w:hint="default" w:ascii="宋体" w:hAnsi="宋体" w:eastAsia="宋体" w:cs="宋体"/>
                <w:spacing w:val="-3"/>
                <w:sz w:val="24"/>
                <w:szCs w:val="24"/>
                <w:highlight w:val="none"/>
              </w:rPr>
              <w:t>文件</w:t>
            </w:r>
          </w:p>
        </w:tc>
        <w:tc>
          <w:tcPr>
            <w:tcW w:w="2597" w:type="pct"/>
            <w:tcBorders>
              <w:bottom w:val="single" w:color="auto" w:sz="4" w:space="0"/>
            </w:tcBorders>
            <w:vAlign w:val="center"/>
          </w:tcPr>
          <w:p w14:paraId="630CC4A8">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投标人为企业（包括合伙企业）的，应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供有效的营业执照；</w:t>
            </w:r>
          </w:p>
          <w:p w14:paraId="27E91B15">
            <w:pPr>
              <w:keepNext w:val="0"/>
              <w:keepLines w:val="0"/>
              <w:suppressLineNumbers w:val="0"/>
              <w:spacing w:before="0" w:beforeAutospacing="0" w:after="50" w:afterAutospacing="0" w:line="360" w:lineRule="auto"/>
              <w:ind w:left="0" w:right="-10" w:rightChars="0"/>
              <w:jc w:val="left"/>
              <w:rPr>
                <w:rFonts w:hint="default" w:ascii="宋体" w:hAnsi="宋体" w:eastAsia="宋体" w:cs="宋体"/>
                <w:sz w:val="24"/>
                <w:szCs w:val="24"/>
                <w:highlight w:val="none"/>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投标人为事业单位的，应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供有效的事业单位法人证书；</w:t>
            </w:r>
          </w:p>
          <w:p w14:paraId="1C66DC55">
            <w:pPr>
              <w:keepNext w:val="0"/>
              <w:keepLines w:val="0"/>
              <w:suppressLineNumbers w:val="0"/>
              <w:spacing w:before="0" w:beforeAutospacing="0" w:after="50" w:afterAutospacing="0" w:line="360" w:lineRule="auto"/>
              <w:ind w:left="0" w:right="-10" w:rightChars="0"/>
              <w:jc w:val="left"/>
              <w:rPr>
                <w:rFonts w:hint="default" w:ascii="宋体" w:hAnsi="宋体" w:eastAsia="宋体" w:cs="方正仿宋_GB2312"/>
                <w:color w:val="auto"/>
                <w:kern w:val="2"/>
                <w:sz w:val="24"/>
                <w:szCs w:val="28"/>
                <w:highlight w:val="none"/>
                <w:lang w:val="en-US" w:eastAsia="zh-CN" w:bidi="ar-SA"/>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lang w:eastAsia="zh-CN"/>
              </w:rPr>
              <w:t>）</w:t>
            </w:r>
            <w:r>
              <w:rPr>
                <w:rFonts w:hint="default" w:ascii="宋体" w:hAnsi="宋体" w:eastAsia="宋体" w:cs="宋体"/>
                <w:sz w:val="24"/>
                <w:szCs w:val="24"/>
                <w:highlight w:val="none"/>
              </w:rPr>
              <w:t>投标人是非企业机构的，应</w:t>
            </w: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供有效的执业许可证</w:t>
            </w:r>
            <w:r>
              <w:rPr>
                <w:rFonts w:hint="eastAsia" w:ascii="宋体" w:hAnsi="宋体" w:eastAsia="宋体" w:cs="宋体"/>
                <w:sz w:val="24"/>
                <w:szCs w:val="24"/>
                <w:highlight w:val="none"/>
                <w:lang w:val="en-US" w:eastAsia="zh-CN"/>
              </w:rPr>
              <w:t>或</w:t>
            </w:r>
            <w:r>
              <w:rPr>
                <w:rFonts w:hint="default" w:ascii="宋体" w:hAnsi="宋体" w:eastAsia="宋体" w:cs="宋体"/>
                <w:sz w:val="24"/>
                <w:szCs w:val="24"/>
                <w:highlight w:val="none"/>
              </w:rPr>
              <w:t>登记证书等证明文件；</w:t>
            </w:r>
          </w:p>
        </w:tc>
        <w:tc>
          <w:tcPr>
            <w:tcW w:w="1087" w:type="pct"/>
            <w:vAlign w:val="center"/>
          </w:tcPr>
          <w:p w14:paraId="07C2C43C">
            <w:pPr>
              <w:keepNext w:val="0"/>
              <w:keepLines w:val="0"/>
              <w:suppressLineNumbers w:val="0"/>
              <w:spacing w:before="0" w:beforeAutospacing="0" w:after="0" w:afterAutospacing="0" w:line="360" w:lineRule="auto"/>
              <w:ind w:left="0" w:right="0"/>
              <w:jc w:val="left"/>
              <w:rPr>
                <w:rFonts w:hint="default" w:ascii="宋体" w:hAnsi="宋体" w:eastAsia="宋体" w:cs="方正仿宋_GB2312"/>
                <w:color w:val="auto"/>
                <w:kern w:val="2"/>
                <w:sz w:val="24"/>
                <w:szCs w:val="20"/>
                <w:highlight w:val="none"/>
                <w:lang w:val="en-US" w:eastAsia="zh-CN" w:bidi="ar-SA"/>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r w14:paraId="725E88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23E4F7F4">
            <w:pPr>
              <w:keepNext w:val="0"/>
              <w:keepLines w:val="0"/>
              <w:suppressLineNumbers w:val="0"/>
              <w:adjustRightInd w:val="0"/>
              <w:snapToGrid w:val="0"/>
              <w:spacing w:before="0" w:beforeAutospacing="0" w:after="0" w:afterAutospacing="0" w:line="360" w:lineRule="auto"/>
              <w:ind w:left="0" w:right="-10" w:rightChars="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2</w:t>
            </w:r>
          </w:p>
        </w:tc>
        <w:tc>
          <w:tcPr>
            <w:tcW w:w="939" w:type="pct"/>
            <w:tcBorders>
              <w:bottom w:val="single" w:color="auto" w:sz="4" w:space="0"/>
            </w:tcBorders>
            <w:vAlign w:val="center"/>
          </w:tcPr>
          <w:p w14:paraId="32B7E804">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lang w:val="en-US"/>
              </w:rPr>
            </w:pPr>
            <w:r>
              <w:rPr>
                <w:rFonts w:hint="eastAsia" w:ascii="宋体" w:hAnsi="宋体" w:eastAsia="宋体"/>
                <w:color w:val="auto"/>
                <w:sz w:val="24"/>
                <w:szCs w:val="18"/>
                <w:highlight w:val="none"/>
                <w:lang w:val="en-US" w:eastAsia="zh-CN"/>
              </w:rPr>
              <w:t>投标人资格声明书</w:t>
            </w:r>
          </w:p>
        </w:tc>
        <w:tc>
          <w:tcPr>
            <w:tcW w:w="2597" w:type="pct"/>
            <w:tcBorders>
              <w:bottom w:val="single" w:color="auto" w:sz="4" w:space="0"/>
            </w:tcBorders>
            <w:vAlign w:val="center"/>
          </w:tcPr>
          <w:p w14:paraId="4C799851">
            <w:pPr>
              <w:keepNext w:val="0"/>
              <w:keepLines w:val="0"/>
              <w:suppressLineNumbers w:val="0"/>
              <w:spacing w:before="0" w:beforeAutospacing="0" w:after="50" w:afterAutospacing="0" w:line="360" w:lineRule="auto"/>
              <w:ind w:left="0" w:right="-10" w:rightChars="0"/>
              <w:jc w:val="left"/>
              <w:rPr>
                <w:rFonts w:hint="eastAsia" w:ascii="宋体" w:hAnsi="宋体" w:eastAsia="宋体"/>
                <w:color w:val="auto"/>
                <w:sz w:val="24"/>
                <w:szCs w:val="28"/>
                <w:highlight w:val="none"/>
              </w:rPr>
            </w:pPr>
            <w:r>
              <w:rPr>
                <w:rFonts w:hint="eastAsia" w:ascii="宋体" w:hAnsi="宋体" w:eastAsia="宋体" w:cs="宋体"/>
                <w:sz w:val="24"/>
                <w:szCs w:val="24"/>
                <w:highlight w:val="none"/>
                <w:lang w:val="en-US" w:eastAsia="zh-CN"/>
              </w:rPr>
              <w:t>提</w:t>
            </w:r>
            <w:r>
              <w:rPr>
                <w:rFonts w:hint="default" w:ascii="宋体" w:hAnsi="宋体" w:eastAsia="宋体" w:cs="宋体"/>
                <w:sz w:val="24"/>
                <w:szCs w:val="24"/>
                <w:highlight w:val="none"/>
              </w:rPr>
              <w:t>供符合招标文件要求的《投标人资格声明书》</w:t>
            </w:r>
            <w:r>
              <w:rPr>
                <w:rFonts w:hint="eastAsia" w:ascii="宋体" w:hAnsi="宋体" w:eastAsia="宋体" w:cs="宋体"/>
                <w:sz w:val="24"/>
                <w:szCs w:val="24"/>
                <w:highlight w:val="none"/>
                <w:lang w:eastAsia="zh-CN"/>
              </w:rPr>
              <w:t>。</w:t>
            </w:r>
          </w:p>
        </w:tc>
        <w:tc>
          <w:tcPr>
            <w:tcW w:w="1087" w:type="pct"/>
            <w:vAlign w:val="center"/>
          </w:tcPr>
          <w:p w14:paraId="1049F806">
            <w:pPr>
              <w:keepNext w:val="0"/>
              <w:keepLines w:val="0"/>
              <w:suppressLineNumbers w:val="0"/>
              <w:spacing w:before="0" w:beforeAutospacing="0" w:after="0" w:afterAutospacing="0" w:line="360" w:lineRule="auto"/>
              <w:ind w:left="0" w:right="0"/>
              <w:jc w:val="left"/>
              <w:rPr>
                <w:rFonts w:hint="eastAsia" w:ascii="宋体" w:hAnsi="宋体" w:eastAsia="宋体" w:cs="宋体"/>
                <w:b w:val="0"/>
                <w:bCs w:val="0"/>
                <w:color w:val="auto"/>
                <w:sz w:val="24"/>
                <w:szCs w:val="24"/>
                <w:highlight w:val="none"/>
                <w:lang w:val="en-US"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8F47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6" w:hRule="atLeast"/>
          <w:jc w:val="center"/>
        </w:trPr>
        <w:tc>
          <w:tcPr>
            <w:tcW w:w="374" w:type="pct"/>
            <w:tcBorders>
              <w:bottom w:val="single" w:color="auto" w:sz="4" w:space="0"/>
            </w:tcBorders>
            <w:vAlign w:val="center"/>
          </w:tcPr>
          <w:p w14:paraId="7EBC7B97">
            <w:pPr>
              <w:keepNext w:val="0"/>
              <w:keepLines w:val="0"/>
              <w:suppressLineNumbers w:val="0"/>
              <w:adjustRightInd w:val="0"/>
              <w:snapToGrid w:val="0"/>
              <w:spacing w:before="0" w:beforeAutospacing="0" w:after="0" w:afterAutospacing="0" w:line="360" w:lineRule="auto"/>
              <w:ind w:left="0" w:right="-10" w:rightChars="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3</w:t>
            </w:r>
          </w:p>
        </w:tc>
        <w:tc>
          <w:tcPr>
            <w:tcW w:w="939" w:type="pct"/>
            <w:tcBorders>
              <w:bottom w:val="single" w:color="auto" w:sz="4" w:space="0"/>
            </w:tcBorders>
            <w:vAlign w:val="center"/>
          </w:tcPr>
          <w:p w14:paraId="635479A5">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18"/>
                <w:highlight w:val="none"/>
                <w:lang w:val="en-US" w:eastAsia="zh-CN"/>
              </w:rPr>
            </w:pPr>
            <w:r>
              <w:rPr>
                <w:rFonts w:hint="eastAsia" w:ascii="宋体" w:hAnsi="宋体" w:eastAsia="宋体"/>
                <w:sz w:val="24"/>
                <w:szCs w:val="18"/>
              </w:rPr>
              <w:t>诚信履约承诺函</w:t>
            </w:r>
          </w:p>
        </w:tc>
        <w:tc>
          <w:tcPr>
            <w:tcW w:w="2597" w:type="pct"/>
            <w:tcBorders>
              <w:bottom w:val="single" w:color="auto" w:sz="4" w:space="0"/>
            </w:tcBorders>
            <w:vAlign w:val="center"/>
          </w:tcPr>
          <w:p w14:paraId="45372116">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highlight w:val="none"/>
                <w:lang w:val="en-US" w:eastAsia="zh-CN"/>
              </w:rPr>
            </w:pPr>
            <w:r>
              <w:rPr>
                <w:rFonts w:hint="eastAsia" w:ascii="宋体" w:hAnsi="宋体" w:eastAsia="宋体"/>
                <w:sz w:val="24"/>
                <w:szCs w:val="18"/>
              </w:rPr>
              <w:t>提供符合招标文件要求的《诚信履约承诺函》。</w:t>
            </w:r>
          </w:p>
        </w:tc>
        <w:tc>
          <w:tcPr>
            <w:tcW w:w="1087" w:type="pct"/>
            <w:vAlign w:val="center"/>
          </w:tcPr>
          <w:p w14:paraId="08EC4899">
            <w:pPr>
              <w:keepNext w:val="0"/>
              <w:keepLines w:val="0"/>
              <w:suppressLineNumbers w:val="0"/>
              <w:spacing w:before="0" w:beforeAutospacing="0" w:after="50" w:afterAutospacing="0" w:line="360" w:lineRule="auto"/>
              <w:ind w:left="0" w:right="-10" w:rightChars="0"/>
              <w:jc w:val="center"/>
              <w:rPr>
                <w:rFonts w:hint="eastAsia" w:ascii="宋体" w:hAnsi="宋体" w:eastAsia="宋体"/>
                <w:color w:val="auto"/>
                <w:sz w:val="24"/>
                <w:szCs w:val="20"/>
                <w:highlight w:val="none"/>
              </w:rPr>
            </w:pPr>
            <w:r>
              <w:rPr>
                <w:rFonts w:hint="eastAsia" w:ascii="宋体" w:hAnsi="宋体" w:eastAsia="宋体"/>
                <w:sz w:val="24"/>
                <w:szCs w:val="18"/>
              </w:rPr>
              <w:t>详见第六章投标文件格式。</w:t>
            </w:r>
          </w:p>
        </w:tc>
      </w:tr>
      <w:tr w14:paraId="68A85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vAlign w:val="center"/>
          </w:tcPr>
          <w:p w14:paraId="01B37A0B">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4</w:t>
            </w:r>
          </w:p>
        </w:tc>
        <w:tc>
          <w:tcPr>
            <w:tcW w:w="939" w:type="pct"/>
            <w:vAlign w:val="center"/>
          </w:tcPr>
          <w:p w14:paraId="387081C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s="宋体"/>
                <w:color w:val="auto"/>
                <w:sz w:val="24"/>
                <w:szCs w:val="24"/>
                <w:highlight w:val="none"/>
              </w:rPr>
              <w:t>投标人信用记录</w:t>
            </w:r>
          </w:p>
        </w:tc>
        <w:tc>
          <w:tcPr>
            <w:tcW w:w="2597" w:type="pct"/>
            <w:vAlign w:val="center"/>
          </w:tcPr>
          <w:p w14:paraId="602F3CE0">
            <w:pPr>
              <w:keepNext w:val="0"/>
              <w:keepLines w:val="0"/>
              <w:suppressLineNumbers w:val="0"/>
              <w:spacing w:before="0" w:beforeAutospacing="0" w:after="50" w:afterAutospacing="0" w:line="360" w:lineRule="auto"/>
              <w:ind w:left="0" w:right="-10" w:rightChars="0"/>
              <w:jc w:val="left"/>
              <w:rPr>
                <w:rFonts w:hint="default"/>
                <w:szCs w:val="20"/>
                <w:highlight w:val="none"/>
              </w:rPr>
            </w:pPr>
            <w:r>
              <w:rPr>
                <w:rFonts w:hint="eastAsia" w:ascii="宋体" w:hAnsi="宋体" w:eastAsia="宋体" w:cs="宋体"/>
                <w:sz w:val="24"/>
                <w:szCs w:val="24"/>
                <w:lang w:val="zh-CN"/>
              </w:rPr>
              <w:t>投标人不得存在</w:t>
            </w:r>
            <w:r>
              <w:rPr>
                <w:rFonts w:hint="eastAsia" w:ascii="宋体" w:hAnsi="宋体" w:eastAsia="宋体" w:cs="宋体"/>
                <w:sz w:val="24"/>
                <w:szCs w:val="24"/>
              </w:rPr>
              <w:t>投标邀请信誉要求和</w:t>
            </w:r>
            <w:r>
              <w:rPr>
                <w:rFonts w:hint="eastAsia" w:ascii="宋体" w:hAnsi="宋体" w:eastAsia="宋体" w:cs="宋体"/>
                <w:sz w:val="24"/>
                <w:szCs w:val="24"/>
                <w:lang w:val="zh-CN"/>
              </w:rPr>
              <w:t>投标人须知正文</w:t>
            </w:r>
            <w:r>
              <w:rPr>
                <w:rFonts w:hint="eastAsia" w:ascii="宋体" w:hAnsi="宋体" w:eastAsia="宋体" w:cs="宋体"/>
                <w:sz w:val="24"/>
                <w:szCs w:val="24"/>
              </w:rPr>
              <w:t>中</w:t>
            </w:r>
            <w:r>
              <w:rPr>
                <w:rFonts w:hint="eastAsia" w:ascii="宋体" w:hAnsi="宋体" w:eastAsia="宋体"/>
                <w:sz w:val="24"/>
                <w:szCs w:val="28"/>
              </w:rPr>
              <w:t>的</w:t>
            </w:r>
            <w:r>
              <w:rPr>
                <w:rFonts w:hint="eastAsia" w:ascii="宋体" w:hAnsi="宋体" w:eastAsia="宋体"/>
                <w:sz w:val="24"/>
                <w:szCs w:val="18"/>
              </w:rPr>
              <w:t>不良信用记录情形</w:t>
            </w:r>
          </w:p>
        </w:tc>
        <w:tc>
          <w:tcPr>
            <w:tcW w:w="1087" w:type="pct"/>
            <w:vAlign w:val="center"/>
          </w:tcPr>
          <w:p w14:paraId="552D7307">
            <w:pPr>
              <w:keepNext w:val="0"/>
              <w:keepLines w:val="0"/>
              <w:suppressLineNumbers w:val="0"/>
              <w:spacing w:before="0" w:beforeAutospacing="0" w:after="0" w:afterAutospacing="0" w:line="360" w:lineRule="auto"/>
              <w:ind w:left="0" w:right="0"/>
              <w:jc w:val="left"/>
              <w:rPr>
                <w:rFonts w:hint="default" w:ascii="方正仿宋_GB2312" w:hAnsi="方正仿宋_GB2312" w:eastAsia="方正仿宋_GB2312" w:cs="方正仿宋_GB2312"/>
                <w:color w:val="auto"/>
                <w:kern w:val="2"/>
                <w:sz w:val="21"/>
                <w:szCs w:val="20"/>
                <w:highlight w:val="none"/>
                <w:lang w:val="en-US" w:eastAsia="zh-CN" w:bidi="ar-SA"/>
              </w:rPr>
            </w:pPr>
            <w:r>
              <w:rPr>
                <w:rFonts w:hint="eastAsia" w:ascii="宋体" w:hAnsi="宋体" w:eastAsia="宋体" w:cs="宋体"/>
                <w:sz w:val="24"/>
                <w:szCs w:val="24"/>
              </w:rPr>
              <w:t>无须投标人提供，由采购人或采购代理机构查询。</w:t>
            </w:r>
          </w:p>
        </w:tc>
      </w:tr>
      <w:tr w14:paraId="501FB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74" w:type="pct"/>
            <w:tcBorders>
              <w:bottom w:val="single" w:color="auto" w:sz="4" w:space="0"/>
            </w:tcBorders>
            <w:vAlign w:val="center"/>
          </w:tcPr>
          <w:p w14:paraId="6E75C648">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lang w:val="en-US" w:eastAsia="zh-CN"/>
              </w:rPr>
            </w:pPr>
            <w:r>
              <w:rPr>
                <w:rFonts w:hint="eastAsia" w:ascii="宋体" w:hAnsi="宋体" w:eastAsia="宋体"/>
                <w:color w:val="auto"/>
                <w:sz w:val="24"/>
                <w:szCs w:val="20"/>
                <w:highlight w:val="none"/>
                <w:lang w:val="en-US" w:eastAsia="zh-CN"/>
              </w:rPr>
              <w:t>5</w:t>
            </w:r>
          </w:p>
        </w:tc>
        <w:tc>
          <w:tcPr>
            <w:tcW w:w="939" w:type="pct"/>
            <w:tcBorders>
              <w:bottom w:val="single" w:color="auto" w:sz="4" w:space="0"/>
            </w:tcBorders>
            <w:vAlign w:val="center"/>
          </w:tcPr>
          <w:p w14:paraId="22E0E470">
            <w:pPr>
              <w:keepNext w:val="0"/>
              <w:keepLines w:val="0"/>
              <w:suppressLineNumbers w:val="0"/>
              <w:spacing w:before="0" w:beforeAutospacing="0" w:after="50" w:afterAutospacing="0" w:line="360" w:lineRule="auto"/>
              <w:ind w:left="0" w:right="-10"/>
              <w:jc w:val="center"/>
              <w:rPr>
                <w:rFonts w:hint="eastAsia" w:ascii="宋体" w:hAnsi="宋体" w:eastAsia="宋体" w:cs="宋体"/>
                <w:color w:val="auto"/>
                <w:sz w:val="24"/>
                <w:szCs w:val="24"/>
                <w:highlight w:val="none"/>
              </w:rPr>
            </w:pPr>
            <w:r>
              <w:rPr>
                <w:rFonts w:hint="eastAsia" w:ascii="宋体" w:hAnsi="宋体" w:eastAsia="宋体" w:cs="宋体"/>
                <w:sz w:val="24"/>
                <w:szCs w:val="24"/>
                <w:lang w:val="zh-CN"/>
              </w:rPr>
              <w:t>本项目的特定资格要求</w:t>
            </w:r>
          </w:p>
        </w:tc>
        <w:tc>
          <w:tcPr>
            <w:tcW w:w="2597" w:type="pct"/>
            <w:tcBorders>
              <w:bottom w:val="single" w:color="auto" w:sz="4" w:space="0"/>
            </w:tcBorders>
            <w:vAlign w:val="center"/>
          </w:tcPr>
          <w:p w14:paraId="7F77D158">
            <w:pPr>
              <w:keepNext w:val="0"/>
              <w:keepLines w:val="0"/>
              <w:suppressLineNumbers w:val="0"/>
              <w:spacing w:before="0" w:beforeAutospacing="0" w:after="50" w:afterAutospacing="0" w:line="360" w:lineRule="auto"/>
              <w:ind w:left="0" w:right="-10" w:rightChars="0"/>
              <w:jc w:val="left"/>
              <w:rPr>
                <w:rFonts w:hint="eastAsia" w:ascii="宋体" w:hAnsi="宋体" w:eastAsia="宋体" w:cs="宋体"/>
                <w:sz w:val="24"/>
                <w:szCs w:val="24"/>
                <w:lang w:val="zh-CN"/>
              </w:rPr>
            </w:pPr>
            <w:r>
              <w:rPr>
                <w:rFonts w:hint="eastAsia" w:ascii="宋体" w:hAnsi="宋体" w:eastAsia="宋体" w:cs="宋体"/>
                <w:sz w:val="24"/>
                <w:szCs w:val="24"/>
                <w:lang w:val="zh-CN"/>
              </w:rPr>
              <w:t>投标人为制造商的必须取得国家食品药品监督管理部门颁发的此类设备医疗器械生产许可证，投标人为代理商或经销商应具有有效的中华人民共和国医疗器械经营许可证或医疗器械经营备案凭证；</w:t>
            </w:r>
            <w:r>
              <w:rPr>
                <w:rFonts w:hint="eastAsia" w:ascii="宋体" w:hAnsi="宋体" w:eastAsia="宋体" w:cs="宋体"/>
                <w:sz w:val="24"/>
                <w:szCs w:val="24"/>
                <w:lang w:val="en-US" w:eastAsia="zh-CN"/>
              </w:rPr>
              <w:t>所投产品具备医疗器械注册证</w:t>
            </w:r>
          </w:p>
        </w:tc>
        <w:tc>
          <w:tcPr>
            <w:tcW w:w="1087" w:type="pct"/>
            <w:tcBorders>
              <w:bottom w:val="single" w:color="auto" w:sz="4" w:space="0"/>
            </w:tcBorders>
            <w:vAlign w:val="center"/>
          </w:tcPr>
          <w:p w14:paraId="4F131BCA">
            <w:pPr>
              <w:keepNext w:val="0"/>
              <w:keepLines w:val="0"/>
              <w:suppressLineNumbers w:val="0"/>
              <w:spacing w:before="0" w:beforeAutospacing="0" w:after="0" w:afterAutospacing="0" w:line="360" w:lineRule="auto"/>
              <w:ind w:left="0" w:right="0"/>
              <w:jc w:val="left"/>
              <w:rPr>
                <w:rFonts w:hint="eastAsia" w:ascii="宋体" w:hAnsi="宋体" w:eastAsia="宋体" w:cs="宋体"/>
                <w:sz w:val="24"/>
                <w:szCs w:val="24"/>
              </w:rPr>
            </w:pPr>
            <w:r>
              <w:rPr>
                <w:rFonts w:hint="eastAsia" w:ascii="宋体" w:hAnsi="宋体" w:eastAsia="宋体" w:cs="宋体"/>
                <w:b w:val="0"/>
                <w:bCs w:val="0"/>
                <w:color w:val="auto"/>
                <w:sz w:val="24"/>
                <w:szCs w:val="24"/>
                <w:highlight w:val="none"/>
              </w:rPr>
              <w:t>提供</w:t>
            </w:r>
            <w:r>
              <w:rPr>
                <w:rFonts w:hint="eastAsia" w:ascii="宋体" w:hAnsi="宋体" w:eastAsia="宋体" w:cs="宋体"/>
                <w:b w:val="0"/>
                <w:bCs w:val="0"/>
                <w:color w:val="auto"/>
                <w:sz w:val="24"/>
                <w:szCs w:val="24"/>
                <w:highlight w:val="none"/>
                <w:lang w:val="en-US" w:eastAsia="zh-CN"/>
              </w:rPr>
              <w:t>材料</w:t>
            </w:r>
            <w:r>
              <w:rPr>
                <w:rFonts w:hint="eastAsia" w:ascii="宋体" w:hAnsi="宋体" w:eastAsia="宋体" w:cs="宋体"/>
                <w:b w:val="0"/>
                <w:bCs w:val="0"/>
                <w:color w:val="auto"/>
                <w:sz w:val="24"/>
                <w:szCs w:val="24"/>
                <w:highlight w:val="none"/>
                <w:lang w:eastAsia="zh-CN"/>
              </w:rPr>
              <w:t>复印件加盖公章</w:t>
            </w:r>
          </w:p>
        </w:tc>
      </w:tr>
    </w:tbl>
    <w:p w14:paraId="2EBD5D1D">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资格审查指标通过标准：</w:t>
      </w:r>
      <w:r>
        <w:rPr>
          <w:rFonts w:hint="eastAsia" w:ascii="宋体" w:hAnsi="宋体" w:eastAsia="宋体"/>
          <w:color w:val="auto"/>
          <w:sz w:val="24"/>
          <w:highlight w:val="none"/>
        </w:rPr>
        <w:t>投标人必须通过资格审查表中的全部评审指标。</w:t>
      </w:r>
    </w:p>
    <w:p w14:paraId="62B78BD9">
      <w:pPr>
        <w:spacing w:line="360" w:lineRule="auto"/>
        <w:ind w:firstLine="437"/>
        <w:outlineLvl w:val="2"/>
        <w:rPr>
          <w:rFonts w:ascii="宋体" w:hAnsi="宋体" w:eastAsia="宋体"/>
          <w:color w:val="auto"/>
          <w:sz w:val="24"/>
          <w:highlight w:val="none"/>
        </w:rPr>
      </w:pPr>
      <w:r>
        <w:rPr>
          <w:rFonts w:hint="eastAsia" w:ascii="宋体" w:hAnsi="宋体" w:eastAsia="宋体"/>
          <w:color w:val="auto"/>
          <w:sz w:val="24"/>
          <w:highlight w:val="none"/>
        </w:rPr>
        <w:t>2.2符合性审查</w:t>
      </w:r>
    </w:p>
    <w:p w14:paraId="0A00D8EA">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评标委员会对通过资格审查的投标人的投标文件进行符合性审查，以确定其是否满足招标文件的实质性要求。符合性审查表如下：</w:t>
      </w:r>
    </w:p>
    <w:tbl>
      <w:tblPr>
        <w:tblStyle w:val="26"/>
        <w:tblW w:w="5373"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6"/>
        <w:gridCol w:w="2115"/>
        <w:gridCol w:w="3127"/>
        <w:gridCol w:w="3150"/>
      </w:tblGrid>
      <w:tr w14:paraId="3DCF1B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5000" w:type="pct"/>
            <w:gridSpan w:val="4"/>
            <w:tcBorders>
              <w:bottom w:val="single" w:color="auto" w:sz="4" w:space="0"/>
            </w:tcBorders>
            <w:vAlign w:val="center"/>
          </w:tcPr>
          <w:p w14:paraId="4F16EA8A">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b/>
                <w:bCs/>
                <w:color w:val="auto"/>
                <w:sz w:val="24"/>
                <w:szCs w:val="20"/>
                <w:highlight w:val="none"/>
              </w:rPr>
            </w:pPr>
            <w:r>
              <w:rPr>
                <w:rFonts w:hint="eastAsia" w:ascii="宋体" w:hAnsi="宋体" w:eastAsia="宋体"/>
                <w:b/>
                <w:bCs/>
                <w:color w:val="auto"/>
                <w:sz w:val="24"/>
                <w:szCs w:val="20"/>
                <w:highlight w:val="none"/>
              </w:rPr>
              <w:t>符合性审查表</w:t>
            </w:r>
          </w:p>
        </w:tc>
      </w:tr>
      <w:tr w14:paraId="001D32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418" w:type="pct"/>
            <w:tcBorders>
              <w:bottom w:val="single" w:color="auto" w:sz="4" w:space="0"/>
            </w:tcBorders>
            <w:vAlign w:val="center"/>
          </w:tcPr>
          <w:p w14:paraId="44553DF6">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序号</w:t>
            </w:r>
          </w:p>
        </w:tc>
        <w:tc>
          <w:tcPr>
            <w:tcW w:w="1155" w:type="pct"/>
            <w:tcBorders>
              <w:bottom w:val="single" w:color="auto" w:sz="4" w:space="0"/>
            </w:tcBorders>
            <w:vAlign w:val="center"/>
          </w:tcPr>
          <w:p w14:paraId="677C5544">
            <w:pPr>
              <w:pStyle w:val="35"/>
              <w:keepNext w:val="0"/>
              <w:keepLines w:val="0"/>
              <w:suppressLineNumbers w:val="0"/>
              <w:pBdr>
                <w:bottom w:val="none" w:color="auto" w:sz="0" w:space="0"/>
              </w:pBdr>
              <w:tabs>
                <w:tab w:val="clear" w:pos="4153"/>
                <w:tab w:val="clear" w:pos="8306"/>
              </w:tabs>
              <w:snapToGrid w:val="0"/>
              <w:spacing w:before="0" w:beforeAutospacing="0" w:after="0" w:afterAutospacing="0" w:line="360" w:lineRule="auto"/>
              <w:ind w:left="0" w:right="-10"/>
              <w:textAlignment w:val="auto"/>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审查指标</w:t>
            </w:r>
          </w:p>
        </w:tc>
        <w:tc>
          <w:tcPr>
            <w:tcW w:w="1707" w:type="pct"/>
            <w:tcBorders>
              <w:bottom w:val="single" w:color="auto" w:sz="4" w:space="0"/>
            </w:tcBorders>
            <w:vAlign w:val="center"/>
          </w:tcPr>
          <w:p w14:paraId="36B2902F">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s="方正仿宋_GB2312"/>
                <w:color w:val="auto"/>
                <w:kern w:val="2"/>
                <w:sz w:val="24"/>
                <w:szCs w:val="20"/>
                <w:highlight w:val="none"/>
                <w:lang w:val="en-US" w:eastAsia="zh-CN" w:bidi="ar-SA"/>
              </w:rPr>
            </w:pPr>
            <w:r>
              <w:rPr>
                <w:rFonts w:hint="eastAsia" w:ascii="宋体" w:hAnsi="宋体" w:eastAsia="宋体" w:cs="方正仿宋_GB2312"/>
                <w:color w:val="auto"/>
                <w:kern w:val="2"/>
                <w:sz w:val="24"/>
                <w:szCs w:val="20"/>
                <w:highlight w:val="none"/>
                <w:lang w:val="en-US" w:eastAsia="zh-CN" w:bidi="ar-SA"/>
              </w:rPr>
              <w:t>审查标准</w:t>
            </w:r>
          </w:p>
        </w:tc>
        <w:tc>
          <w:tcPr>
            <w:tcW w:w="1718" w:type="pct"/>
            <w:tcBorders>
              <w:bottom w:val="single" w:color="auto" w:sz="4" w:space="0"/>
            </w:tcBorders>
            <w:vAlign w:val="center"/>
          </w:tcPr>
          <w:p w14:paraId="08864A0B">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格式要求</w:t>
            </w:r>
          </w:p>
        </w:tc>
      </w:tr>
      <w:tr w14:paraId="36F92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0EB0CA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1155" w:type="pct"/>
            <w:vAlign w:val="center"/>
          </w:tcPr>
          <w:p w14:paraId="1E0B336B">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0"/>
                <w:highlight w:val="none"/>
              </w:rPr>
              <w:t>开标一览表</w:t>
            </w:r>
          </w:p>
        </w:tc>
        <w:tc>
          <w:tcPr>
            <w:tcW w:w="1707" w:type="pct"/>
            <w:vAlign w:val="center"/>
          </w:tcPr>
          <w:p w14:paraId="356BE6B3">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0"/>
                <w:highlight w:val="none"/>
                <w:lang w:val="en-US" w:eastAsia="zh-CN"/>
              </w:rPr>
              <w:t>盖章</w:t>
            </w:r>
          </w:p>
        </w:tc>
        <w:tc>
          <w:tcPr>
            <w:tcW w:w="1718" w:type="pct"/>
            <w:vAlign w:val="center"/>
          </w:tcPr>
          <w:p w14:paraId="11B98424">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FF80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42EF4F57">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55" w:type="pct"/>
            <w:vAlign w:val="center"/>
          </w:tcPr>
          <w:p w14:paraId="023E6DCA">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投标函</w:t>
            </w:r>
          </w:p>
        </w:tc>
        <w:tc>
          <w:tcPr>
            <w:tcW w:w="1707" w:type="pct"/>
            <w:vAlign w:val="center"/>
          </w:tcPr>
          <w:p w14:paraId="37515210">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53A2C904">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7DF39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141770B3">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3</w:t>
            </w:r>
          </w:p>
        </w:tc>
        <w:tc>
          <w:tcPr>
            <w:tcW w:w="1155" w:type="pct"/>
            <w:vAlign w:val="center"/>
          </w:tcPr>
          <w:p w14:paraId="03D01FD2">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授权书</w:t>
            </w:r>
          </w:p>
        </w:tc>
        <w:tc>
          <w:tcPr>
            <w:tcW w:w="1707" w:type="pct"/>
            <w:vAlign w:val="center"/>
          </w:tcPr>
          <w:p w14:paraId="398B2E02">
            <w:pPr>
              <w:keepNext w:val="0"/>
              <w:keepLines w:val="0"/>
              <w:suppressLineNumbers w:val="0"/>
              <w:spacing w:before="0" w:beforeAutospacing="0" w:after="50" w:afterAutospacing="0" w:line="360" w:lineRule="auto"/>
              <w:ind w:left="0" w:right="-10"/>
              <w:jc w:val="center"/>
              <w:rPr>
                <w:rFonts w:hint="eastAsia" w:ascii="宋体" w:hAnsi="宋体" w:eastAsia="宋体"/>
                <w:color w:val="auto"/>
                <w:sz w:val="24"/>
                <w:szCs w:val="28"/>
                <w:highlight w:val="none"/>
                <w:lang w:eastAsia="zh-CN"/>
              </w:rPr>
            </w:pPr>
            <w:r>
              <w:rPr>
                <w:rFonts w:hint="eastAsia" w:ascii="宋体" w:hAnsi="宋体" w:eastAsia="宋体"/>
                <w:color w:val="auto"/>
                <w:sz w:val="24"/>
                <w:szCs w:val="28"/>
                <w:highlight w:val="none"/>
              </w:rPr>
              <w:t>格式、填写要求符合招标文件规定并加盖投标人</w:t>
            </w:r>
            <w:r>
              <w:rPr>
                <w:rFonts w:hint="eastAsia" w:ascii="宋体" w:hAnsi="宋体" w:eastAsia="宋体"/>
                <w:color w:val="auto"/>
                <w:sz w:val="24"/>
                <w:szCs w:val="28"/>
                <w:highlight w:val="none"/>
                <w:lang w:eastAsia="zh-CN"/>
              </w:rPr>
              <w:t>盖章</w:t>
            </w:r>
          </w:p>
        </w:tc>
        <w:tc>
          <w:tcPr>
            <w:tcW w:w="1718" w:type="pct"/>
            <w:vAlign w:val="center"/>
          </w:tcPr>
          <w:p w14:paraId="4AF10936">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法定代表人参加投标的无需此件，提供身份证明即可。详见第六章投标文件格式</w:t>
            </w:r>
            <w:r>
              <w:rPr>
                <w:rFonts w:hint="eastAsia" w:ascii="宋体" w:hAnsi="宋体" w:eastAsia="宋体"/>
                <w:color w:val="auto"/>
                <w:sz w:val="24"/>
                <w:szCs w:val="20"/>
                <w:highlight w:val="none"/>
                <w:lang w:eastAsia="zh-CN"/>
              </w:rPr>
              <w:t>。</w:t>
            </w:r>
          </w:p>
        </w:tc>
      </w:tr>
      <w:tr w14:paraId="73A0B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2C1DC89">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55" w:type="pct"/>
            <w:vAlign w:val="center"/>
          </w:tcPr>
          <w:p w14:paraId="1D19245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投标报价</w:t>
            </w:r>
          </w:p>
        </w:tc>
        <w:tc>
          <w:tcPr>
            <w:tcW w:w="1707" w:type="pct"/>
            <w:vAlign w:val="center"/>
          </w:tcPr>
          <w:p w14:paraId="18C8909F">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w:t>
            </w:r>
            <w:r>
              <w:rPr>
                <w:rFonts w:hint="eastAsia" w:ascii="宋体" w:hAnsi="宋体" w:eastAsia="宋体"/>
                <w:color w:val="auto"/>
                <w:sz w:val="24"/>
                <w:szCs w:val="20"/>
                <w:highlight w:val="none"/>
              </w:rPr>
              <w:t>招标文件投标人须知正文第</w:t>
            </w:r>
            <w:r>
              <w:rPr>
                <w:rFonts w:hint="eastAsia" w:ascii="宋体" w:hAnsi="宋体" w:eastAsia="宋体"/>
                <w:color w:val="auto"/>
                <w:sz w:val="24"/>
                <w:szCs w:val="20"/>
                <w:highlight w:val="none"/>
                <w:lang w:val="en-US" w:eastAsia="zh-CN"/>
              </w:rPr>
              <w:t>9</w:t>
            </w:r>
            <w:r>
              <w:rPr>
                <w:rFonts w:hint="eastAsia" w:ascii="宋体" w:hAnsi="宋体" w:eastAsia="宋体"/>
                <w:color w:val="auto"/>
                <w:sz w:val="24"/>
                <w:szCs w:val="20"/>
                <w:highlight w:val="none"/>
              </w:rPr>
              <w:t>条要求</w:t>
            </w:r>
          </w:p>
        </w:tc>
        <w:tc>
          <w:tcPr>
            <w:tcW w:w="1718" w:type="pct"/>
            <w:vAlign w:val="center"/>
          </w:tcPr>
          <w:p w14:paraId="403C76BC">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3248F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2B10B44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5</w:t>
            </w:r>
          </w:p>
        </w:tc>
        <w:tc>
          <w:tcPr>
            <w:tcW w:w="1155" w:type="pct"/>
            <w:vAlign w:val="center"/>
          </w:tcPr>
          <w:p w14:paraId="4C332C79">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商务响应情况</w:t>
            </w:r>
          </w:p>
        </w:tc>
        <w:tc>
          <w:tcPr>
            <w:tcW w:w="1707" w:type="pct"/>
            <w:vAlign w:val="center"/>
          </w:tcPr>
          <w:p w14:paraId="2E789DDD">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符合招标文件采购需求中对付款方式、供货及安装期限、供货及安装地点、免费质保期</w:t>
            </w:r>
            <w:r>
              <w:rPr>
                <w:rFonts w:hint="eastAsia" w:ascii="宋体" w:hAnsi="宋体" w:eastAsia="宋体"/>
                <w:color w:val="auto"/>
                <w:sz w:val="24"/>
                <w:szCs w:val="28"/>
                <w:highlight w:val="none"/>
                <w:lang w:val="en-US" w:eastAsia="zh-CN"/>
              </w:rPr>
              <w:t>等实质性</w:t>
            </w:r>
            <w:r>
              <w:rPr>
                <w:rFonts w:hint="eastAsia" w:ascii="宋体" w:hAnsi="宋体" w:eastAsia="宋体"/>
                <w:color w:val="auto"/>
                <w:sz w:val="24"/>
                <w:szCs w:val="28"/>
                <w:highlight w:val="none"/>
              </w:rPr>
              <w:t>要求</w:t>
            </w:r>
          </w:p>
        </w:tc>
        <w:tc>
          <w:tcPr>
            <w:tcW w:w="1718" w:type="pct"/>
            <w:vAlign w:val="center"/>
          </w:tcPr>
          <w:p w14:paraId="3A551BB3">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4C6D8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77258780">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6</w:t>
            </w:r>
          </w:p>
        </w:tc>
        <w:tc>
          <w:tcPr>
            <w:tcW w:w="1155" w:type="pct"/>
            <w:vAlign w:val="center"/>
          </w:tcPr>
          <w:p w14:paraId="6F97E320">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技术响应情况</w:t>
            </w:r>
          </w:p>
        </w:tc>
        <w:tc>
          <w:tcPr>
            <w:tcW w:w="1707" w:type="pct"/>
            <w:vAlign w:val="center"/>
          </w:tcPr>
          <w:p w14:paraId="6FCF4EBC">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符合招标文件采购需求中货物技术参数</w:t>
            </w:r>
            <w:r>
              <w:rPr>
                <w:rFonts w:hint="eastAsia" w:ascii="宋体" w:hAnsi="宋体" w:eastAsia="宋体"/>
                <w:color w:val="auto"/>
                <w:sz w:val="24"/>
                <w:szCs w:val="28"/>
                <w:highlight w:val="none"/>
                <w:lang w:val="en-US" w:eastAsia="zh-CN"/>
              </w:rPr>
              <w:t>等实质性要求</w:t>
            </w:r>
          </w:p>
        </w:tc>
        <w:tc>
          <w:tcPr>
            <w:tcW w:w="1718" w:type="pct"/>
            <w:vAlign w:val="center"/>
          </w:tcPr>
          <w:p w14:paraId="7B800342">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rPr>
              <w:t>详见第六章投标文件格式</w:t>
            </w:r>
            <w:r>
              <w:rPr>
                <w:rFonts w:hint="eastAsia" w:ascii="宋体" w:hAnsi="宋体" w:eastAsia="宋体"/>
                <w:color w:val="auto"/>
                <w:sz w:val="24"/>
                <w:szCs w:val="20"/>
                <w:highlight w:val="none"/>
                <w:lang w:eastAsia="zh-CN"/>
              </w:rPr>
              <w:t>。</w:t>
            </w:r>
          </w:p>
        </w:tc>
      </w:tr>
      <w:tr w14:paraId="156A8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18" w:type="pct"/>
            <w:vAlign w:val="center"/>
          </w:tcPr>
          <w:p w14:paraId="39B7AAF8">
            <w:pPr>
              <w:keepNext w:val="0"/>
              <w:keepLines w:val="0"/>
              <w:suppressLineNumbers w:val="0"/>
              <w:adjustRightInd w:val="0"/>
              <w:snapToGrid w:val="0"/>
              <w:spacing w:before="0" w:beforeAutospacing="0" w:after="0" w:afterAutospacing="0" w:line="360" w:lineRule="auto"/>
              <w:ind w:left="0" w:right="-10"/>
              <w:jc w:val="center"/>
              <w:rPr>
                <w:rFonts w:hint="eastAsia" w:ascii="宋体" w:hAnsi="宋体" w:eastAsia="宋体"/>
                <w:color w:val="auto"/>
                <w:sz w:val="24"/>
                <w:szCs w:val="20"/>
                <w:highlight w:val="none"/>
                <w:lang w:eastAsia="zh-CN"/>
              </w:rPr>
            </w:pPr>
            <w:r>
              <w:rPr>
                <w:rFonts w:hint="eastAsia" w:ascii="宋体" w:hAnsi="宋体" w:eastAsia="宋体"/>
                <w:color w:val="auto"/>
                <w:sz w:val="24"/>
                <w:szCs w:val="20"/>
                <w:highlight w:val="none"/>
                <w:lang w:val="en-US" w:eastAsia="zh-CN"/>
              </w:rPr>
              <w:t>7</w:t>
            </w:r>
          </w:p>
        </w:tc>
        <w:tc>
          <w:tcPr>
            <w:tcW w:w="1155" w:type="pct"/>
            <w:vAlign w:val="center"/>
          </w:tcPr>
          <w:p w14:paraId="533E649C">
            <w:pPr>
              <w:keepNext w:val="0"/>
              <w:keepLines w:val="0"/>
              <w:suppressLineNumbers w:val="0"/>
              <w:spacing w:before="0" w:beforeAutospacing="0" w:after="50" w:afterAutospacing="0" w:line="360" w:lineRule="auto"/>
              <w:ind w:left="0" w:right="-1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其他要求</w:t>
            </w:r>
          </w:p>
        </w:tc>
        <w:tc>
          <w:tcPr>
            <w:tcW w:w="1707" w:type="pct"/>
            <w:vAlign w:val="center"/>
          </w:tcPr>
          <w:p w14:paraId="197A65A5">
            <w:pPr>
              <w:keepNext w:val="0"/>
              <w:keepLines w:val="0"/>
              <w:suppressLineNumbers w:val="0"/>
              <w:spacing w:before="0" w:beforeAutospacing="0" w:after="50" w:afterAutospacing="0" w:line="360" w:lineRule="auto"/>
              <w:ind w:left="0" w:right="-10" w:rightChars="0"/>
              <w:jc w:val="center"/>
              <w:rPr>
                <w:rFonts w:hint="default" w:ascii="宋体" w:hAnsi="宋体" w:eastAsia="宋体"/>
                <w:color w:val="auto"/>
                <w:sz w:val="24"/>
                <w:szCs w:val="28"/>
                <w:highlight w:val="none"/>
              </w:rPr>
            </w:pPr>
            <w:r>
              <w:rPr>
                <w:rFonts w:hint="eastAsia" w:ascii="宋体" w:hAnsi="宋体" w:eastAsia="宋体"/>
                <w:color w:val="auto"/>
                <w:sz w:val="24"/>
                <w:szCs w:val="28"/>
                <w:highlight w:val="none"/>
              </w:rPr>
              <w:t>符合法律、行政法规规定的其他条件或招标文件列明的其他</w:t>
            </w:r>
            <w:r>
              <w:rPr>
                <w:rFonts w:hint="eastAsia" w:ascii="宋体" w:hAnsi="宋体" w:eastAsia="宋体"/>
                <w:color w:val="auto"/>
                <w:sz w:val="24"/>
                <w:szCs w:val="28"/>
                <w:highlight w:val="none"/>
                <w:lang w:val="en-US" w:eastAsia="zh-CN"/>
              </w:rPr>
              <w:t>实质性要求</w:t>
            </w:r>
          </w:p>
        </w:tc>
        <w:tc>
          <w:tcPr>
            <w:tcW w:w="1718" w:type="pct"/>
            <w:vAlign w:val="center"/>
          </w:tcPr>
          <w:p w14:paraId="4909BBF5">
            <w:pPr>
              <w:keepNext w:val="0"/>
              <w:keepLines w:val="0"/>
              <w:suppressLineNumbers w:val="0"/>
              <w:adjustRightInd w:val="0"/>
              <w:snapToGrid w:val="0"/>
              <w:spacing w:before="0" w:beforeAutospacing="0" w:after="0" w:afterAutospacing="0" w:line="360" w:lineRule="auto"/>
              <w:ind w:left="0" w:right="-10"/>
              <w:jc w:val="center"/>
              <w:rPr>
                <w:rFonts w:hint="default" w:ascii="宋体" w:hAnsi="宋体" w:eastAsia="宋体"/>
                <w:color w:val="auto"/>
                <w:sz w:val="24"/>
                <w:szCs w:val="20"/>
                <w:highlight w:val="none"/>
              </w:rPr>
            </w:pPr>
          </w:p>
        </w:tc>
      </w:tr>
    </w:tbl>
    <w:p w14:paraId="35FC1BA2">
      <w:pPr>
        <w:spacing w:line="360" w:lineRule="auto"/>
        <w:ind w:firstLine="435"/>
        <w:rPr>
          <w:rFonts w:ascii="宋体" w:hAnsi="宋体" w:eastAsia="宋体"/>
          <w:color w:val="auto"/>
          <w:sz w:val="24"/>
          <w:highlight w:val="none"/>
        </w:rPr>
      </w:pPr>
      <w:r>
        <w:rPr>
          <w:rFonts w:hint="eastAsia" w:ascii="宋体" w:hAnsi="宋体" w:eastAsia="宋体"/>
          <w:b/>
          <w:bCs/>
          <w:color w:val="auto"/>
          <w:sz w:val="24"/>
          <w:highlight w:val="none"/>
        </w:rPr>
        <w:t>符合性审查指标通过标准：</w:t>
      </w:r>
      <w:r>
        <w:rPr>
          <w:rFonts w:hint="eastAsia" w:ascii="宋体" w:hAnsi="宋体" w:eastAsia="宋体"/>
          <w:color w:val="auto"/>
          <w:sz w:val="24"/>
          <w:highlight w:val="none"/>
        </w:rPr>
        <w:t>投标人必须通过符合性审查表中的全部评审指标。</w:t>
      </w:r>
    </w:p>
    <w:p w14:paraId="4771EF61">
      <w:pPr>
        <w:spacing w:line="360" w:lineRule="auto"/>
        <w:ind w:firstLine="437"/>
        <w:outlineLvl w:val="2"/>
        <w:rPr>
          <w:rFonts w:hint="eastAsia" w:ascii="宋体" w:hAnsi="宋体" w:eastAsia="宋体"/>
          <w:color w:val="auto"/>
          <w:sz w:val="24"/>
          <w:highlight w:val="none"/>
        </w:rPr>
      </w:pPr>
      <w:r>
        <w:rPr>
          <w:rFonts w:hint="eastAsia" w:ascii="宋体" w:hAnsi="宋体" w:eastAsia="宋体"/>
          <w:color w:val="auto"/>
          <w:sz w:val="24"/>
          <w:highlight w:val="none"/>
        </w:rPr>
        <w:t>2.3详细审查</w:t>
      </w:r>
    </w:p>
    <w:p w14:paraId="715B64E9">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一包：</w:t>
      </w:r>
    </w:p>
    <w:p w14:paraId="689453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3C046DA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61"/>
        <w:gridCol w:w="7675"/>
        <w:gridCol w:w="1073"/>
      </w:tblGrid>
      <w:tr w14:paraId="7A089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6D703E4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348" w:type="pct"/>
            <w:tcBorders>
              <w:top w:val="single" w:color="auto" w:sz="4" w:space="0"/>
              <w:left w:val="single" w:color="auto" w:sz="4" w:space="0"/>
              <w:bottom w:val="single" w:color="auto" w:sz="4" w:space="0"/>
              <w:right w:val="single" w:color="auto" w:sz="4" w:space="0"/>
            </w:tcBorders>
            <w:vAlign w:val="center"/>
          </w:tcPr>
          <w:p w14:paraId="44F73E0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515" w:type="pct"/>
            <w:tcBorders>
              <w:top w:val="single" w:color="auto" w:sz="4" w:space="0"/>
              <w:left w:val="single" w:color="auto" w:sz="4" w:space="0"/>
              <w:bottom w:val="single" w:color="auto" w:sz="4" w:space="0"/>
              <w:right w:val="single" w:color="auto" w:sz="4" w:space="0"/>
            </w:tcBorders>
            <w:vAlign w:val="center"/>
          </w:tcPr>
          <w:p w14:paraId="1DFAA0C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1" w:type="pct"/>
            <w:tcBorders>
              <w:top w:val="single" w:color="auto" w:sz="4" w:space="0"/>
              <w:left w:val="single" w:color="auto" w:sz="4" w:space="0"/>
              <w:bottom w:val="single" w:color="auto" w:sz="4" w:space="0"/>
              <w:right w:val="single" w:color="auto" w:sz="4" w:space="0"/>
            </w:tcBorders>
            <w:vAlign w:val="center"/>
          </w:tcPr>
          <w:p w14:paraId="7FAC47C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560D3E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restart"/>
            <w:tcBorders>
              <w:left w:val="single" w:color="auto" w:sz="4" w:space="0"/>
              <w:right w:val="single" w:color="auto" w:sz="4" w:space="0"/>
            </w:tcBorders>
            <w:vAlign w:val="center"/>
          </w:tcPr>
          <w:p w14:paraId="26C9D80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DF6544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7AF8FC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16ABD66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30B823A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754723DA">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自2023年1月1日以来（以合同签订时间为准），具有本次所投</w:t>
            </w:r>
            <w:r>
              <w:rPr>
                <w:rFonts w:hint="eastAsia" w:asciiTheme="majorEastAsia" w:hAnsiTheme="majorEastAsia" w:eastAsiaTheme="majorEastAsia" w:cstheme="majorEastAsia"/>
                <w:b/>
                <w:bCs/>
                <w:snapToGrid w:val="0"/>
                <w:kern w:val="0"/>
                <w:sz w:val="24"/>
                <w:szCs w:val="24"/>
                <w:lang w:val="en-US" w:eastAsia="zh-CN" w:bidi="ar"/>
              </w:rPr>
              <w:t>核心产品（压力分析仪）</w:t>
            </w:r>
            <w:r>
              <w:rPr>
                <w:rFonts w:hint="eastAsia" w:asciiTheme="majorEastAsia" w:hAnsiTheme="majorEastAsia" w:eastAsiaTheme="majorEastAsia" w:cstheme="majorEastAsia"/>
                <w:b w:val="0"/>
                <w:bCs w:val="0"/>
                <w:snapToGrid w:val="0"/>
                <w:kern w:val="0"/>
                <w:sz w:val="24"/>
                <w:szCs w:val="24"/>
                <w:lang w:val="en-US" w:eastAsia="zh-CN" w:bidi="ar"/>
              </w:rPr>
              <w:t>供货业绩</w:t>
            </w:r>
            <w:r>
              <w:rPr>
                <w:rFonts w:hint="eastAsia" w:asciiTheme="majorEastAsia" w:hAnsiTheme="majorEastAsia" w:eastAsiaTheme="majorEastAsia" w:cstheme="majorEastAsia"/>
                <w:b w:val="0"/>
                <w:bCs w:val="0"/>
                <w:sz w:val="24"/>
                <w:szCs w:val="24"/>
              </w:rPr>
              <w:t>（此处业绩系指产品业绩，不限合同卖方主体）</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2分，</w:t>
            </w:r>
            <w:r>
              <w:rPr>
                <w:rFonts w:hint="eastAsia" w:asciiTheme="majorEastAsia" w:hAnsiTheme="majorEastAsia" w:eastAsiaTheme="majorEastAsia" w:cstheme="majorEastAsia"/>
                <w:b w:val="0"/>
                <w:bCs w:val="0"/>
                <w:snapToGrid w:val="0"/>
                <w:kern w:val="0"/>
                <w:sz w:val="24"/>
                <w:szCs w:val="24"/>
                <w:lang w:bidi="ar"/>
              </w:rPr>
              <w:t>满分</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分；</w:t>
            </w:r>
          </w:p>
          <w:p w14:paraId="7E0AB43E">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业绩有效时间以合同签订时间为准，投标文件中须提供合同扫描件，如合同中无法体现签订时间、产品名称型号等关键信息的，须另提供业主单位出具有效的证明材料，否则不予认可。投标人投标时只须提供2个评审</w:t>
            </w:r>
            <w:r>
              <w:rPr>
                <w:rFonts w:hint="eastAsia" w:asciiTheme="majorEastAsia" w:hAnsiTheme="majorEastAsia" w:eastAsiaTheme="majorEastAsia" w:cstheme="majorEastAsia"/>
                <w:b w:val="0"/>
                <w:bCs w:val="0"/>
                <w:snapToGrid w:val="0"/>
                <w:kern w:val="0"/>
                <w:sz w:val="24"/>
                <w:szCs w:val="24"/>
                <w:lang w:val="en-US" w:eastAsia="zh-CN" w:bidi="ar"/>
              </w:rPr>
              <w:t>业绩，</w:t>
            </w:r>
            <w:r>
              <w:rPr>
                <w:rFonts w:hint="eastAsia" w:asciiTheme="majorEastAsia" w:hAnsiTheme="majorEastAsia" w:eastAsiaTheme="majorEastAsia" w:cstheme="majorEastAsia"/>
                <w:b w:val="0"/>
                <w:bCs w:val="0"/>
                <w:snapToGrid w:val="0"/>
                <w:kern w:val="0"/>
                <w:sz w:val="24"/>
                <w:szCs w:val="24"/>
                <w:lang w:bidi="ar"/>
              </w:rPr>
              <w:t>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0EAD758">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w:t>
            </w:r>
            <w:r>
              <w:rPr>
                <w:rFonts w:hint="eastAsia" w:asciiTheme="majorEastAsia" w:hAnsiTheme="majorEastAsia" w:eastAsiaTheme="majorEastAsia" w:cstheme="majorEastAsia"/>
                <w:b w:val="0"/>
                <w:bCs w:val="0"/>
                <w:sz w:val="24"/>
                <w:szCs w:val="24"/>
              </w:rPr>
              <w:t>分</w:t>
            </w:r>
          </w:p>
        </w:tc>
      </w:tr>
      <w:tr w14:paraId="408F9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4C05137">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3C8F7038">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56</w:t>
            </w:r>
            <w:r>
              <w:rPr>
                <w:rFonts w:hint="eastAsia" w:asciiTheme="majorEastAsia" w:hAnsiTheme="majorEastAsia" w:eastAsiaTheme="majorEastAsia" w:cstheme="majorEastAsia"/>
                <w:b w:val="0"/>
                <w:bCs w:val="0"/>
                <w:sz w:val="24"/>
                <w:szCs w:val="24"/>
              </w:rPr>
              <w:t>分）</w:t>
            </w:r>
          </w:p>
        </w:tc>
      </w:tr>
      <w:tr w14:paraId="4F3266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7" w:hRule="atLeast"/>
          <w:jc w:val="center"/>
        </w:trPr>
        <w:tc>
          <w:tcPr>
            <w:tcW w:w="644" w:type="pct"/>
            <w:vMerge w:val="continue"/>
            <w:tcBorders>
              <w:left w:val="single" w:color="auto" w:sz="4" w:space="0"/>
              <w:right w:val="single" w:color="auto" w:sz="4" w:space="0"/>
            </w:tcBorders>
            <w:vAlign w:val="center"/>
          </w:tcPr>
          <w:p w14:paraId="098A44F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40122D1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0CDE3636">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评标委员会根据响应产品是否符合或优于招标文件技术参数要求进行评审，完全响应或优于招标文件无负偏离的</w:t>
            </w:r>
            <w:r>
              <w:rPr>
                <w:rFonts w:hint="eastAsia" w:asciiTheme="majorEastAsia" w:hAnsiTheme="majorEastAsia" w:eastAsiaTheme="majorEastAsia" w:cstheme="majorEastAsia"/>
                <w:b w:val="0"/>
                <w:bCs w:val="0"/>
                <w:snapToGrid w:val="0"/>
                <w:kern w:val="0"/>
                <w:sz w:val="24"/>
                <w:szCs w:val="24"/>
                <w:lang w:val="en-US" w:eastAsia="zh-CN" w:bidi="ar"/>
              </w:rPr>
              <w:t>得满分</w:t>
            </w:r>
            <w:r>
              <w:rPr>
                <w:rFonts w:hint="eastAsia" w:asciiTheme="majorEastAsia" w:hAnsiTheme="majorEastAsia" w:eastAsiaTheme="majorEastAsia" w:cstheme="majorEastAsia"/>
                <w:b w:val="0"/>
                <w:bCs w:val="0"/>
                <w:snapToGrid w:val="0"/>
                <w:kern w:val="0"/>
                <w:sz w:val="24"/>
                <w:szCs w:val="24"/>
                <w:lang w:bidi="ar"/>
              </w:rPr>
              <w:t xml:space="preserve">； </w:t>
            </w:r>
          </w:p>
          <w:p w14:paraId="774B32F9">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核心参数</w:t>
            </w:r>
            <w:r>
              <w:rPr>
                <w:rFonts w:hint="eastAsia" w:asciiTheme="majorEastAsia" w:hAnsiTheme="majorEastAsia" w:eastAsiaTheme="majorEastAsia" w:cstheme="majorEastAsia"/>
                <w:b w:val="0"/>
                <w:bCs w:val="0"/>
                <w:snapToGrid w:val="0"/>
                <w:kern w:val="0"/>
                <w:sz w:val="24"/>
                <w:szCs w:val="24"/>
                <w:lang w:bidi="ar"/>
              </w:rPr>
              <w:t>，不满足作为废标项。</w:t>
            </w:r>
          </w:p>
          <w:p w14:paraId="0EE7A0A2">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2</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标</w:t>
            </w: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参数</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共计24</w:t>
            </w:r>
            <w:r>
              <w:rPr>
                <w:rFonts w:hint="eastAsia" w:asciiTheme="majorEastAsia" w:hAnsiTheme="majorEastAsia" w:eastAsiaTheme="majorEastAsia" w:cstheme="majorEastAsia"/>
                <w:b w:val="0"/>
                <w:bCs w:val="0"/>
                <w:snapToGrid w:val="0"/>
                <w:kern w:val="0"/>
                <w:sz w:val="24"/>
                <w:szCs w:val="24"/>
                <w:lang w:bidi="ar"/>
              </w:rPr>
              <w:t xml:space="preserve">分。 </w:t>
            </w:r>
          </w:p>
          <w:p w14:paraId="449D6ED1">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highlight w:val="none"/>
                <w:lang w:val="zh-CN" w:bidi="ar"/>
              </w:rPr>
            </w:pPr>
            <w:r>
              <w:rPr>
                <w:rFonts w:hint="eastAsia" w:asciiTheme="majorEastAsia" w:hAnsiTheme="majorEastAsia" w:eastAsiaTheme="majorEastAsia" w:cstheme="majorEastAsia"/>
                <w:b w:val="0"/>
                <w:bCs w:val="0"/>
                <w:snapToGrid w:val="0"/>
                <w:kern w:val="0"/>
                <w:sz w:val="24"/>
                <w:szCs w:val="24"/>
                <w:highlight w:val="none"/>
                <w:lang w:val="en-US" w:eastAsia="zh-CN" w:bidi="ar"/>
              </w:rPr>
              <w:t>3.</w:t>
            </w:r>
            <w:r>
              <w:rPr>
                <w:rFonts w:hint="eastAsia" w:asciiTheme="majorEastAsia" w:hAnsiTheme="majorEastAsia" w:eastAsiaTheme="majorEastAsia" w:cstheme="majorEastAsia"/>
                <w:b w:val="0"/>
                <w:bCs w:val="0"/>
                <w:snapToGrid w:val="0"/>
                <w:kern w:val="0"/>
                <w:sz w:val="24"/>
                <w:szCs w:val="24"/>
                <w:highlight w:val="none"/>
                <w:lang w:bidi="ar"/>
              </w:rPr>
              <w:t>未</w:t>
            </w:r>
            <w:r>
              <w:rPr>
                <w:rFonts w:hint="eastAsia" w:asciiTheme="majorEastAsia" w:hAnsiTheme="majorEastAsia" w:eastAsiaTheme="majorEastAsia" w:cstheme="majorEastAsia"/>
                <w:b w:val="0"/>
                <w:bCs w:val="0"/>
                <w:snapToGrid w:val="0"/>
                <w:kern w:val="0"/>
                <w:sz w:val="24"/>
                <w:szCs w:val="24"/>
                <w:highlight w:val="none"/>
                <w:lang w:val="en-US" w:eastAsia="zh-CN" w:bidi="ar"/>
              </w:rPr>
              <w:t>标注</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“▲”的参数</w:t>
            </w:r>
            <w:r>
              <w:rPr>
                <w:rFonts w:hint="eastAsia" w:asciiTheme="majorEastAsia" w:hAnsiTheme="majorEastAsia" w:eastAsiaTheme="majorEastAsia" w:cstheme="majorEastAsia"/>
                <w:b w:val="0"/>
                <w:bCs w:val="0"/>
                <w:snapToGrid w:val="0"/>
                <w:kern w:val="0"/>
                <w:sz w:val="24"/>
                <w:szCs w:val="24"/>
                <w:highlight w:val="none"/>
                <w:lang w:val="en-US" w:eastAsia="zh-CN" w:bidi="ar"/>
              </w:rPr>
              <w:t>为</w:t>
            </w:r>
            <w:r>
              <w:rPr>
                <w:rFonts w:hint="eastAsia" w:asciiTheme="majorEastAsia" w:hAnsiTheme="majorEastAsia" w:eastAsiaTheme="majorEastAsia" w:cstheme="majorEastAsia"/>
                <w:b/>
                <w:bCs/>
                <w:snapToGrid w:val="0"/>
                <w:kern w:val="0"/>
                <w:sz w:val="24"/>
                <w:szCs w:val="24"/>
                <w:highlight w:val="none"/>
                <w:lang w:val="en-US" w:eastAsia="zh-CN" w:bidi="ar"/>
              </w:rPr>
              <w:t>一般性参数</w:t>
            </w:r>
            <w:r>
              <w:rPr>
                <w:rFonts w:hint="eastAsia" w:asciiTheme="majorEastAsia" w:hAnsiTheme="majorEastAsia" w:eastAsiaTheme="majorEastAsia" w:cstheme="majorEastAsia"/>
                <w:b w:val="0"/>
                <w:bCs w:val="0"/>
                <w:snapToGrid w:val="0"/>
                <w:kern w:val="0"/>
                <w:sz w:val="24"/>
                <w:szCs w:val="24"/>
                <w:highlight w:val="none"/>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11</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共计22</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highlight w:val="none"/>
                <w:lang w:bidi="ar"/>
              </w:rPr>
              <w:t xml:space="preserve">。 </w:t>
            </w:r>
          </w:p>
          <w:p w14:paraId="412C9E0C">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eastAsia="zh-CN" w:bidi="ar"/>
              </w:rPr>
            </w:pPr>
            <w:r>
              <w:rPr>
                <w:rFonts w:hint="eastAsia" w:asciiTheme="majorEastAsia" w:hAnsiTheme="majorEastAsia" w:eastAsiaTheme="majorEastAsia" w:cstheme="majorEastAsia"/>
                <w:b/>
                <w:bCs/>
                <w:snapToGrid w:val="0"/>
                <w:kern w:val="0"/>
                <w:sz w:val="24"/>
                <w:szCs w:val="24"/>
                <w:lang w:bidi="ar"/>
              </w:rPr>
              <w:t>注：标“▲”“★”参数须提供证明资料，证明材料包括不限于产品彩页、官网截图、技术白皮书、产品说明书、检验报告、测试报告、检测报告或产品注册证书等，否则视为未响应；</w:t>
            </w:r>
            <w:r>
              <w:rPr>
                <w:rFonts w:hint="eastAsia" w:asciiTheme="majorEastAsia" w:hAnsiTheme="majorEastAsia" w:eastAsiaTheme="majorEastAsia" w:cstheme="majorEastAsia"/>
                <w:b/>
                <w:bCs/>
                <w:snapToGrid w:val="0"/>
                <w:kern w:val="0"/>
                <w:sz w:val="24"/>
                <w:szCs w:val="24"/>
                <w:lang w:val="en-US" w:eastAsia="zh-CN" w:bidi="ar"/>
              </w:rPr>
              <w:t>一</w:t>
            </w:r>
            <w:r>
              <w:rPr>
                <w:rFonts w:hint="eastAsia" w:asciiTheme="majorEastAsia" w:hAnsiTheme="majorEastAsia" w:eastAsiaTheme="majorEastAsia" w:cstheme="majorEastAsia"/>
                <w:b/>
                <w:bCs/>
                <w:snapToGrid w:val="0"/>
                <w:kern w:val="0"/>
                <w:sz w:val="24"/>
                <w:szCs w:val="24"/>
                <w:lang w:bidi="ar"/>
              </w:rPr>
              <w:t>般性参数若要求提供承诺或证明材料的（未要求则不需要提供），也须提供证明材料，否则也视为未响应。</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4B9ACF04">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46</w:t>
            </w:r>
            <w:r>
              <w:rPr>
                <w:rFonts w:hint="eastAsia" w:asciiTheme="majorEastAsia" w:hAnsiTheme="majorEastAsia" w:eastAsiaTheme="majorEastAsia" w:cstheme="majorEastAsia"/>
                <w:b w:val="0"/>
                <w:bCs w:val="0"/>
                <w:sz w:val="24"/>
                <w:szCs w:val="24"/>
              </w:rPr>
              <w:t>分</w:t>
            </w:r>
          </w:p>
        </w:tc>
      </w:tr>
      <w:tr w14:paraId="36D36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3DA3BE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1397C27B">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46BB4CE9">
            <w:pPr>
              <w:keepNext/>
              <w:keepLines/>
              <w:pageBreakBefore/>
              <w:suppressLineNumbers w:val="0"/>
              <w:overflowPunct/>
              <w:topLinePunct/>
              <w:bidi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免费质保期在满足招标文件要求提供质保期三年的基础上，每增加一年得2.5分（不足一年不加分），最高分5分。</w:t>
            </w:r>
          </w:p>
          <w:p w14:paraId="76355030">
            <w:pPr>
              <w:keepNext/>
              <w:keepLines/>
              <w:pageBreakBefore/>
              <w:suppressLineNumbers w:val="0"/>
              <w:kinsoku w:val="0"/>
              <w:wordWrap w:val="0"/>
              <w:overflowPunct/>
              <w:topLinePunct/>
              <w:autoSpaceDE w:val="0"/>
              <w:autoSpaceDN w:val="0"/>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2136294">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166F9F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DD3EED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69961A46">
            <w:pPr>
              <w:keepNext/>
              <w:keepLines/>
              <w:pageBreakBefore/>
              <w:widowControl/>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515" w:type="pct"/>
            <w:tcBorders>
              <w:top w:val="single" w:color="auto" w:sz="4" w:space="0"/>
              <w:left w:val="single" w:color="auto" w:sz="4" w:space="0"/>
              <w:bottom w:val="single" w:color="auto" w:sz="4" w:space="0"/>
              <w:right w:val="single" w:color="auto" w:sz="4" w:space="0"/>
            </w:tcBorders>
            <w:shd w:val="clear" w:color="auto" w:fill="auto"/>
            <w:vAlign w:val="center"/>
          </w:tcPr>
          <w:p w14:paraId="6DD1779E">
            <w:pPr>
              <w:keepNext/>
              <w:keepLines/>
              <w:pageBreakBefore/>
              <w:suppressLineNumbers w:val="0"/>
              <w:overflowPunct/>
              <w:topLinePunct/>
              <w:bidi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根据投标人提供的售后服务及维保体系、售后技术服务承诺（包括售后响应时间、保障措施等）、 维保方案（包括质保期、质保内容、持续免费的备品备件供应、质保期外的售后服务方案、售后人员配备等）进行综合评审。售后服务及维保体系、保障措施、维保方案完善、售后响应及时的得5分；售后服务及维保体系、保障措施、维保方案较完善、售后响应及时但尚需完善的得3分； 售后服务及维保体系、保障措施、维保方案基本满足服务要求的得2分；较差或未提供不得分。</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7C34095C">
            <w:pPr>
              <w:keepNext/>
              <w:keepLines/>
              <w:pageBreakBefore/>
              <w:suppressLineNumbers w:val="0"/>
              <w:overflowPunct/>
              <w:topLinePunct/>
              <w:bidi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5</w:t>
            </w:r>
            <w:r>
              <w:rPr>
                <w:rFonts w:hint="eastAsia" w:asciiTheme="majorEastAsia" w:hAnsiTheme="majorEastAsia" w:eastAsiaTheme="majorEastAsia" w:cstheme="majorEastAsia"/>
                <w:b w:val="0"/>
                <w:bCs w:val="0"/>
                <w:sz w:val="24"/>
                <w:szCs w:val="24"/>
              </w:rPr>
              <w:t>分</w:t>
            </w:r>
          </w:p>
        </w:tc>
      </w:tr>
      <w:tr w14:paraId="6F6D38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tcBorders>
              <w:left w:val="single" w:color="auto" w:sz="4" w:space="0"/>
              <w:right w:val="single" w:color="auto" w:sz="4" w:space="0"/>
            </w:tcBorders>
            <w:vAlign w:val="center"/>
          </w:tcPr>
          <w:p w14:paraId="585A224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1607677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vAlign w:val="center"/>
          </w:tcPr>
          <w:p w14:paraId="6E0E7875">
            <w:pPr>
              <w:keepNext/>
              <w:keepLines/>
              <w:pageBreakBefore/>
              <w:suppressLineNumbers w:val="0"/>
              <w:overflowPunct/>
              <w:topLinePunct/>
              <w:bidi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BD8335E">
            <w:pPr>
              <w:keepNext/>
              <w:keepLines/>
              <w:pageBreakBefore/>
              <w:suppressLineNumbers w:val="0"/>
              <w:overflowPunct/>
              <w:topLinePunct/>
              <w:bidi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u w:val="single"/>
              </w:rPr>
              <w:t>％</w:t>
            </w:r>
            <w:r>
              <w:rPr>
                <w:rFonts w:hint="eastAsia" w:asciiTheme="majorEastAsia" w:hAnsiTheme="majorEastAsia" w:eastAsiaTheme="majorEastAsia" w:cstheme="majorEastAsia"/>
                <w:b w:val="0"/>
                <w:bCs w:val="0"/>
                <w:sz w:val="24"/>
                <w:szCs w:val="24"/>
              </w:rPr>
              <w:t>×100</w:t>
            </w:r>
          </w:p>
        </w:tc>
      </w:tr>
    </w:tbl>
    <w:p w14:paraId="64CA1D93">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280790F4">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46F37EE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p>
    <w:p w14:paraId="55499596">
      <w:pPr>
        <w:spacing w:line="360" w:lineRule="auto"/>
        <w:ind w:firstLine="435"/>
        <w:rPr>
          <w:rFonts w:hint="eastAsia" w:ascii="宋体" w:hAnsi="宋体" w:eastAsia="宋体"/>
          <w:b/>
          <w:bCs/>
          <w:color w:val="auto"/>
          <w:sz w:val="24"/>
          <w:highlight w:val="none"/>
          <w:lang w:val="en-US" w:eastAsia="zh-CN"/>
        </w:rPr>
      </w:pPr>
      <w:r>
        <w:rPr>
          <w:rFonts w:hint="eastAsia" w:ascii="宋体" w:hAnsi="宋体" w:eastAsia="宋体"/>
          <w:b/>
          <w:bCs/>
          <w:color w:val="auto"/>
          <w:sz w:val="24"/>
          <w:highlight w:val="none"/>
          <w:lang w:val="en-US" w:eastAsia="zh-CN"/>
        </w:rPr>
        <w:t>二包：</w:t>
      </w:r>
    </w:p>
    <w:p w14:paraId="3EFD696A">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.3.1</w:t>
      </w:r>
      <w:r>
        <w:rPr>
          <w:rFonts w:hint="eastAsia" w:ascii="宋体" w:hAnsi="宋体" w:eastAsia="宋体"/>
          <w:color w:val="auto"/>
          <w:sz w:val="24"/>
          <w:highlight w:val="none"/>
        </w:rPr>
        <w:t>评标委员会按照下表对投标文件进行详细审查和评分。</w:t>
      </w:r>
    </w:p>
    <w:p w14:paraId="49809C19">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.3.2</w:t>
      </w:r>
      <w:r>
        <w:rPr>
          <w:rFonts w:hint="eastAsia" w:ascii="宋体" w:hAnsi="宋体" w:eastAsia="宋体"/>
          <w:color w:val="auto"/>
          <w:sz w:val="24"/>
          <w:highlight w:val="none"/>
        </w:rPr>
        <w:t>本项目综合评分满分为1</w:t>
      </w:r>
      <w:r>
        <w:rPr>
          <w:rFonts w:ascii="宋体" w:hAnsi="宋体" w:eastAsia="宋体"/>
          <w:color w:val="auto"/>
          <w:sz w:val="24"/>
          <w:highlight w:val="none"/>
        </w:rPr>
        <w:t>00</w:t>
      </w:r>
      <w:r>
        <w:rPr>
          <w:rFonts w:hint="eastAsia" w:ascii="宋体" w:hAnsi="宋体" w:eastAsia="宋体"/>
          <w:color w:val="auto"/>
          <w:sz w:val="24"/>
          <w:highlight w:val="none"/>
        </w:rPr>
        <w:t>分，其中：技术资信分值占总分值的权重为</w:t>
      </w:r>
      <w:r>
        <w:rPr>
          <w:rFonts w:hint="eastAsia" w:ascii="宋体" w:hAnsi="宋体" w:eastAsia="宋体"/>
          <w:color w:val="auto"/>
          <w:sz w:val="24"/>
          <w:highlight w:val="none"/>
          <w:u w:val="single"/>
          <w:lang w:val="en-US" w:eastAsia="zh-CN"/>
        </w:rPr>
        <w:t>60</w:t>
      </w:r>
      <w:r>
        <w:rPr>
          <w:rFonts w:ascii="宋体" w:hAnsi="宋体" w:eastAsia="宋体"/>
          <w:color w:val="auto"/>
          <w:sz w:val="24"/>
          <w:highlight w:val="none"/>
        </w:rPr>
        <w:t>%，价格分值占总分值的权重为</w:t>
      </w:r>
      <w:r>
        <w:rPr>
          <w:rFonts w:hint="eastAsia" w:ascii="宋体" w:hAnsi="宋体" w:eastAsia="宋体"/>
          <w:color w:val="auto"/>
          <w:sz w:val="24"/>
          <w:highlight w:val="none"/>
          <w:u w:val="single"/>
          <w:lang w:val="en-US" w:eastAsia="zh-CN"/>
        </w:rPr>
        <w:t>40</w:t>
      </w:r>
      <w:r>
        <w:rPr>
          <w:rFonts w:ascii="宋体" w:hAnsi="宋体" w:eastAsia="宋体"/>
          <w:color w:val="auto"/>
          <w:sz w:val="24"/>
          <w:highlight w:val="none"/>
        </w:rPr>
        <w:t>%。具体评分细则如下：</w:t>
      </w:r>
    </w:p>
    <w:tbl>
      <w:tblPr>
        <w:tblStyle w:val="26"/>
        <w:tblW w:w="6404"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06"/>
        <w:gridCol w:w="761"/>
        <w:gridCol w:w="7675"/>
        <w:gridCol w:w="1073"/>
      </w:tblGrid>
      <w:tr w14:paraId="2DE06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644" w:type="pct"/>
            <w:tcBorders>
              <w:top w:val="single" w:color="auto" w:sz="4" w:space="0"/>
              <w:left w:val="single" w:color="auto" w:sz="4" w:space="0"/>
              <w:bottom w:val="single" w:color="auto" w:sz="4" w:space="0"/>
              <w:right w:val="single" w:color="auto" w:sz="4" w:space="0"/>
            </w:tcBorders>
            <w:vAlign w:val="center"/>
          </w:tcPr>
          <w:p w14:paraId="37DAD41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类别</w:t>
            </w:r>
          </w:p>
        </w:tc>
        <w:tc>
          <w:tcPr>
            <w:tcW w:w="348" w:type="pct"/>
            <w:tcBorders>
              <w:top w:val="single" w:color="auto" w:sz="4" w:space="0"/>
              <w:left w:val="single" w:color="auto" w:sz="4" w:space="0"/>
              <w:bottom w:val="single" w:color="auto" w:sz="4" w:space="0"/>
              <w:right w:val="single" w:color="auto" w:sz="4" w:space="0"/>
            </w:tcBorders>
            <w:vAlign w:val="center"/>
          </w:tcPr>
          <w:p w14:paraId="7E231B5C">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评分内容</w:t>
            </w:r>
          </w:p>
        </w:tc>
        <w:tc>
          <w:tcPr>
            <w:tcW w:w="3515" w:type="pct"/>
            <w:tcBorders>
              <w:top w:val="single" w:color="auto" w:sz="4" w:space="0"/>
              <w:left w:val="single" w:color="auto" w:sz="4" w:space="0"/>
              <w:bottom w:val="single" w:color="auto" w:sz="4" w:space="0"/>
              <w:right w:val="single" w:color="auto" w:sz="4" w:space="0"/>
            </w:tcBorders>
            <w:vAlign w:val="center"/>
          </w:tcPr>
          <w:p w14:paraId="02CA479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评分标准</w:t>
            </w:r>
          </w:p>
        </w:tc>
        <w:tc>
          <w:tcPr>
            <w:tcW w:w="491" w:type="pct"/>
            <w:tcBorders>
              <w:top w:val="single" w:color="auto" w:sz="4" w:space="0"/>
              <w:left w:val="single" w:color="auto" w:sz="4" w:space="0"/>
              <w:bottom w:val="single" w:color="auto" w:sz="4" w:space="0"/>
              <w:right w:val="single" w:color="auto" w:sz="4" w:space="0"/>
            </w:tcBorders>
            <w:vAlign w:val="center"/>
          </w:tcPr>
          <w:p w14:paraId="6072C2C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分值范围</w:t>
            </w:r>
          </w:p>
        </w:tc>
      </w:tr>
      <w:tr w14:paraId="7252A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restart"/>
            <w:tcBorders>
              <w:left w:val="single" w:color="auto" w:sz="4" w:space="0"/>
              <w:right w:val="single" w:color="auto" w:sz="4" w:space="0"/>
            </w:tcBorders>
            <w:vAlign w:val="center"/>
          </w:tcPr>
          <w:p w14:paraId="798FE42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资信技术分（</w:t>
            </w:r>
            <w:r>
              <w:rPr>
                <w:rFonts w:hint="eastAsia" w:asciiTheme="majorEastAsia" w:hAnsiTheme="majorEastAsia" w:eastAsiaTheme="majorEastAsia" w:cstheme="majorEastAsia"/>
                <w:b w:val="0"/>
                <w:bCs w:val="0"/>
                <w:sz w:val="24"/>
                <w:szCs w:val="24"/>
                <w:lang w:val="en-US" w:eastAsia="zh-CN"/>
              </w:rPr>
              <w:t>60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0AE251F">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资信部分（</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分）</w:t>
            </w:r>
          </w:p>
        </w:tc>
      </w:tr>
      <w:tr w14:paraId="282F15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046B1D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4867B43F">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投标人业绩</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7C224B9D">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自2023年1月1日以来（以合同签订时间为准），具有本次所投产品供货业绩</w:t>
            </w:r>
            <w:r>
              <w:rPr>
                <w:rFonts w:hint="eastAsia" w:asciiTheme="majorEastAsia" w:hAnsiTheme="majorEastAsia" w:eastAsiaTheme="majorEastAsia" w:cstheme="majorEastAsia"/>
                <w:b w:val="0"/>
                <w:bCs w:val="0"/>
                <w:snapToGrid w:val="0"/>
                <w:kern w:val="0"/>
                <w:sz w:val="24"/>
                <w:szCs w:val="24"/>
                <w:lang w:bidi="ar"/>
              </w:rPr>
              <w:t>，每个业绩得</w:t>
            </w:r>
            <w:r>
              <w:rPr>
                <w:rFonts w:hint="eastAsia" w:asciiTheme="majorEastAsia" w:hAnsiTheme="majorEastAsia" w:eastAsiaTheme="majorEastAsia" w:cstheme="majorEastAsia"/>
                <w:b w:val="0"/>
                <w:bCs w:val="0"/>
                <w:snapToGrid w:val="0"/>
                <w:kern w:val="0"/>
                <w:sz w:val="24"/>
                <w:szCs w:val="24"/>
                <w:lang w:val="en-US" w:eastAsia="zh-CN" w:bidi="ar"/>
              </w:rPr>
              <w:t>3分，</w:t>
            </w:r>
            <w:r>
              <w:rPr>
                <w:rFonts w:hint="eastAsia" w:asciiTheme="majorEastAsia" w:hAnsiTheme="majorEastAsia" w:eastAsiaTheme="majorEastAsia" w:cstheme="majorEastAsia"/>
                <w:b w:val="0"/>
                <w:bCs w:val="0"/>
                <w:snapToGrid w:val="0"/>
                <w:kern w:val="0"/>
                <w:sz w:val="24"/>
                <w:szCs w:val="24"/>
                <w:lang w:bidi="ar"/>
              </w:rPr>
              <w:t>满分</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分；</w:t>
            </w:r>
          </w:p>
          <w:p w14:paraId="222F45C5">
            <w:pPr>
              <w:keepNext/>
              <w:keepLines/>
              <w:pageBreakBefore/>
              <w:widowControl/>
              <w:suppressLineNumbers w:val="0"/>
              <w:kinsoku/>
              <w:wordWrap w:val="0"/>
              <w:overflowPunct/>
              <w:topLinePunct/>
              <w:autoSpaceDE/>
              <w:autoSpaceDN/>
              <w:bidi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注：业绩有效时间以合同签订时间为准，投标文件中须提供合同扫描件，如合同中无法体现签订时间、产品名称型号等关键信息的，须另提供业主单位出具有效的证明材料，否则不予认可。投标人投标时只须提供2个评审</w:t>
            </w:r>
            <w:r>
              <w:rPr>
                <w:rFonts w:hint="eastAsia" w:asciiTheme="majorEastAsia" w:hAnsiTheme="majorEastAsia" w:eastAsiaTheme="majorEastAsia" w:cstheme="majorEastAsia"/>
                <w:b w:val="0"/>
                <w:bCs w:val="0"/>
                <w:snapToGrid w:val="0"/>
                <w:kern w:val="0"/>
                <w:sz w:val="24"/>
                <w:szCs w:val="24"/>
                <w:lang w:val="en-US" w:eastAsia="zh-CN" w:bidi="ar"/>
              </w:rPr>
              <w:t>业绩，</w:t>
            </w:r>
            <w:r>
              <w:rPr>
                <w:rFonts w:hint="eastAsia" w:asciiTheme="majorEastAsia" w:hAnsiTheme="majorEastAsia" w:eastAsiaTheme="majorEastAsia" w:cstheme="majorEastAsia"/>
                <w:b w:val="0"/>
                <w:bCs w:val="0"/>
                <w:snapToGrid w:val="0"/>
                <w:kern w:val="0"/>
                <w:sz w:val="24"/>
                <w:szCs w:val="24"/>
                <w:lang w:bidi="ar"/>
              </w:rPr>
              <w:t>若投标人提供业绩个数超过2个，则按照排列顺序从首个业绩开始评审至对应数量（2个），超出部分业绩不进行评审。对应数量（2个）内业绩不符合招标文件要求不得分的，不再补充评审超出部分业绩。如：提供2个业绩即得满分的，按照投标文件排序评审第一、第二项业绩，其余超出部分不再评审。</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74321E9">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分</w:t>
            </w:r>
          </w:p>
        </w:tc>
      </w:tr>
      <w:tr w14:paraId="0891D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0CF77084">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4355"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A78E76B">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技术部分（</w:t>
            </w:r>
            <w:r>
              <w:rPr>
                <w:rFonts w:hint="eastAsia" w:asciiTheme="majorEastAsia" w:hAnsiTheme="majorEastAsia" w:eastAsiaTheme="majorEastAsia" w:cstheme="majorEastAsia"/>
                <w:b w:val="0"/>
                <w:bCs w:val="0"/>
                <w:sz w:val="24"/>
                <w:szCs w:val="24"/>
                <w:lang w:val="en-US" w:eastAsia="zh-CN"/>
              </w:rPr>
              <w:t>54</w:t>
            </w:r>
            <w:r>
              <w:rPr>
                <w:rFonts w:hint="eastAsia" w:asciiTheme="majorEastAsia" w:hAnsiTheme="majorEastAsia" w:eastAsiaTheme="majorEastAsia" w:cstheme="majorEastAsia"/>
                <w:b w:val="0"/>
                <w:bCs w:val="0"/>
                <w:sz w:val="24"/>
                <w:szCs w:val="24"/>
              </w:rPr>
              <w:t>分）</w:t>
            </w:r>
          </w:p>
        </w:tc>
      </w:tr>
      <w:tr w14:paraId="62D23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5B730808">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2FB6E370">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rPr>
            </w:pPr>
            <w:r>
              <w:rPr>
                <w:rFonts w:hint="eastAsia" w:asciiTheme="majorEastAsia" w:hAnsiTheme="majorEastAsia" w:eastAsiaTheme="majorEastAsia" w:cstheme="majorEastAsia"/>
                <w:b w:val="0"/>
                <w:bCs w:val="0"/>
                <w:snapToGrid w:val="0"/>
                <w:kern w:val="0"/>
                <w:sz w:val="24"/>
                <w:szCs w:val="24"/>
                <w:lang w:bidi="ar"/>
              </w:rPr>
              <w:t>技术参数响应</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0CFA1C0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评标委员会根据响应产品是否符合或优于招标文件技术参数要求进行评审，完全响应或优于招标文件无负偏离的</w:t>
            </w:r>
            <w:r>
              <w:rPr>
                <w:rFonts w:hint="eastAsia" w:asciiTheme="majorEastAsia" w:hAnsiTheme="majorEastAsia" w:eastAsiaTheme="majorEastAsia" w:cstheme="majorEastAsia"/>
                <w:b w:val="0"/>
                <w:bCs w:val="0"/>
                <w:snapToGrid w:val="0"/>
                <w:kern w:val="0"/>
                <w:sz w:val="24"/>
                <w:szCs w:val="24"/>
                <w:lang w:val="en-US" w:eastAsia="zh-CN" w:bidi="ar"/>
              </w:rPr>
              <w:t>得满分</w:t>
            </w:r>
            <w:r>
              <w:rPr>
                <w:rFonts w:hint="eastAsia" w:asciiTheme="majorEastAsia" w:hAnsiTheme="majorEastAsia" w:eastAsiaTheme="majorEastAsia" w:cstheme="majorEastAsia"/>
                <w:b w:val="0"/>
                <w:bCs w:val="0"/>
                <w:snapToGrid w:val="0"/>
                <w:kern w:val="0"/>
                <w:sz w:val="24"/>
                <w:szCs w:val="24"/>
                <w:lang w:bidi="ar"/>
              </w:rPr>
              <w:t xml:space="preserve">； </w:t>
            </w:r>
          </w:p>
          <w:p w14:paraId="26D94C13">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1</w:t>
            </w:r>
            <w:r>
              <w:rPr>
                <w:rFonts w:hint="eastAsia" w:asciiTheme="majorEastAsia" w:hAnsiTheme="majorEastAsia" w:eastAsiaTheme="majorEastAsia" w:cstheme="majorEastAsia"/>
                <w:b w:val="0"/>
                <w:bCs w:val="0"/>
                <w:snapToGrid w:val="0"/>
                <w:kern w:val="0"/>
                <w:sz w:val="24"/>
                <w:szCs w:val="24"/>
                <w:lang w:val="en-US" w:eastAsia="zh-CN" w:bidi="ar"/>
              </w:rPr>
              <w:t>.标注“</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核心参数</w:t>
            </w:r>
            <w:r>
              <w:rPr>
                <w:rFonts w:hint="eastAsia" w:asciiTheme="majorEastAsia" w:hAnsiTheme="majorEastAsia" w:eastAsiaTheme="majorEastAsia" w:cstheme="majorEastAsia"/>
                <w:b w:val="0"/>
                <w:bCs w:val="0"/>
                <w:snapToGrid w:val="0"/>
                <w:kern w:val="0"/>
                <w:sz w:val="24"/>
                <w:szCs w:val="24"/>
                <w:lang w:bidi="ar"/>
              </w:rPr>
              <w:t>，不满足作为废标项。</w:t>
            </w:r>
          </w:p>
          <w:p w14:paraId="6978BB91">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val="0"/>
                <w:bCs w:val="0"/>
                <w:snapToGrid w:val="0"/>
                <w:kern w:val="0"/>
                <w:sz w:val="24"/>
                <w:szCs w:val="24"/>
                <w:lang w:bidi="ar"/>
              </w:rPr>
              <w:t>2</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标</w:t>
            </w:r>
            <w:r>
              <w:rPr>
                <w:rFonts w:hint="eastAsia" w:asciiTheme="majorEastAsia" w:hAnsiTheme="majorEastAsia" w:eastAsiaTheme="majorEastAsia" w:cstheme="majorEastAsia"/>
                <w:b w:val="0"/>
                <w:bCs w:val="0"/>
                <w:snapToGrid w:val="0"/>
                <w:kern w:val="0"/>
                <w:sz w:val="24"/>
                <w:szCs w:val="24"/>
                <w:lang w:val="en-US" w:eastAsia="zh-CN" w:bidi="ar"/>
              </w:rPr>
              <w:t>注</w:t>
            </w:r>
            <w:r>
              <w:rPr>
                <w:rFonts w:hint="eastAsia" w:asciiTheme="majorEastAsia" w:hAnsiTheme="majorEastAsia" w:eastAsiaTheme="majorEastAsia" w:cstheme="majorEastAsia"/>
                <w:b w:val="0"/>
                <w:bCs w:val="0"/>
                <w:snapToGrid w:val="0"/>
                <w:kern w:val="0"/>
                <w:sz w:val="24"/>
                <w:szCs w:val="24"/>
                <w:lang w:bidi="ar"/>
              </w:rPr>
              <w:t>“▲”的</w:t>
            </w:r>
            <w:r>
              <w:rPr>
                <w:rFonts w:hint="eastAsia" w:asciiTheme="majorEastAsia" w:hAnsiTheme="majorEastAsia" w:eastAsiaTheme="majorEastAsia" w:cstheme="majorEastAsia"/>
                <w:b w:val="0"/>
                <w:bCs w:val="0"/>
                <w:snapToGrid w:val="0"/>
                <w:kern w:val="0"/>
                <w:sz w:val="24"/>
                <w:szCs w:val="24"/>
                <w:lang w:val="en-US" w:eastAsia="zh-CN" w:bidi="ar"/>
              </w:rPr>
              <w:t>参数</w:t>
            </w:r>
            <w:r>
              <w:rPr>
                <w:rFonts w:hint="eastAsia" w:asciiTheme="majorEastAsia" w:hAnsiTheme="majorEastAsia" w:eastAsiaTheme="majorEastAsia" w:cstheme="majorEastAsia"/>
                <w:b w:val="0"/>
                <w:bCs w:val="0"/>
                <w:snapToGrid w:val="0"/>
                <w:kern w:val="0"/>
                <w:sz w:val="24"/>
                <w:szCs w:val="24"/>
                <w:lang w:bidi="ar"/>
              </w:rPr>
              <w:t>为</w:t>
            </w:r>
            <w:r>
              <w:rPr>
                <w:rFonts w:hint="eastAsia" w:asciiTheme="majorEastAsia" w:hAnsiTheme="majorEastAsia" w:eastAsiaTheme="majorEastAsia" w:cstheme="majorEastAsia"/>
                <w:b/>
                <w:bCs/>
                <w:snapToGrid w:val="0"/>
                <w:kern w:val="0"/>
                <w:sz w:val="24"/>
                <w:szCs w:val="24"/>
                <w:lang w:bidi="ar"/>
              </w:rPr>
              <w:t>重要技术参数</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6</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4</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共计24</w:t>
            </w:r>
            <w:r>
              <w:rPr>
                <w:rFonts w:hint="eastAsia" w:asciiTheme="majorEastAsia" w:hAnsiTheme="majorEastAsia" w:eastAsiaTheme="majorEastAsia" w:cstheme="majorEastAsia"/>
                <w:b w:val="0"/>
                <w:bCs w:val="0"/>
                <w:snapToGrid w:val="0"/>
                <w:kern w:val="0"/>
                <w:sz w:val="24"/>
                <w:szCs w:val="24"/>
                <w:lang w:bidi="ar"/>
              </w:rPr>
              <w:t xml:space="preserve">分。 </w:t>
            </w:r>
          </w:p>
          <w:p w14:paraId="1C667671">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eastAsia="zh-CN" w:bidi="ar"/>
              </w:rPr>
            </w:pPr>
            <w:r>
              <w:rPr>
                <w:rFonts w:hint="eastAsia" w:asciiTheme="majorEastAsia" w:hAnsiTheme="majorEastAsia" w:eastAsiaTheme="majorEastAsia" w:cstheme="majorEastAsia"/>
                <w:b w:val="0"/>
                <w:bCs w:val="0"/>
                <w:snapToGrid w:val="0"/>
                <w:kern w:val="0"/>
                <w:sz w:val="24"/>
                <w:szCs w:val="24"/>
                <w:lang w:bidi="ar"/>
              </w:rPr>
              <w:t>3</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未</w:t>
            </w:r>
            <w:r>
              <w:rPr>
                <w:rFonts w:hint="eastAsia" w:asciiTheme="majorEastAsia" w:hAnsiTheme="majorEastAsia" w:eastAsiaTheme="majorEastAsia" w:cstheme="majorEastAsia"/>
                <w:b w:val="0"/>
                <w:bCs w:val="0"/>
                <w:snapToGrid w:val="0"/>
                <w:kern w:val="0"/>
                <w:sz w:val="24"/>
                <w:szCs w:val="24"/>
                <w:highlight w:val="none"/>
                <w:lang w:val="en-US" w:eastAsia="zh-CN" w:bidi="ar"/>
              </w:rPr>
              <w:t>标注</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w:t>
            </w:r>
            <w:r>
              <w:rPr>
                <w:rFonts w:hint="eastAsia" w:asciiTheme="majorEastAsia" w:hAnsiTheme="majorEastAsia" w:eastAsiaTheme="majorEastAsia" w:cstheme="majorEastAsia"/>
                <w:b w:val="0"/>
                <w:bCs w:val="0"/>
                <w:snapToGrid w:val="0"/>
                <w:kern w:val="0"/>
                <w:sz w:val="24"/>
                <w:szCs w:val="24"/>
                <w:highlight w:val="none"/>
                <w:lang w:bidi="ar"/>
              </w:rPr>
              <w:t>“▲”的参数</w:t>
            </w:r>
            <w:r>
              <w:rPr>
                <w:rFonts w:hint="eastAsia" w:asciiTheme="majorEastAsia" w:hAnsiTheme="majorEastAsia" w:eastAsiaTheme="majorEastAsia" w:cstheme="majorEastAsia"/>
                <w:b w:val="0"/>
                <w:bCs w:val="0"/>
                <w:snapToGrid w:val="0"/>
                <w:kern w:val="0"/>
                <w:sz w:val="24"/>
                <w:szCs w:val="24"/>
                <w:highlight w:val="none"/>
                <w:lang w:val="en-US" w:eastAsia="zh-CN" w:bidi="ar"/>
              </w:rPr>
              <w:t>为</w:t>
            </w:r>
            <w:r>
              <w:rPr>
                <w:rFonts w:hint="eastAsia" w:asciiTheme="majorEastAsia" w:hAnsiTheme="majorEastAsia" w:eastAsiaTheme="majorEastAsia" w:cstheme="majorEastAsia"/>
                <w:b/>
                <w:bCs/>
                <w:snapToGrid w:val="0"/>
                <w:kern w:val="0"/>
                <w:sz w:val="24"/>
                <w:szCs w:val="24"/>
                <w:highlight w:val="none"/>
                <w:lang w:val="en-US" w:eastAsia="zh-CN" w:bidi="ar"/>
              </w:rPr>
              <w:t>一般性参数</w:t>
            </w:r>
            <w:r>
              <w:rPr>
                <w:rFonts w:hint="eastAsia" w:asciiTheme="majorEastAsia" w:hAnsiTheme="majorEastAsia" w:eastAsiaTheme="majorEastAsia" w:cstheme="majorEastAsia"/>
                <w:b w:val="0"/>
                <w:bCs w:val="0"/>
                <w:snapToGrid w:val="0"/>
                <w:kern w:val="0"/>
                <w:sz w:val="24"/>
                <w:szCs w:val="24"/>
                <w:lang w:bidi="ar"/>
              </w:rPr>
              <w:t>，</w:t>
            </w:r>
            <w:r>
              <w:rPr>
                <w:rFonts w:hint="eastAsia" w:asciiTheme="majorEastAsia" w:hAnsiTheme="majorEastAsia" w:eastAsiaTheme="majorEastAsia" w:cstheme="majorEastAsia"/>
                <w:b w:val="0"/>
                <w:bCs w:val="0"/>
                <w:snapToGrid w:val="0"/>
                <w:kern w:val="0"/>
                <w:sz w:val="24"/>
                <w:szCs w:val="24"/>
                <w:lang w:val="en-US" w:eastAsia="zh-CN" w:bidi="ar"/>
              </w:rPr>
              <w:t>每</w:t>
            </w:r>
            <w:r>
              <w:rPr>
                <w:rFonts w:hint="eastAsia" w:asciiTheme="majorEastAsia" w:hAnsiTheme="majorEastAsia" w:eastAsiaTheme="majorEastAsia" w:cstheme="majorEastAsia"/>
                <w:b w:val="0"/>
                <w:bCs w:val="0"/>
                <w:snapToGrid w:val="0"/>
                <w:kern w:val="0"/>
                <w:sz w:val="24"/>
                <w:szCs w:val="24"/>
                <w:lang w:bidi="ar"/>
              </w:rPr>
              <w:t>满足</w:t>
            </w:r>
            <w:r>
              <w:rPr>
                <w:rFonts w:hint="eastAsia" w:asciiTheme="majorEastAsia" w:hAnsiTheme="majorEastAsia" w:eastAsiaTheme="majorEastAsia" w:cstheme="majorEastAsia"/>
                <w:b w:val="0"/>
                <w:bCs w:val="0"/>
                <w:snapToGrid w:val="0"/>
                <w:kern w:val="0"/>
                <w:sz w:val="24"/>
                <w:szCs w:val="24"/>
                <w:lang w:val="en-US" w:eastAsia="zh-CN" w:bidi="ar"/>
              </w:rPr>
              <w:t>或优于一项</w:t>
            </w:r>
            <w:r>
              <w:rPr>
                <w:rFonts w:hint="eastAsia" w:asciiTheme="majorEastAsia" w:hAnsiTheme="majorEastAsia" w:eastAsiaTheme="majorEastAsia" w:cstheme="majorEastAsia"/>
                <w:b w:val="0"/>
                <w:bCs w:val="0"/>
                <w:snapToGrid w:val="0"/>
                <w:kern w:val="0"/>
                <w:sz w:val="24"/>
                <w:szCs w:val="24"/>
                <w:lang w:bidi="ar"/>
              </w:rPr>
              <w:t>得</w:t>
            </w:r>
            <w:r>
              <w:rPr>
                <w:rFonts w:hint="eastAsia" w:asciiTheme="majorEastAsia" w:hAnsiTheme="majorEastAsia" w:eastAsiaTheme="majorEastAsia" w:cstheme="majorEastAsia"/>
                <w:b w:val="0"/>
                <w:bCs w:val="0"/>
                <w:snapToGrid w:val="0"/>
                <w:kern w:val="0"/>
                <w:sz w:val="24"/>
                <w:szCs w:val="24"/>
                <w:lang w:val="en-US" w:eastAsia="zh-CN" w:bidi="ar"/>
              </w:rPr>
              <w:t>2</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负偏离不得分</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bidi="ar"/>
              </w:rPr>
              <w:t>，共</w:t>
            </w:r>
            <w:r>
              <w:rPr>
                <w:rFonts w:hint="eastAsia" w:asciiTheme="majorEastAsia" w:hAnsiTheme="majorEastAsia" w:eastAsiaTheme="majorEastAsia" w:cstheme="majorEastAsia"/>
                <w:b w:val="0"/>
                <w:bCs w:val="0"/>
                <w:snapToGrid w:val="0"/>
                <w:kern w:val="0"/>
                <w:sz w:val="24"/>
                <w:szCs w:val="24"/>
                <w:lang w:val="en-US" w:eastAsia="zh-CN" w:bidi="ar"/>
              </w:rPr>
              <w:t>9</w:t>
            </w:r>
            <w:r>
              <w:rPr>
                <w:rFonts w:hint="eastAsia" w:asciiTheme="majorEastAsia" w:hAnsiTheme="majorEastAsia" w:eastAsiaTheme="majorEastAsia" w:cstheme="majorEastAsia"/>
                <w:b w:val="0"/>
                <w:bCs w:val="0"/>
                <w:snapToGrid w:val="0"/>
                <w:kern w:val="0"/>
                <w:sz w:val="24"/>
                <w:szCs w:val="24"/>
                <w:lang w:bidi="ar"/>
              </w:rPr>
              <w:t>项</w:t>
            </w:r>
            <w:r>
              <w:rPr>
                <w:rFonts w:hint="eastAsia" w:asciiTheme="majorEastAsia" w:hAnsiTheme="majorEastAsia" w:eastAsiaTheme="majorEastAsia" w:cstheme="majorEastAsia"/>
                <w:b w:val="0"/>
                <w:bCs w:val="0"/>
                <w:snapToGrid w:val="0"/>
                <w:kern w:val="0"/>
                <w:sz w:val="24"/>
                <w:szCs w:val="24"/>
                <w:lang w:eastAsia="zh-CN" w:bidi="ar"/>
              </w:rPr>
              <w:t>，</w:t>
            </w:r>
            <w:r>
              <w:rPr>
                <w:rFonts w:hint="eastAsia" w:asciiTheme="majorEastAsia" w:hAnsiTheme="majorEastAsia" w:eastAsiaTheme="majorEastAsia" w:cstheme="majorEastAsia"/>
                <w:b w:val="0"/>
                <w:bCs w:val="0"/>
                <w:snapToGrid w:val="0"/>
                <w:kern w:val="0"/>
                <w:sz w:val="24"/>
                <w:szCs w:val="24"/>
                <w:lang w:val="en-US" w:eastAsia="zh-CN" w:bidi="ar"/>
              </w:rPr>
              <w:t>共计18</w:t>
            </w:r>
            <w:r>
              <w:rPr>
                <w:rFonts w:hint="eastAsia" w:asciiTheme="majorEastAsia" w:hAnsiTheme="majorEastAsia" w:eastAsiaTheme="majorEastAsia" w:cstheme="majorEastAsia"/>
                <w:b w:val="0"/>
                <w:bCs w:val="0"/>
                <w:snapToGrid w:val="0"/>
                <w:kern w:val="0"/>
                <w:sz w:val="24"/>
                <w:szCs w:val="24"/>
                <w:lang w:bidi="ar"/>
              </w:rPr>
              <w:t>分</w:t>
            </w:r>
            <w:r>
              <w:rPr>
                <w:rFonts w:hint="eastAsia" w:asciiTheme="majorEastAsia" w:hAnsiTheme="majorEastAsia" w:eastAsiaTheme="majorEastAsia" w:cstheme="majorEastAsia"/>
                <w:b w:val="0"/>
                <w:bCs w:val="0"/>
                <w:snapToGrid w:val="0"/>
                <w:kern w:val="0"/>
                <w:sz w:val="24"/>
                <w:szCs w:val="24"/>
                <w:lang w:eastAsia="zh-CN" w:bidi="ar"/>
              </w:rPr>
              <w:t>。</w:t>
            </w:r>
          </w:p>
          <w:p w14:paraId="6F78F63C">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val="zh-CN" w:bidi="ar"/>
              </w:rPr>
            </w:pPr>
            <w:r>
              <w:rPr>
                <w:rFonts w:hint="eastAsia" w:asciiTheme="majorEastAsia" w:hAnsiTheme="majorEastAsia" w:eastAsiaTheme="majorEastAsia" w:cstheme="majorEastAsia"/>
                <w:b/>
                <w:bCs/>
                <w:snapToGrid w:val="0"/>
                <w:kern w:val="0"/>
                <w:sz w:val="24"/>
                <w:szCs w:val="24"/>
                <w:lang w:bidi="ar"/>
              </w:rPr>
              <w:t>注：标“▲”“★”参数须提供证明资料，证明材料包括不限于产品彩页、官网截图、技术白皮书、产品说明书、检验报告、测试报告、检测报告或产品注册证书等，否则视为未响应；</w:t>
            </w:r>
            <w:r>
              <w:rPr>
                <w:rFonts w:hint="eastAsia" w:asciiTheme="majorEastAsia" w:hAnsiTheme="majorEastAsia" w:eastAsiaTheme="majorEastAsia" w:cstheme="majorEastAsia"/>
                <w:b/>
                <w:bCs/>
                <w:snapToGrid w:val="0"/>
                <w:kern w:val="0"/>
                <w:sz w:val="24"/>
                <w:szCs w:val="24"/>
                <w:lang w:val="en-US" w:eastAsia="zh-CN" w:bidi="ar"/>
              </w:rPr>
              <w:t>一</w:t>
            </w:r>
            <w:r>
              <w:rPr>
                <w:rFonts w:hint="eastAsia" w:asciiTheme="majorEastAsia" w:hAnsiTheme="majorEastAsia" w:eastAsiaTheme="majorEastAsia" w:cstheme="majorEastAsia"/>
                <w:b/>
                <w:bCs/>
                <w:snapToGrid w:val="0"/>
                <w:kern w:val="0"/>
                <w:sz w:val="24"/>
                <w:szCs w:val="24"/>
                <w:lang w:bidi="ar"/>
              </w:rPr>
              <w:t>般性参数若要求提供承诺或证明材料的（未要求则不需要提供），也须提供证明材料，否则也视为未响应。</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DCCEF11">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42</w:t>
            </w:r>
            <w:r>
              <w:rPr>
                <w:rFonts w:hint="eastAsia" w:asciiTheme="majorEastAsia" w:hAnsiTheme="majorEastAsia" w:eastAsiaTheme="majorEastAsia" w:cstheme="majorEastAsia"/>
                <w:b w:val="0"/>
                <w:bCs w:val="0"/>
                <w:sz w:val="24"/>
                <w:szCs w:val="24"/>
              </w:rPr>
              <w:t>分</w:t>
            </w:r>
          </w:p>
        </w:tc>
      </w:tr>
      <w:tr w14:paraId="751849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3BAD0663">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07F64AC9">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质保期</w:t>
            </w:r>
          </w:p>
        </w:tc>
        <w:tc>
          <w:tcPr>
            <w:tcW w:w="3515" w:type="pct"/>
            <w:tcBorders>
              <w:top w:val="single" w:color="auto" w:sz="4" w:space="0"/>
              <w:left w:val="single" w:color="auto" w:sz="4" w:space="0"/>
              <w:bottom w:val="single" w:color="auto" w:sz="4" w:space="0"/>
              <w:right w:val="single" w:color="auto" w:sz="4" w:space="0"/>
            </w:tcBorders>
            <w:shd w:val="clear" w:color="auto" w:fill="auto"/>
          </w:tcPr>
          <w:p w14:paraId="33257A64">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lang w:val="en-US" w:eastAsia="zh-CN"/>
              </w:rPr>
              <w:t>免费质保期在满足招标文件要求提供质保期三年的基础上，每增加一年得3分（不足一年不加分），最高分6分。</w:t>
            </w:r>
          </w:p>
          <w:p w14:paraId="6DCF0047">
            <w:pPr>
              <w:keepNext w:val="0"/>
              <w:keepLines w:val="0"/>
              <w:suppressLineNumbers w:val="0"/>
              <w:kinsoku w:val="0"/>
              <w:wordWrap w:val="0"/>
              <w:autoSpaceDE w:val="0"/>
              <w:autoSpaceDN w:val="0"/>
              <w:adjustRightInd w:val="0"/>
              <w:snapToGrid w:val="0"/>
              <w:spacing w:before="0" w:beforeAutospacing="0" w:after="0" w:afterAutospacing="0" w:line="324" w:lineRule="auto"/>
              <w:ind w:left="0" w:right="0"/>
              <w:jc w:val="left"/>
              <w:textAlignment w:val="baseline"/>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bidi="ar"/>
              </w:rPr>
              <w:t>注：以投标响应表为准，提供承诺函放入投标文件（格式自拟）</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3F449D2D">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分</w:t>
            </w:r>
          </w:p>
        </w:tc>
      </w:tr>
      <w:tr w14:paraId="16703B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vMerge w:val="continue"/>
            <w:tcBorders>
              <w:left w:val="single" w:color="auto" w:sz="4" w:space="0"/>
              <w:right w:val="single" w:color="auto" w:sz="4" w:space="0"/>
            </w:tcBorders>
            <w:vAlign w:val="center"/>
          </w:tcPr>
          <w:p w14:paraId="7C5BBF26">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p>
        </w:tc>
        <w:tc>
          <w:tcPr>
            <w:tcW w:w="348" w:type="pct"/>
            <w:tcBorders>
              <w:top w:val="single" w:color="auto" w:sz="4" w:space="0"/>
              <w:left w:val="single" w:color="auto" w:sz="4" w:space="0"/>
              <w:bottom w:val="single" w:color="auto" w:sz="4" w:space="0"/>
              <w:right w:val="single" w:color="auto" w:sz="4" w:space="0"/>
            </w:tcBorders>
            <w:shd w:val="clear" w:color="auto" w:fill="auto"/>
            <w:vAlign w:val="center"/>
          </w:tcPr>
          <w:p w14:paraId="2CC03807">
            <w:pPr>
              <w:keepNext w:val="0"/>
              <w:keepLines w:val="0"/>
              <w:widowControl/>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napToGrid w:val="0"/>
                <w:kern w:val="0"/>
                <w:sz w:val="24"/>
                <w:szCs w:val="24"/>
                <w:lang w:bidi="ar"/>
              </w:rPr>
            </w:pPr>
            <w:r>
              <w:rPr>
                <w:rFonts w:hint="eastAsia" w:asciiTheme="majorEastAsia" w:hAnsiTheme="majorEastAsia" w:eastAsiaTheme="majorEastAsia" w:cstheme="majorEastAsia"/>
                <w:b w:val="0"/>
                <w:bCs w:val="0"/>
                <w:snapToGrid w:val="0"/>
                <w:kern w:val="0"/>
                <w:sz w:val="24"/>
                <w:szCs w:val="24"/>
                <w:lang w:val="en-US" w:eastAsia="zh-CN" w:bidi="ar"/>
              </w:rPr>
              <w:t>售后服务及维保方案</w:t>
            </w:r>
          </w:p>
        </w:tc>
        <w:tc>
          <w:tcPr>
            <w:tcW w:w="3515" w:type="pct"/>
            <w:tcBorders>
              <w:top w:val="single" w:color="auto" w:sz="4" w:space="0"/>
              <w:left w:val="single" w:color="auto" w:sz="4" w:space="0"/>
              <w:bottom w:val="single" w:color="auto" w:sz="4" w:space="0"/>
              <w:right w:val="single" w:color="auto" w:sz="4" w:space="0"/>
            </w:tcBorders>
            <w:shd w:val="clear" w:color="auto" w:fill="auto"/>
            <w:vAlign w:val="center"/>
          </w:tcPr>
          <w:p w14:paraId="14B7FDAB">
            <w:pPr>
              <w:keepNext w:val="0"/>
              <w:keepLines w:val="0"/>
              <w:suppressLineNumbers w:val="0"/>
              <w:spacing w:before="0" w:beforeAutospacing="0" w:after="0" w:afterAutospacing="0" w:line="324" w:lineRule="auto"/>
              <w:ind w:left="0" w:right="0"/>
              <w:jc w:val="left"/>
              <w:rPr>
                <w:rFonts w:hint="eastAsia" w:asciiTheme="majorEastAsia" w:hAnsiTheme="majorEastAsia" w:eastAsiaTheme="majorEastAsia" w:cstheme="majorEastAsia"/>
                <w:b w:val="0"/>
                <w:bCs w:val="0"/>
                <w:sz w:val="24"/>
                <w:szCs w:val="24"/>
                <w:lang w:val="en-US" w:eastAsia="zh-CN"/>
              </w:rPr>
            </w:pPr>
            <w:r>
              <w:rPr>
                <w:rFonts w:hint="eastAsia" w:asciiTheme="majorEastAsia" w:hAnsiTheme="majorEastAsia" w:eastAsiaTheme="majorEastAsia" w:cstheme="majorEastAsia"/>
                <w:b w:val="0"/>
                <w:bCs w:val="0"/>
                <w:sz w:val="24"/>
                <w:szCs w:val="24"/>
                <w:lang w:val="en-US" w:eastAsia="zh-CN"/>
              </w:rPr>
              <w:t>根据投标人提供的售后服务及维保体系、售后技术服务承诺（包括售后响应时间、保障措施等）、 维保方案（包括质保期、质保内容、持续免费的备品备件供应、质保期外的售后服务方案、售后人员配备等）进行综合评审。售后服务及维保体系、保障措施、维保方案完善、售后响应及时的得6分；售后服务及维保体系、保障措施、维保方案较完善、售后响应及时但尚需完善的得4分； 售后服务及维保体系、保障措施、维保方案基本满足服务要求的得2分；较差或未提供不得分。</w:t>
            </w:r>
          </w:p>
        </w:tc>
        <w:tc>
          <w:tcPr>
            <w:tcW w:w="491" w:type="pct"/>
            <w:tcBorders>
              <w:top w:val="single" w:color="auto" w:sz="4" w:space="0"/>
              <w:left w:val="single" w:color="auto" w:sz="4" w:space="0"/>
              <w:bottom w:val="single" w:color="auto" w:sz="4" w:space="0"/>
              <w:right w:val="single" w:color="auto" w:sz="4" w:space="0"/>
            </w:tcBorders>
            <w:shd w:val="clear" w:color="auto" w:fill="auto"/>
            <w:vAlign w:val="center"/>
          </w:tcPr>
          <w:p w14:paraId="507EEE70">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0-</w:t>
            </w:r>
            <w:r>
              <w:rPr>
                <w:rFonts w:hint="eastAsia" w:asciiTheme="majorEastAsia" w:hAnsiTheme="majorEastAsia" w:eastAsiaTheme="majorEastAsia" w:cstheme="majorEastAsia"/>
                <w:b w:val="0"/>
                <w:bCs w:val="0"/>
                <w:sz w:val="24"/>
                <w:szCs w:val="24"/>
                <w:lang w:val="en-US" w:eastAsia="zh-CN"/>
              </w:rPr>
              <w:t>6</w:t>
            </w:r>
            <w:r>
              <w:rPr>
                <w:rFonts w:hint="eastAsia" w:asciiTheme="majorEastAsia" w:hAnsiTheme="majorEastAsia" w:eastAsiaTheme="majorEastAsia" w:cstheme="majorEastAsia"/>
                <w:b w:val="0"/>
                <w:bCs w:val="0"/>
                <w:sz w:val="24"/>
                <w:szCs w:val="24"/>
              </w:rPr>
              <w:t>分</w:t>
            </w:r>
          </w:p>
        </w:tc>
      </w:tr>
      <w:tr w14:paraId="7BC85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44" w:type="pct"/>
            <w:tcBorders>
              <w:left w:val="single" w:color="auto" w:sz="4" w:space="0"/>
              <w:right w:val="single" w:color="auto" w:sz="4" w:space="0"/>
            </w:tcBorders>
            <w:vAlign w:val="center"/>
          </w:tcPr>
          <w:p w14:paraId="174E1552">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价格分</w:t>
            </w:r>
          </w:p>
          <w:p w14:paraId="69BB5B65">
            <w:pPr>
              <w:keepNext w:val="0"/>
              <w:keepLines w:val="0"/>
              <w:suppressLineNumbers w:val="0"/>
              <w:spacing w:before="0" w:beforeAutospacing="0" w:after="0" w:afterAutospacing="0" w:line="324" w:lineRule="auto"/>
              <w:ind w:left="0" w:right="0"/>
              <w:jc w:val="center"/>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rPr>
              <w:t>分）</w:t>
            </w:r>
          </w:p>
        </w:tc>
        <w:tc>
          <w:tcPr>
            <w:tcW w:w="4355" w:type="pct"/>
            <w:gridSpan w:val="3"/>
            <w:tcBorders>
              <w:top w:val="single" w:color="auto" w:sz="4" w:space="0"/>
              <w:left w:val="single" w:color="auto" w:sz="4" w:space="0"/>
              <w:bottom w:val="single" w:color="auto" w:sz="4" w:space="0"/>
              <w:right w:val="single" w:color="auto" w:sz="4" w:space="0"/>
            </w:tcBorders>
            <w:vAlign w:val="center"/>
          </w:tcPr>
          <w:p w14:paraId="53A1AF8C">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设备价格分统一采用低价优先法，即满足招标文件要求且投标价格最低的投标报价为评标基准价，其价格分为满分</w:t>
            </w:r>
            <w:r>
              <w:rPr>
                <w:rFonts w:hint="eastAsia" w:asciiTheme="majorEastAsia" w:hAnsiTheme="majorEastAsia" w:eastAsiaTheme="majorEastAsia" w:cstheme="majorEastAsia"/>
                <w:b w:val="0"/>
                <w:bCs w:val="0"/>
                <w:sz w:val="24"/>
                <w:szCs w:val="24"/>
                <w:lang w:val="en-US" w:eastAsia="zh-CN"/>
              </w:rPr>
              <w:t>40</w:t>
            </w:r>
            <w:r>
              <w:rPr>
                <w:rFonts w:hint="eastAsia" w:asciiTheme="majorEastAsia" w:hAnsiTheme="majorEastAsia" w:eastAsiaTheme="majorEastAsia" w:cstheme="majorEastAsia"/>
                <w:b w:val="0"/>
                <w:bCs w:val="0"/>
                <w:sz w:val="24"/>
                <w:szCs w:val="24"/>
              </w:rPr>
              <w:t>分。其他投标人的价格分统一按照下列公式计算：</w:t>
            </w:r>
          </w:p>
          <w:p w14:paraId="3AA8E644">
            <w:pPr>
              <w:keepNext w:val="0"/>
              <w:keepLines w:val="0"/>
              <w:suppressLineNumbers w:val="0"/>
              <w:spacing w:before="0" w:beforeAutospacing="0" w:after="0" w:afterAutospacing="0" w:line="324" w:lineRule="auto"/>
              <w:ind w:left="0" w:right="0"/>
              <w:rPr>
                <w:rFonts w:hint="eastAsia" w:asciiTheme="majorEastAsia" w:hAnsiTheme="majorEastAsia" w:eastAsiaTheme="majorEastAsia" w:cstheme="majorEastAsia"/>
                <w:b w:val="0"/>
                <w:bCs w:val="0"/>
                <w:sz w:val="24"/>
                <w:szCs w:val="24"/>
              </w:rPr>
            </w:pPr>
            <w:r>
              <w:rPr>
                <w:rFonts w:hint="eastAsia" w:asciiTheme="majorEastAsia" w:hAnsiTheme="majorEastAsia" w:eastAsiaTheme="majorEastAsia" w:cstheme="majorEastAsia"/>
                <w:b w:val="0"/>
                <w:bCs w:val="0"/>
                <w:sz w:val="24"/>
                <w:szCs w:val="24"/>
              </w:rPr>
              <w:t>投标报价得分＝（评标基准价/投标报价）×</w:t>
            </w:r>
            <w:r>
              <w:rPr>
                <w:rFonts w:hint="eastAsia" w:asciiTheme="majorEastAsia" w:hAnsiTheme="majorEastAsia" w:eastAsiaTheme="majorEastAsia" w:cstheme="majorEastAsia"/>
                <w:b w:val="0"/>
                <w:bCs w:val="0"/>
                <w:sz w:val="24"/>
                <w:szCs w:val="24"/>
                <w:u w:val="single"/>
                <w:lang w:val="en-US" w:eastAsia="zh-CN"/>
              </w:rPr>
              <w:t>40</w:t>
            </w:r>
            <w:r>
              <w:rPr>
                <w:rFonts w:hint="eastAsia" w:asciiTheme="majorEastAsia" w:hAnsiTheme="majorEastAsia" w:eastAsiaTheme="majorEastAsia" w:cstheme="majorEastAsia"/>
                <w:b w:val="0"/>
                <w:bCs w:val="0"/>
                <w:sz w:val="24"/>
                <w:szCs w:val="24"/>
                <w:u w:val="single"/>
              </w:rPr>
              <w:t>％</w:t>
            </w:r>
            <w:r>
              <w:rPr>
                <w:rFonts w:hint="eastAsia" w:asciiTheme="majorEastAsia" w:hAnsiTheme="majorEastAsia" w:eastAsiaTheme="majorEastAsia" w:cstheme="majorEastAsia"/>
                <w:b w:val="0"/>
                <w:bCs w:val="0"/>
                <w:sz w:val="24"/>
                <w:szCs w:val="24"/>
              </w:rPr>
              <w:t>×100</w:t>
            </w:r>
          </w:p>
        </w:tc>
      </w:tr>
    </w:tbl>
    <w:p w14:paraId="6F02B765">
      <w:pPr>
        <w:spacing w:line="360" w:lineRule="auto"/>
        <w:ind w:firstLine="720" w:firstLineChars="300"/>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.3.3</w:t>
      </w:r>
      <w:r>
        <w:rPr>
          <w:rFonts w:hint="eastAsia" w:ascii="宋体" w:hAnsi="宋体" w:eastAsia="宋体"/>
          <w:color w:val="auto"/>
          <w:sz w:val="24"/>
          <w:highlight w:val="none"/>
        </w:rPr>
        <w:t>分值汇总</w:t>
      </w:r>
    </w:p>
    <w:p w14:paraId="692C97A8">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w:t>
      </w:r>
      <w:r>
        <w:rPr>
          <w:rFonts w:ascii="宋体" w:hAnsi="宋体" w:eastAsia="宋体"/>
          <w:color w:val="auto"/>
          <w:sz w:val="24"/>
          <w:highlight w:val="none"/>
        </w:rPr>
        <w:t>评标委员会各成员应当独立对每个</w:t>
      </w:r>
      <w:r>
        <w:rPr>
          <w:rFonts w:hint="eastAsia" w:ascii="宋体" w:hAnsi="宋体" w:eastAsia="宋体"/>
          <w:color w:val="auto"/>
          <w:sz w:val="24"/>
          <w:highlight w:val="none"/>
        </w:rPr>
        <w:t>有效</w:t>
      </w:r>
      <w:r>
        <w:rPr>
          <w:rFonts w:ascii="宋体" w:hAnsi="宋体" w:eastAsia="宋体"/>
          <w:color w:val="auto"/>
          <w:sz w:val="24"/>
          <w:highlight w:val="none"/>
        </w:rPr>
        <w:t>投标人的投标文件进行评</w:t>
      </w:r>
      <w:r>
        <w:rPr>
          <w:rFonts w:hint="eastAsia" w:ascii="宋体" w:hAnsi="宋体" w:eastAsia="宋体"/>
          <w:color w:val="auto"/>
          <w:sz w:val="24"/>
          <w:highlight w:val="none"/>
        </w:rPr>
        <w:t>分</w:t>
      </w:r>
      <w:r>
        <w:rPr>
          <w:rFonts w:ascii="宋体" w:hAnsi="宋体" w:eastAsia="宋体"/>
          <w:color w:val="auto"/>
          <w:sz w:val="24"/>
          <w:highlight w:val="none"/>
        </w:rPr>
        <w:t>，并汇总每个投</w:t>
      </w:r>
      <w:r>
        <w:rPr>
          <w:rFonts w:hint="eastAsia" w:ascii="宋体" w:hAnsi="宋体" w:eastAsia="宋体"/>
          <w:color w:val="auto"/>
          <w:sz w:val="24"/>
          <w:highlight w:val="none"/>
        </w:rPr>
        <w:t>标人的得分。取各位评委评分之平均值，四舍五入保留至小数点后两位数，</w:t>
      </w:r>
      <w:r>
        <w:rPr>
          <w:rFonts w:ascii="宋体" w:hAnsi="宋体" w:eastAsia="宋体"/>
          <w:color w:val="auto"/>
          <w:sz w:val="24"/>
          <w:highlight w:val="none"/>
        </w:rPr>
        <w:t>得到该投标</w:t>
      </w:r>
      <w:r>
        <w:rPr>
          <w:rFonts w:hint="eastAsia" w:ascii="宋体" w:hAnsi="宋体" w:eastAsia="宋体"/>
          <w:color w:val="auto"/>
          <w:sz w:val="24"/>
          <w:highlight w:val="none"/>
        </w:rPr>
        <w:t>人</w:t>
      </w:r>
      <w:r>
        <w:rPr>
          <w:rFonts w:ascii="宋体" w:hAnsi="宋体" w:eastAsia="宋体"/>
          <w:color w:val="auto"/>
          <w:sz w:val="24"/>
          <w:highlight w:val="none"/>
        </w:rPr>
        <w:t>的技术资信分</w:t>
      </w:r>
      <w:r>
        <w:rPr>
          <w:rFonts w:hint="eastAsia" w:ascii="宋体" w:hAnsi="宋体" w:eastAsia="宋体"/>
          <w:color w:val="auto"/>
          <w:sz w:val="24"/>
          <w:highlight w:val="none"/>
        </w:rPr>
        <w:t>。</w:t>
      </w:r>
    </w:p>
    <w:p w14:paraId="2EBC883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w:t>
      </w:r>
      <w:r>
        <w:rPr>
          <w:rFonts w:ascii="宋体" w:hAnsi="宋体" w:eastAsia="宋体"/>
          <w:color w:val="auto"/>
          <w:sz w:val="24"/>
          <w:highlight w:val="none"/>
        </w:rPr>
        <w:t>将投标</w:t>
      </w:r>
      <w:r>
        <w:rPr>
          <w:rFonts w:hint="eastAsia" w:ascii="宋体" w:hAnsi="宋体" w:eastAsia="宋体"/>
          <w:color w:val="auto"/>
          <w:sz w:val="24"/>
          <w:highlight w:val="none"/>
        </w:rPr>
        <w:t>人</w:t>
      </w:r>
      <w:r>
        <w:rPr>
          <w:rFonts w:ascii="宋体" w:hAnsi="宋体" w:eastAsia="宋体"/>
          <w:color w:val="auto"/>
          <w:sz w:val="24"/>
          <w:highlight w:val="none"/>
        </w:rPr>
        <w:t>的技术资信分加上根据上述标准计算出的价格分，即为该投标</w:t>
      </w:r>
      <w:r>
        <w:rPr>
          <w:rFonts w:hint="eastAsia" w:ascii="宋体" w:hAnsi="宋体" w:eastAsia="宋体"/>
          <w:color w:val="auto"/>
          <w:sz w:val="24"/>
          <w:highlight w:val="none"/>
        </w:rPr>
        <w:t>人</w:t>
      </w:r>
      <w:r>
        <w:rPr>
          <w:rFonts w:ascii="宋体" w:hAnsi="宋体" w:eastAsia="宋体"/>
          <w:color w:val="auto"/>
          <w:sz w:val="24"/>
          <w:highlight w:val="none"/>
        </w:rPr>
        <w:t>的综合总得分。</w:t>
      </w:r>
      <w:r>
        <w:rPr>
          <w:rFonts w:ascii="宋体" w:hAnsi="宋体" w:eastAsia="宋体"/>
          <w:color w:val="auto"/>
          <w:sz w:val="24"/>
          <w:highlight w:val="none"/>
        </w:rPr>
        <w:br w:type="page"/>
      </w:r>
    </w:p>
    <w:p w14:paraId="25BC065C">
      <w:pPr>
        <w:spacing w:line="360" w:lineRule="auto"/>
        <w:jc w:val="center"/>
        <w:outlineLvl w:val="0"/>
        <w:rPr>
          <w:rFonts w:hint="eastAsia" w:ascii="宋体" w:hAnsi="宋体" w:eastAsia="宋体"/>
          <w:b/>
          <w:color w:val="auto"/>
          <w:sz w:val="28"/>
          <w:highlight w:val="none"/>
        </w:rPr>
      </w:pPr>
      <w:bookmarkStart w:id="37" w:name="_Toc4682"/>
    </w:p>
    <w:p w14:paraId="298FE62F">
      <w:pPr>
        <w:spacing w:line="360" w:lineRule="auto"/>
        <w:jc w:val="center"/>
        <w:outlineLvl w:val="0"/>
        <w:rPr>
          <w:rFonts w:hint="eastAsia" w:ascii="宋体" w:hAnsi="宋体" w:eastAsia="宋体"/>
          <w:b/>
          <w:color w:val="auto"/>
          <w:sz w:val="28"/>
          <w:highlight w:val="none"/>
          <w:lang w:eastAsia="zh-CN"/>
        </w:rPr>
      </w:pPr>
      <w:r>
        <w:rPr>
          <w:rFonts w:hint="eastAsia" w:ascii="宋体" w:hAnsi="宋体" w:eastAsia="宋体"/>
          <w:b/>
          <w:color w:val="auto"/>
          <w:sz w:val="28"/>
          <w:highlight w:val="none"/>
        </w:rPr>
        <w:t xml:space="preserve">第五章  </w:t>
      </w:r>
      <w:r>
        <w:rPr>
          <w:rFonts w:ascii="宋体" w:hAnsi="宋体" w:eastAsia="宋体"/>
          <w:b/>
          <w:color w:val="auto"/>
          <w:sz w:val="28"/>
          <w:highlight w:val="none"/>
        </w:rPr>
        <w:t>政府采购合同</w:t>
      </w:r>
      <w:bookmarkEnd w:id="37"/>
    </w:p>
    <w:p w14:paraId="18AAEAE2">
      <w:pPr>
        <w:pStyle w:val="9"/>
        <w:pageBreakBefore w:val="0"/>
        <w:kinsoku/>
        <w:wordWrap/>
        <w:overflowPunct/>
        <w:topLinePunct w:val="0"/>
        <w:bidi w:val="0"/>
        <w:spacing w:after="0" w:line="360" w:lineRule="auto"/>
        <w:jc w:val="both"/>
        <w:textAlignment w:val="auto"/>
        <w:rPr>
          <w:rFonts w:hint="eastAsia" w:ascii="宋体" w:hAnsi="宋体" w:eastAsia="宋体" w:cs="宋体"/>
          <w:b/>
          <w:bCs/>
          <w:spacing w:val="-20"/>
          <w:kern w:val="44"/>
          <w:sz w:val="24"/>
          <w:szCs w:val="24"/>
          <w:highlight w:val="none"/>
        </w:rPr>
      </w:pPr>
    </w:p>
    <w:p w14:paraId="567C9E39">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6615F538">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2D47DC9C">
      <w:pPr>
        <w:pStyle w:val="9"/>
        <w:pageBreakBefore w:val="0"/>
        <w:kinsoku/>
        <w:wordWrap/>
        <w:overflowPunct/>
        <w:topLinePunct w:val="0"/>
        <w:bidi w:val="0"/>
        <w:spacing w:after="0" w:line="360" w:lineRule="auto"/>
        <w:jc w:val="center"/>
        <w:textAlignment w:val="auto"/>
        <w:rPr>
          <w:rFonts w:hint="eastAsia" w:ascii="宋体" w:hAnsi="宋体" w:eastAsia="宋体" w:cs="宋体"/>
          <w:b/>
          <w:bCs/>
          <w:spacing w:val="-20"/>
          <w:kern w:val="44"/>
          <w:sz w:val="24"/>
          <w:szCs w:val="24"/>
          <w:highlight w:val="none"/>
        </w:rPr>
      </w:pPr>
    </w:p>
    <w:p w14:paraId="75BE377B">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0AF4DBD0">
      <w:pPr>
        <w:pStyle w:val="9"/>
        <w:rPr>
          <w:rFonts w:hint="eastAsia" w:ascii="宋体" w:hAnsi="宋体" w:eastAsia="宋体" w:cs="宋体"/>
          <w:b/>
          <w:bCs/>
          <w:spacing w:val="-20"/>
          <w:kern w:val="44"/>
          <w:sz w:val="24"/>
          <w:szCs w:val="24"/>
          <w:highlight w:val="none"/>
        </w:rPr>
      </w:pPr>
    </w:p>
    <w:p w14:paraId="51F5EB01">
      <w:pPr>
        <w:pStyle w:val="9"/>
        <w:rPr>
          <w:rFonts w:hint="eastAsia" w:ascii="宋体" w:hAnsi="宋体" w:eastAsia="宋体" w:cs="宋体"/>
          <w:b/>
          <w:bCs/>
          <w:spacing w:val="-20"/>
          <w:kern w:val="44"/>
          <w:sz w:val="24"/>
          <w:szCs w:val="24"/>
          <w:highlight w:val="none"/>
        </w:rPr>
      </w:pPr>
    </w:p>
    <w:p w14:paraId="3FE6A5E3">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31E7B9BB">
      <w:pPr>
        <w:pStyle w:val="9"/>
        <w:pageBreakBefore w:val="0"/>
        <w:kinsoku/>
        <w:wordWrap/>
        <w:overflowPunct/>
        <w:topLinePunct w:val="0"/>
        <w:bidi w:val="0"/>
        <w:spacing w:line="360" w:lineRule="auto"/>
        <w:textAlignment w:val="auto"/>
        <w:rPr>
          <w:rFonts w:hint="eastAsia"/>
          <w:highlight w:val="none"/>
        </w:rPr>
      </w:pPr>
    </w:p>
    <w:p w14:paraId="5A08CC3A">
      <w:pPr>
        <w:pageBreakBefore w:val="0"/>
        <w:kinsoku/>
        <w:wordWrap/>
        <w:overflowPunct/>
        <w:topLinePunct w:val="0"/>
        <w:bidi w:val="0"/>
        <w:spacing w:line="360" w:lineRule="auto"/>
        <w:textAlignment w:val="auto"/>
        <w:rPr>
          <w:rFonts w:hint="eastAsia" w:ascii="宋体" w:hAnsi="宋体" w:eastAsia="宋体" w:cs="宋体"/>
          <w:b/>
          <w:bCs/>
          <w:spacing w:val="-20"/>
          <w:kern w:val="44"/>
          <w:sz w:val="24"/>
          <w:szCs w:val="24"/>
          <w:highlight w:val="none"/>
        </w:rPr>
      </w:pPr>
    </w:p>
    <w:p w14:paraId="6F35AD3A">
      <w:pPr>
        <w:pageBreakBefore w:val="0"/>
        <w:kinsoku/>
        <w:wordWrap/>
        <w:overflowPunct/>
        <w:topLinePunct w:val="0"/>
        <w:bidi w:val="0"/>
        <w:spacing w:line="360" w:lineRule="auto"/>
        <w:ind w:left="420" w:leftChars="200"/>
        <w:textAlignment w:val="auto"/>
        <w:rPr>
          <w:rFonts w:hint="eastAsia" w:ascii="宋体" w:hAnsi="宋体" w:eastAsia="宋体" w:cs="Times New Roman"/>
          <w:i/>
          <w:iCs/>
          <w:color w:val="000000"/>
          <w:sz w:val="24"/>
          <w:szCs w:val="24"/>
          <w:highlight w:val="none"/>
        </w:rPr>
      </w:pPr>
      <w:r>
        <w:rPr>
          <w:rFonts w:hint="eastAsia" w:ascii="宋体" w:hAnsi="宋体" w:eastAsia="宋体" w:cs="宋体"/>
          <w:kern w:val="0"/>
          <w:sz w:val="24"/>
          <w:szCs w:val="24"/>
          <w:highlight w:val="none"/>
        </w:rPr>
        <w:t>项目名称：</w:t>
      </w:r>
      <w:r>
        <w:rPr>
          <w:rFonts w:hint="eastAsia" w:ascii="宋体" w:hAnsi="宋体" w:eastAsia="宋体" w:cs="宋体"/>
          <w:sz w:val="24"/>
          <w:szCs w:val="24"/>
          <w:highlight w:val="none"/>
          <w:u w:val="single"/>
        </w:rPr>
        <w:t xml:space="preserve">                             </w:t>
      </w:r>
    </w:p>
    <w:p w14:paraId="08076327">
      <w:pPr>
        <w:pageBreakBefore w:val="0"/>
        <w:kinsoku/>
        <w:wordWrap/>
        <w:overflowPunct/>
        <w:topLinePunct w:val="0"/>
        <w:bidi w:val="0"/>
        <w:spacing w:line="360" w:lineRule="auto"/>
        <w:ind w:left="420" w:leftChars="200"/>
        <w:textAlignment w:val="auto"/>
        <w:rPr>
          <w:rFonts w:hint="eastAsia"/>
          <w:highlight w:val="none"/>
        </w:rPr>
      </w:pPr>
      <w:r>
        <w:rPr>
          <w:rFonts w:hint="eastAsia" w:ascii="宋体" w:hAnsi="宋体" w:eastAsia="宋体" w:cs="宋体"/>
          <w:sz w:val="24"/>
          <w:szCs w:val="24"/>
          <w:highlight w:val="none"/>
        </w:rPr>
        <w:t>项目编号：</w:t>
      </w:r>
      <w:r>
        <w:rPr>
          <w:rFonts w:hint="eastAsia" w:ascii="宋体" w:hAnsi="宋体" w:eastAsia="宋体" w:cs="宋体"/>
          <w:sz w:val="24"/>
          <w:szCs w:val="24"/>
          <w:highlight w:val="none"/>
          <w:u w:val="single"/>
        </w:rPr>
        <w:t xml:space="preserve">                             </w:t>
      </w:r>
    </w:p>
    <w:p w14:paraId="2DAAA5D4">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合同编号：</w:t>
      </w:r>
      <w:r>
        <w:rPr>
          <w:rFonts w:hint="eastAsia" w:ascii="宋体" w:hAnsi="宋体" w:eastAsia="宋体" w:cs="宋体"/>
          <w:sz w:val="24"/>
          <w:szCs w:val="24"/>
          <w:highlight w:val="none"/>
          <w:u w:val="single"/>
        </w:rPr>
        <w:t xml:space="preserve">                             </w:t>
      </w:r>
    </w:p>
    <w:p w14:paraId="33875780">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Times New Roman"/>
          <w:color w:val="000000"/>
          <w:sz w:val="24"/>
          <w:szCs w:val="24"/>
          <w:highlight w:val="none"/>
        </w:rPr>
        <w:t>甲方（采购人）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lang w:val="en-US" w:eastAsia="zh-CN"/>
        </w:rPr>
        <w:t>滁州市第二人民医院（市传染病医院、市精神病医院）</w:t>
      </w:r>
    </w:p>
    <w:p w14:paraId="19B6C613">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u w:val="single"/>
        </w:rPr>
      </w:pPr>
      <w:r>
        <w:rPr>
          <w:rFonts w:hint="eastAsia" w:ascii="宋体" w:hAnsi="宋体" w:eastAsia="宋体" w:cs="Times New Roman"/>
          <w:color w:val="000000"/>
          <w:sz w:val="24"/>
          <w:szCs w:val="24"/>
          <w:highlight w:val="none"/>
        </w:rPr>
        <w:t>乙方（中标人）</w:t>
      </w:r>
      <w:r>
        <w:rPr>
          <w:rFonts w:hint="eastAsia" w:ascii="宋体" w:hAnsi="宋体" w:eastAsia="宋体" w:cs="宋体"/>
          <w:sz w:val="24"/>
          <w:szCs w:val="24"/>
          <w:highlight w:val="none"/>
        </w:rPr>
        <w:t>：</w:t>
      </w:r>
      <w:r>
        <w:rPr>
          <w:rFonts w:hint="eastAsia" w:ascii="宋体" w:hAnsi="宋体" w:eastAsia="宋体" w:cs="宋体"/>
          <w:sz w:val="24"/>
          <w:szCs w:val="24"/>
          <w:highlight w:val="none"/>
          <w:u w:val="single"/>
        </w:rPr>
        <w:t xml:space="preserve">                       </w:t>
      </w:r>
    </w:p>
    <w:p w14:paraId="5A6FB7D8">
      <w:pPr>
        <w:pageBreakBefore w:val="0"/>
        <w:kinsoku/>
        <w:wordWrap/>
        <w:overflowPunct/>
        <w:topLinePunct w:val="0"/>
        <w:bidi w:val="0"/>
        <w:spacing w:line="360" w:lineRule="auto"/>
        <w:ind w:left="420" w:left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签订时间：</w:t>
      </w:r>
      <w:r>
        <w:rPr>
          <w:rFonts w:hint="eastAsia" w:ascii="宋体" w:hAnsi="宋体" w:eastAsia="宋体" w:cs="宋体"/>
          <w:sz w:val="24"/>
          <w:szCs w:val="24"/>
          <w:highlight w:val="none"/>
          <w:u w:val="single"/>
        </w:rPr>
        <w:t xml:space="preserve">                             </w:t>
      </w:r>
    </w:p>
    <w:p w14:paraId="380E9719">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p>
    <w:p w14:paraId="2DFE9BDB">
      <w:pPr>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64DE11D8">
      <w:pPr>
        <w:pageBreakBefore w:val="0"/>
        <w:kinsoku/>
        <w:wordWrap/>
        <w:overflowPunct/>
        <w:topLinePunct w:val="0"/>
        <w:bidi w:val="0"/>
        <w:spacing w:line="360" w:lineRule="auto"/>
        <w:ind w:firstLine="480" w:firstLineChars="200"/>
        <w:jc w:val="both"/>
        <w:textAlignment w:val="auto"/>
        <w:rPr>
          <w:rFonts w:hint="eastAsia" w:ascii="宋体" w:hAnsi="宋体" w:eastAsia="宋体" w:cs="宋体"/>
          <w:sz w:val="24"/>
          <w:szCs w:val="24"/>
          <w:highlight w:val="none"/>
        </w:rPr>
        <w:sectPr>
          <w:headerReference r:id="rId5" w:type="default"/>
          <w:footerReference r:id="rId6" w:type="default"/>
          <w:pgSz w:w="11906" w:h="16838"/>
          <w:pgMar w:top="1440" w:right="1800" w:bottom="1440" w:left="1800" w:header="851" w:footer="992" w:gutter="0"/>
          <w:pgBorders>
            <w:top w:val="none" w:sz="0" w:space="0"/>
            <w:left w:val="none" w:sz="0" w:space="0"/>
            <w:bottom w:val="none" w:sz="0" w:space="0"/>
            <w:right w:val="none" w:sz="0" w:space="0"/>
          </w:pgBorders>
          <w:pgNumType w:fmt="decimal" w:start="1"/>
          <w:cols w:space="425" w:num="1"/>
          <w:docGrid w:type="lines" w:linePitch="312" w:charSpace="0"/>
        </w:sectPr>
      </w:pPr>
    </w:p>
    <w:p w14:paraId="3F10AFC9">
      <w:pPr>
        <w:pageBreakBefore w:val="0"/>
        <w:kinsoku/>
        <w:wordWrap/>
        <w:overflowPunct/>
        <w:topLinePunct w:val="0"/>
        <w:bidi w:val="0"/>
        <w:spacing w:line="360" w:lineRule="auto"/>
        <w:jc w:val="center"/>
        <w:textAlignment w:val="auto"/>
        <w:outlineLvl w:val="1"/>
        <w:rPr>
          <w:rFonts w:hint="eastAsia" w:ascii="宋体" w:hAnsi="宋体" w:eastAsia="宋体" w:cs="方正仿宋_GB2312"/>
          <w:b/>
          <w:color w:val="000000"/>
          <w:sz w:val="24"/>
          <w:szCs w:val="20"/>
          <w:highlight w:val="none"/>
        </w:rPr>
      </w:pPr>
      <w:bookmarkStart w:id="38" w:name="_Toc22209"/>
      <w:r>
        <w:rPr>
          <w:rFonts w:hint="eastAsia" w:ascii="宋体" w:hAnsi="宋体" w:eastAsia="宋体" w:cs="方正仿宋_GB2312"/>
          <w:b/>
          <w:color w:val="000000"/>
          <w:sz w:val="24"/>
          <w:szCs w:val="20"/>
          <w:highlight w:val="none"/>
        </w:rPr>
        <w:t>第一节 政府采购合同协议书</w:t>
      </w:r>
      <w:bookmarkEnd w:id="38"/>
    </w:p>
    <w:p w14:paraId="5F8BCAC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rPr>
      </w:pPr>
    </w:p>
    <w:p w14:paraId="6C585DF0">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u w:val="single"/>
          <w:lang w:eastAsia="zh-CN"/>
        </w:rPr>
      </w:pPr>
      <w:r>
        <w:rPr>
          <w:rFonts w:hint="eastAsia" w:ascii="宋体" w:hAnsi="宋体" w:eastAsia="宋体" w:cs="宋体"/>
          <w:sz w:val="24"/>
          <w:szCs w:val="24"/>
          <w:highlight w:val="none"/>
        </w:rPr>
        <w:t>甲方（全称）：</w:t>
      </w:r>
      <w:r>
        <w:rPr>
          <w:rFonts w:hint="eastAsia" w:ascii="宋体" w:hAnsi="宋体" w:eastAsia="宋体" w:cs="宋体"/>
          <w:sz w:val="24"/>
          <w:szCs w:val="24"/>
          <w:highlight w:val="none"/>
          <w:u w:val="single"/>
          <w:lang w:eastAsia="zh-CN"/>
        </w:rPr>
        <w:t>滁州市第二人民医院（市传染病医院、市精神病医院）</w:t>
      </w:r>
    </w:p>
    <w:p w14:paraId="2012C083">
      <w:pPr>
        <w:pageBreakBefore w:val="0"/>
        <w:kinsoku/>
        <w:wordWrap/>
        <w:overflowPunct/>
        <w:topLinePunct w:val="0"/>
        <w:bidi w:val="0"/>
        <w:adjustRightInd w:val="0"/>
        <w:snapToGrid w:val="0"/>
        <w:spacing w:before="0"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rPr>
        <w:t>乙方（全称）：</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（供应商）</w:t>
      </w:r>
    </w:p>
    <w:p w14:paraId="257ACF4C">
      <w:pPr>
        <w:pStyle w:val="10"/>
        <w:pageBreakBefore w:val="0"/>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依据《中华人民共和国民法典》</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《中华人民共和国政府采购法》等有关的法律法规，以及</w:t>
      </w:r>
      <w:r>
        <w:rPr>
          <w:rFonts w:hint="eastAsia" w:ascii="宋体" w:hAnsi="宋体" w:eastAsia="宋体" w:cs="宋体"/>
          <w:i w:val="0"/>
          <w:iCs w:val="0"/>
          <w:sz w:val="24"/>
          <w:szCs w:val="24"/>
          <w:highlight w:val="none"/>
          <w:u w:val="none"/>
          <w:lang w:eastAsia="zh-CN"/>
        </w:rPr>
        <w:t>本采购项目</w:t>
      </w:r>
      <w:r>
        <w:rPr>
          <w:rFonts w:hint="eastAsia" w:ascii="宋体" w:hAnsi="宋体" w:eastAsia="宋体" w:cs="宋体"/>
          <w:sz w:val="24"/>
          <w:szCs w:val="24"/>
          <w:highlight w:val="none"/>
        </w:rPr>
        <w:t>的</w:t>
      </w:r>
      <w:r>
        <w:rPr>
          <w:rFonts w:hint="eastAsia" w:ascii="宋体" w:hAnsi="宋体" w:eastAsia="宋体" w:cs="宋体"/>
          <w:sz w:val="24"/>
          <w:szCs w:val="24"/>
          <w:highlight w:val="none"/>
          <w:lang w:eastAsia="zh-CN"/>
        </w:rPr>
        <w:t>招标等</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 xml:space="preserve">乙方的《投标（响应）文件》及《中标（成交）通知书》，甲乙双方同意签订本合同。具体情况及要求如下：     </w:t>
      </w:r>
    </w:p>
    <w:p w14:paraId="598B4FC3">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项目信息</w:t>
      </w:r>
    </w:p>
    <w:p w14:paraId="68ADC931">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rPr>
        <w:t>采购项目名称：</w:t>
      </w:r>
      <w:r>
        <w:rPr>
          <w:rFonts w:hint="eastAsia" w:ascii="宋体" w:hAnsi="宋体" w:eastAsia="宋体" w:cs="宋体"/>
          <w:sz w:val="24"/>
          <w:szCs w:val="24"/>
          <w:highlight w:val="none"/>
          <w:u w:val="single"/>
          <w:lang w:eastAsia="zh-CN"/>
        </w:rPr>
        <w:t>滁州市第二人民医院压力分析仪、脑循环治疗仪、培养监测仪设备采购项目</w:t>
      </w:r>
      <w:r>
        <w:rPr>
          <w:rFonts w:hint="eastAsia" w:ascii="宋体" w:hAnsi="宋体" w:eastAsia="宋体" w:cs="宋体"/>
          <w:sz w:val="24"/>
          <w:szCs w:val="24"/>
          <w:highlight w:val="none"/>
          <w:u w:val="single"/>
        </w:rPr>
        <w:t xml:space="preserve"> </w:t>
      </w:r>
    </w:p>
    <w:p w14:paraId="0FE71B97">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u w:val="none"/>
          <w:lang w:val="en-US" w:eastAsia="zh-CN"/>
        </w:rPr>
        <w:t>采购项目编号：</w:t>
      </w:r>
      <w:r>
        <w:rPr>
          <w:rFonts w:hint="eastAsia" w:ascii="宋体" w:hAnsi="宋体" w:eastAsia="宋体" w:cs="宋体"/>
          <w:sz w:val="24"/>
          <w:szCs w:val="24"/>
          <w:highlight w:val="none"/>
          <w:u w:val="single"/>
          <w:lang w:eastAsia="zh-CN"/>
        </w:rPr>
        <w:t>CZEY-2025022</w:t>
      </w:r>
      <w:r>
        <w:rPr>
          <w:rFonts w:hint="eastAsia" w:ascii="宋体" w:hAnsi="宋体" w:eastAsia="宋体" w:cs="宋体"/>
          <w:sz w:val="24"/>
          <w:szCs w:val="24"/>
          <w:highlight w:val="none"/>
          <w:u w:val="single"/>
        </w:rPr>
        <w:t xml:space="preserve"> </w:t>
      </w:r>
    </w:p>
    <w:p w14:paraId="69DCEF1D">
      <w:pPr>
        <w:pStyle w:val="10"/>
        <w:pageBreakBefore w:val="0"/>
        <w:numPr>
          <w:ilvl w:val="0"/>
          <w:numId w:val="4"/>
        </w:numPr>
        <w:kinsoku/>
        <w:wordWrap/>
        <w:overflowPunct/>
        <w:topLinePunct w:val="0"/>
        <w:bidi w:val="0"/>
        <w:adjustRightInd w:val="0"/>
        <w:snapToGrid w:val="0"/>
        <w:spacing w:before="0" w:after="0" w:line="360" w:lineRule="auto"/>
        <w:ind w:left="0" w:leftChars="0"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项目内容：</w:t>
      </w:r>
    </w:p>
    <w:p w14:paraId="44E1260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采购标的及数量</w:t>
      </w:r>
      <w:r>
        <w:rPr>
          <w:rFonts w:hint="eastAsia" w:ascii="宋体" w:hAnsi="宋体" w:eastAsia="宋体" w:cs="宋体"/>
          <w:sz w:val="24"/>
          <w:szCs w:val="24"/>
          <w:highlight w:val="none"/>
          <w:lang w:val="en-US" w:eastAsia="zh-CN"/>
        </w:rPr>
        <w:t>（台）</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val="en-US" w:eastAsia="zh-CN"/>
        </w:rPr>
        <w:t xml:space="preserve"> </w:t>
      </w:r>
    </w:p>
    <w:p w14:paraId="5DF0E6B2">
      <w:pPr>
        <w:pageBreakBefore w:val="0"/>
        <w:numPr>
          <w:ilvl w:val="-1"/>
          <w:numId w:val="0"/>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sz w:val="24"/>
          <w:szCs w:val="24"/>
          <w:highlight w:val="none"/>
          <w:lang w:val="en-US" w:eastAsia="zh-CN"/>
        </w:rPr>
        <w:t>品牌：</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none"/>
          <w:lang w:eastAsia="zh-CN"/>
        </w:rPr>
        <w:t xml:space="preserve">     </w:t>
      </w:r>
      <w:r>
        <w:rPr>
          <w:rFonts w:hint="eastAsia" w:ascii="宋体" w:hAnsi="宋体" w:eastAsia="宋体" w:cs="宋体"/>
          <w:sz w:val="24"/>
          <w:szCs w:val="24"/>
          <w:highlight w:val="none"/>
          <w:lang w:val="en-US" w:eastAsia="zh-CN"/>
        </w:rPr>
        <w:t>规格型号：</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lang w:eastAsia="zh-CN"/>
        </w:rPr>
        <w:t xml:space="preserve">   </w:t>
      </w:r>
    </w:p>
    <w:p w14:paraId="4F7AE679">
      <w:pPr>
        <w:pStyle w:val="62"/>
        <w:pageBreakBefore w:val="0"/>
        <w:numPr>
          <w:ilvl w:val="-1"/>
          <w:numId w:val="0"/>
        </w:numPr>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iCs w:val="0"/>
          <w:sz w:val="24"/>
          <w:szCs w:val="24"/>
          <w:highlight w:val="none"/>
          <w:lang w:val="en-US" w:eastAsia="zh-CN"/>
        </w:rPr>
      </w:pP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lang w:eastAsia="zh-CN"/>
        </w:rPr>
        <w:t>4</w:t>
      </w:r>
      <w:r>
        <w:rPr>
          <w:rFonts w:hint="eastAsia" w:ascii="宋体" w:hAnsi="宋体" w:eastAsia="宋体" w:cs="宋体"/>
          <w:iCs w:val="0"/>
          <w:sz w:val="24"/>
          <w:szCs w:val="24"/>
          <w:highlight w:val="none"/>
          <w:lang w:val="en-US" w:eastAsia="zh-CN"/>
        </w:rPr>
        <w:t>）政府采购组织形式：</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政府集中采购</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val="en-US" w:eastAsia="zh-CN"/>
        </w:rPr>
        <w:t xml:space="preserve">部门集中采购  </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val="en-US" w:eastAsia="zh-CN"/>
        </w:rPr>
        <w:t>分散采购</w:t>
      </w:r>
    </w:p>
    <w:p w14:paraId="0C0D7449">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iCs w:val="0"/>
          <w:sz w:val="24"/>
          <w:szCs w:val="24"/>
          <w:highlight w:val="none"/>
          <w:lang w:eastAsia="zh-CN"/>
        </w:rPr>
      </w:pPr>
      <w:r>
        <w:rPr>
          <w:rFonts w:hint="eastAsia" w:ascii="宋体" w:hAnsi="宋体" w:eastAsia="宋体" w:cs="宋体"/>
          <w:iCs w:val="0"/>
          <w:sz w:val="24"/>
          <w:szCs w:val="24"/>
          <w:highlight w:val="none"/>
          <w:lang w:val="en-US" w:eastAsia="zh-CN"/>
        </w:rPr>
        <w:t>（</w:t>
      </w:r>
      <w:r>
        <w:rPr>
          <w:rFonts w:hint="eastAsia" w:ascii="宋体" w:hAnsi="宋体" w:eastAsia="宋体" w:cs="宋体"/>
          <w:iCs w:val="0"/>
          <w:sz w:val="24"/>
          <w:szCs w:val="24"/>
          <w:highlight w:val="none"/>
          <w:lang w:eastAsia="zh-CN"/>
        </w:rPr>
        <w:t>5</w:t>
      </w:r>
      <w:r>
        <w:rPr>
          <w:rFonts w:hint="eastAsia" w:ascii="宋体" w:hAnsi="宋体" w:eastAsia="宋体" w:cs="宋体"/>
          <w:iCs w:val="0"/>
          <w:sz w:val="24"/>
          <w:szCs w:val="24"/>
          <w:highlight w:val="none"/>
          <w:lang w:val="en-US" w:eastAsia="zh-CN"/>
        </w:rPr>
        <w:t>）政府采购方式：</w:t>
      </w:r>
      <w:r>
        <w:rPr>
          <w:rFonts w:hint="eastAsia" w:ascii="宋体" w:hAnsi="宋体" w:eastAsia="宋体" w:cs="宋体"/>
          <w:iCs w:val="0"/>
          <w:sz w:val="24"/>
          <w:szCs w:val="24"/>
          <w:highlight w:val="none"/>
        </w:rPr>
        <w:sym w:font="Wingdings" w:char="00FE"/>
      </w:r>
      <w:r>
        <w:rPr>
          <w:rFonts w:hint="eastAsia" w:ascii="宋体" w:hAnsi="宋体" w:eastAsia="宋体" w:cs="宋体"/>
          <w:iCs w:val="0"/>
          <w:sz w:val="24"/>
          <w:szCs w:val="24"/>
          <w:highlight w:val="none"/>
          <w:lang w:eastAsia="zh-CN"/>
        </w:rPr>
        <w:t>公开招标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邀请招标</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竞争性谈判</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竞争性磋商</w:t>
      </w:r>
    </w:p>
    <w:p w14:paraId="3A3BE740">
      <w:pPr>
        <w:pStyle w:val="62"/>
        <w:pageBreakBefore w:val="0"/>
        <w:numPr>
          <w:ilvl w:val="-1"/>
          <w:numId w:val="0"/>
        </w:numPr>
        <w:kinsoku/>
        <w:wordWrap/>
        <w:overflowPunct/>
        <w:topLinePunct w:val="0"/>
        <w:bidi w:val="0"/>
        <w:adjustRightInd w:val="0"/>
        <w:snapToGrid w:val="0"/>
        <w:spacing w:before="0" w:line="360" w:lineRule="auto"/>
        <w:ind w:left="0" w:firstLine="420" w:firstLineChars="0"/>
        <w:textAlignment w:val="auto"/>
        <w:rPr>
          <w:rFonts w:hint="eastAsia" w:ascii="宋体" w:hAnsi="宋体" w:eastAsia="宋体" w:cs="宋体"/>
          <w:sz w:val="24"/>
          <w:szCs w:val="24"/>
          <w:highlight w:val="none"/>
          <w:u w:val="none"/>
          <w:lang w:val="en-US" w:eastAsia="zh-CN"/>
        </w:rPr>
      </w:pPr>
      <w:r>
        <w:rPr>
          <w:rFonts w:hint="eastAsia" w:ascii="宋体" w:hAnsi="宋体" w:eastAsia="宋体" w:cs="宋体"/>
          <w:sz w:val="24"/>
          <w:szCs w:val="24"/>
          <w:highlight w:val="none"/>
          <w:u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询价</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单一来源</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框架协议</w:t>
      </w:r>
      <w:r>
        <w:rPr>
          <w:rFonts w:hint="eastAsia" w:ascii="宋体" w:hAnsi="宋体" w:eastAsia="宋体" w:cs="宋体"/>
          <w:iCs w:val="0"/>
          <w:sz w:val="24"/>
          <w:szCs w:val="24"/>
          <w:highlight w:val="none"/>
          <w:lang w:val="en-US" w:eastAsia="zh-CN"/>
        </w:rPr>
        <w:t xml:space="preserve"> </w:t>
      </w:r>
      <w:r>
        <w:rPr>
          <w:rFonts w:hint="eastAsia" w:ascii="宋体" w:hAnsi="宋体" w:eastAsia="宋体" w:cs="宋体"/>
          <w:iCs w:val="0"/>
          <w:sz w:val="24"/>
          <w:szCs w:val="24"/>
          <w:highlight w:val="none"/>
        </w:rPr>
        <w:sym w:font="Wingdings" w:char="00A8"/>
      </w:r>
      <w:r>
        <w:rPr>
          <w:rFonts w:hint="eastAsia" w:ascii="宋体" w:hAnsi="宋体" w:eastAsia="宋体" w:cs="宋体"/>
          <w:iCs w:val="0"/>
          <w:sz w:val="24"/>
          <w:szCs w:val="24"/>
          <w:highlight w:val="none"/>
          <w:lang w:eastAsia="zh-CN"/>
        </w:rPr>
        <w:t>其他：</w:t>
      </w:r>
      <w:r>
        <w:rPr>
          <w:rFonts w:hint="eastAsia" w:ascii="宋体" w:hAnsi="宋体" w:eastAsia="宋体" w:cs="宋体"/>
          <w:iCs w:val="0"/>
          <w:sz w:val="24"/>
          <w:szCs w:val="24"/>
          <w:highlight w:val="none"/>
          <w:u w:val="single"/>
          <w:lang w:val="en-US" w:eastAsia="zh-CN"/>
        </w:rPr>
        <w:t xml:space="preserve">          </w:t>
      </w:r>
    </w:p>
    <w:p w14:paraId="47C65E06">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合同金额</w:t>
      </w:r>
    </w:p>
    <w:p w14:paraId="45D2F11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（1）合同金额小写：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4DA8272D">
      <w:pPr>
        <w:pageBreakBefore w:val="0"/>
        <w:kinsoku/>
        <w:wordWrap/>
        <w:overflowPunct/>
        <w:topLinePunct w:val="0"/>
        <w:bidi w:val="0"/>
        <w:adjustRightInd w:val="0"/>
        <w:snapToGrid w:val="0"/>
        <w:spacing w:before="0" w:line="360" w:lineRule="auto"/>
        <w:ind w:left="0" w:firstLine="0" w:firstLineChars="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大写：</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p>
    <w:p w14:paraId="3B987761">
      <w:pPr>
        <w:pageBreakBefore w:val="0"/>
        <w:numPr>
          <w:ilvl w:val="-1"/>
          <w:numId w:val="0"/>
        </w:numPr>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合同定价方式：</w:t>
      </w:r>
    </w:p>
    <w:p w14:paraId="7EC5B10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固定总价 </w:t>
      </w:r>
      <w:r>
        <w:rPr>
          <w:rFonts w:hint="eastAsia" w:ascii="宋体" w:hAnsi="宋体" w:eastAsia="宋体" w:cs="宋体"/>
          <w:iCs/>
          <w:sz w:val="24"/>
          <w:szCs w:val="24"/>
          <w:highlight w:val="none"/>
        </w:rPr>
        <w:sym w:font="Wingdings" w:char="00FE"/>
      </w:r>
      <w:r>
        <w:rPr>
          <w:rFonts w:hint="eastAsia" w:ascii="宋体" w:hAnsi="宋体" w:eastAsia="宋体" w:cs="宋体"/>
          <w:iCs/>
          <w:sz w:val="24"/>
          <w:szCs w:val="24"/>
          <w:highlight w:val="none"/>
        </w:rPr>
        <w:t>固定单价</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固定费率</w:t>
      </w:r>
      <w:r>
        <w:rPr>
          <w:rFonts w:hint="eastAsia" w:ascii="宋体" w:hAnsi="宋体" w:eastAsia="宋体" w:cs="宋体"/>
          <w:iCs/>
          <w:sz w:val="24"/>
          <w:szCs w:val="24"/>
          <w:highlight w:val="none"/>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 xml:space="preserve">成本补偿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rPr>
        <w:t>绩效激励</w:t>
      </w:r>
      <w:r>
        <w:rPr>
          <w:rFonts w:hint="eastAsia" w:ascii="宋体" w:hAnsi="宋体" w:eastAsia="宋体" w:cs="宋体"/>
          <w:iCs/>
          <w:sz w:val="24"/>
          <w:szCs w:val="24"/>
          <w:highlight w:val="none"/>
          <w:lang w:val="en-US" w:eastAsia="zh-CN"/>
        </w:rPr>
        <w:t xml:space="preserve"> </w:t>
      </w:r>
      <w:r>
        <w:rPr>
          <w:rFonts w:hint="eastAsia" w:ascii="宋体" w:hAnsi="宋体" w:eastAsia="宋体" w:cs="宋体"/>
          <w:iCs/>
          <w:sz w:val="24"/>
          <w:szCs w:val="24"/>
          <w:highlight w:val="none"/>
        </w:rPr>
        <w:sym w:font="Wingdings" w:char="00A8"/>
      </w:r>
      <w:r>
        <w:rPr>
          <w:rFonts w:hint="eastAsia" w:ascii="宋体" w:hAnsi="宋体" w:eastAsia="宋体" w:cs="宋体"/>
          <w:iCs/>
          <w:sz w:val="24"/>
          <w:szCs w:val="24"/>
          <w:highlight w:val="none"/>
          <w:lang w:eastAsia="zh-CN"/>
        </w:rPr>
        <w:t>其他</w:t>
      </w:r>
      <w:r>
        <w:rPr>
          <w:rFonts w:hint="eastAsia" w:ascii="宋体" w:hAnsi="宋体" w:eastAsia="宋体" w:cs="宋体"/>
          <w:sz w:val="24"/>
          <w:szCs w:val="24"/>
          <w:highlight w:val="none"/>
          <w:u w:val="single"/>
        </w:rPr>
        <w:t xml:space="preserve">       </w:t>
      </w:r>
    </w:p>
    <w:p w14:paraId="66E33449">
      <w:pPr>
        <w:pStyle w:val="63"/>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）付款方式（按项目实际勾选填写）：</w:t>
      </w:r>
    </w:p>
    <w:p w14:paraId="347C2314">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全额付款：</w:t>
      </w:r>
      <w:r>
        <w:rPr>
          <w:rFonts w:hint="eastAsia" w:ascii="宋体" w:hAnsi="宋体" w:eastAsia="宋体" w:cs="宋体"/>
          <w:sz w:val="24"/>
          <w:szCs w:val="24"/>
          <w:highlight w:val="none"/>
          <w:u w:val="single"/>
        </w:rPr>
        <w:t xml:space="preserve">     （应</w:t>
      </w:r>
      <w:r>
        <w:rPr>
          <w:rFonts w:hint="eastAsia" w:ascii="宋体" w:hAnsi="宋体" w:eastAsia="宋体" w:cs="宋体"/>
          <w:sz w:val="24"/>
          <w:szCs w:val="24"/>
          <w:highlight w:val="none"/>
          <w:u w:val="single"/>
          <w:lang w:eastAsia="zh-CN"/>
        </w:rPr>
        <w:t>明确</w:t>
      </w:r>
      <w:r>
        <w:rPr>
          <w:rFonts w:hint="eastAsia" w:ascii="宋体" w:hAnsi="宋体" w:eastAsia="宋体" w:cs="宋体"/>
          <w:sz w:val="24"/>
          <w:szCs w:val="24"/>
          <w:highlight w:val="none"/>
          <w:u w:val="single"/>
        </w:rPr>
        <w:t>一次性支付合同款项</w:t>
      </w:r>
      <w:r>
        <w:rPr>
          <w:rFonts w:hint="eastAsia" w:ascii="宋体" w:hAnsi="宋体" w:eastAsia="宋体" w:cs="宋体"/>
          <w:sz w:val="24"/>
          <w:szCs w:val="24"/>
          <w:highlight w:val="none"/>
          <w:u w:val="single"/>
          <w:lang w:eastAsia="zh-CN"/>
        </w:rPr>
        <w:t>的条件</w:t>
      </w:r>
      <w:r>
        <w:rPr>
          <w:rFonts w:hint="eastAsia" w:ascii="宋体" w:hAnsi="宋体" w:eastAsia="宋体" w:cs="宋体"/>
          <w:sz w:val="24"/>
          <w:szCs w:val="24"/>
          <w:highlight w:val="none"/>
          <w:u w:val="single"/>
        </w:rPr>
        <w:t xml:space="preserve">）                    </w:t>
      </w:r>
    </w:p>
    <w:p w14:paraId="0F70FCD2">
      <w:pPr>
        <w:pageBreakBefore w:val="0"/>
        <w:kinsoku/>
        <w:wordWrap/>
        <w:overflowPunct/>
        <w:topLinePunct w:val="0"/>
        <w:bidi w:val="0"/>
        <w:snapToGrid w:val="0"/>
        <w:spacing w:line="360" w:lineRule="auto"/>
        <w:ind w:firstLine="720" w:firstLineChars="300"/>
        <w:textAlignment w:val="auto"/>
        <w:rPr>
          <w:rFonts w:hint="default"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分期付款：</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u w:val="single"/>
          <w:lang w:val="en-US" w:eastAsia="zh-CN"/>
        </w:rPr>
        <w:t xml:space="preserve">                                                   </w:t>
      </w:r>
    </w:p>
    <w:p w14:paraId="43F0F8F3">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成本补偿：</w:t>
      </w:r>
      <w:r>
        <w:rPr>
          <w:rFonts w:hint="eastAsia" w:ascii="宋体" w:hAnsi="宋体" w:eastAsia="宋体" w:cs="宋体"/>
          <w:sz w:val="24"/>
          <w:szCs w:val="24"/>
          <w:highlight w:val="none"/>
          <w:u w:val="single"/>
        </w:rPr>
        <w:t xml:space="preserve">      （应明确按照成本补偿方式的支付方式和支付条件）   </w:t>
      </w:r>
    </w:p>
    <w:p w14:paraId="03520E20">
      <w:pPr>
        <w:pageBreakBefore w:val="0"/>
        <w:kinsoku/>
        <w:wordWrap/>
        <w:overflowPunct/>
        <w:topLinePunct w:val="0"/>
        <w:bidi w:val="0"/>
        <w:adjustRightInd w:val="0"/>
        <w:snapToGrid w:val="0"/>
        <w:spacing w:before="0" w:line="360" w:lineRule="auto"/>
        <w:ind w:firstLine="720" w:firstLineChars="3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rPr>
        <w:t>绩效激励：</w:t>
      </w:r>
      <w:r>
        <w:rPr>
          <w:rFonts w:hint="eastAsia" w:ascii="宋体" w:hAnsi="宋体" w:eastAsia="宋体" w:cs="宋体"/>
          <w:sz w:val="24"/>
          <w:szCs w:val="24"/>
          <w:highlight w:val="none"/>
          <w:u w:val="single"/>
        </w:rPr>
        <w:t xml:space="preserve">      （应明确按照绩效激励方式的支付方式和支付条件）   </w:t>
      </w:r>
    </w:p>
    <w:p w14:paraId="5C7EF0D5">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bCs w:val="0"/>
          <w:sz w:val="24"/>
          <w:szCs w:val="24"/>
          <w:highlight w:val="none"/>
          <w:u w:val="single"/>
        </w:rPr>
      </w:pPr>
      <w:r>
        <w:rPr>
          <w:rFonts w:hint="eastAsia" w:ascii="宋体" w:hAnsi="宋体" w:eastAsia="宋体" w:cs="宋体"/>
          <w:b/>
          <w:bCs w:val="0"/>
          <w:sz w:val="24"/>
          <w:szCs w:val="24"/>
          <w:highlight w:val="none"/>
        </w:rPr>
        <w:t>合同履行</w:t>
      </w:r>
    </w:p>
    <w:p w14:paraId="22373D60">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（1）起始日期：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日，完成日期：</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w:t>
      </w:r>
    </w:p>
    <w:p w14:paraId="10CAA642">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eastAsia="zh-CN"/>
        </w:rPr>
        <w:t>履约</w:t>
      </w:r>
      <w:r>
        <w:rPr>
          <w:rFonts w:hint="eastAsia" w:ascii="宋体" w:hAnsi="宋体" w:eastAsia="宋体" w:cs="宋体"/>
          <w:sz w:val="24"/>
          <w:szCs w:val="24"/>
          <w:highlight w:val="none"/>
        </w:rPr>
        <w:t>地点</w:t>
      </w:r>
      <w:r>
        <w:rPr>
          <w:rFonts w:hint="eastAsia" w:ascii="宋体" w:hAnsi="宋体" w:eastAsia="宋体" w:cs="宋体"/>
          <w:b w:val="0"/>
          <w:bCs/>
          <w:sz w:val="24"/>
          <w:szCs w:val="24"/>
          <w:highlight w:val="none"/>
        </w:rPr>
        <w:t>：</w:t>
      </w:r>
      <w:r>
        <w:rPr>
          <w:rFonts w:hint="eastAsia" w:ascii="宋体" w:hAnsi="宋体" w:eastAsia="宋体" w:cs="宋体"/>
          <w:sz w:val="24"/>
          <w:szCs w:val="24"/>
          <w:highlight w:val="none"/>
          <w:u w:val="single"/>
        </w:rPr>
        <w:t xml:space="preserve">                             </w:t>
      </w:r>
    </w:p>
    <w:p w14:paraId="5AA6782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bCs/>
          <w:sz w:val="24"/>
          <w:szCs w:val="24"/>
          <w:highlight w:val="none"/>
        </w:rPr>
        <w:t>（3）履约担保：</w:t>
      </w:r>
      <w:r>
        <w:rPr>
          <w:rFonts w:hint="eastAsia" w:ascii="宋体" w:hAnsi="宋体" w:eastAsia="宋体" w:cs="宋体"/>
          <w:sz w:val="24"/>
          <w:szCs w:val="24"/>
          <w:highlight w:val="none"/>
          <w:lang w:val="en-US" w:eastAsia="zh-CN"/>
        </w:rPr>
        <w:t>是否收取履约保证金：</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是</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sz w:val="24"/>
          <w:szCs w:val="24"/>
          <w:highlight w:val="none"/>
          <w:lang w:eastAsia="zh-CN"/>
        </w:rPr>
        <w:t>否</w:t>
      </w:r>
    </w:p>
    <w:p w14:paraId="2497AF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w:t>
      </w:r>
      <w:r>
        <w:rPr>
          <w:rFonts w:hint="eastAsia" w:ascii="宋体" w:hAnsi="宋体" w:eastAsia="宋体" w:cs="宋体"/>
          <w:sz w:val="24"/>
          <w:szCs w:val="24"/>
          <w:highlight w:val="none"/>
          <w:lang w:val="en-US" w:eastAsia="zh-CN"/>
        </w:rPr>
        <w:t xml:space="preserve">  收取履约保证金形式：</w:t>
      </w:r>
      <w:r>
        <w:rPr>
          <w:rFonts w:hint="eastAsia" w:ascii="宋体" w:hAnsi="宋体" w:eastAsia="宋体" w:cs="宋体"/>
          <w:bCs/>
          <w:sz w:val="24"/>
          <w:szCs w:val="24"/>
          <w:highlight w:val="none"/>
          <w:u w:val="single"/>
        </w:rPr>
        <w:t xml:space="preserve">                            </w:t>
      </w:r>
    </w:p>
    <w:p w14:paraId="49B86BB9">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 xml:space="preserve">    收取履约保证金金额：</w:t>
      </w:r>
      <w:r>
        <w:rPr>
          <w:rFonts w:hint="eastAsia" w:ascii="宋体" w:hAnsi="宋体" w:eastAsia="宋体" w:cs="宋体"/>
          <w:bCs/>
          <w:sz w:val="24"/>
          <w:szCs w:val="24"/>
          <w:highlight w:val="none"/>
          <w:u w:val="single"/>
        </w:rPr>
        <w:t xml:space="preserve">                            </w:t>
      </w:r>
    </w:p>
    <w:p w14:paraId="22305C88">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bCs/>
          <w:sz w:val="24"/>
          <w:szCs w:val="24"/>
          <w:highlight w:val="none"/>
          <w:u w:val="none"/>
          <w:lang w:val="en-US" w:eastAsia="zh-CN"/>
        </w:rPr>
        <w:t xml:space="preserve">    履约担保期限</w:t>
      </w:r>
      <w:r>
        <w:rPr>
          <w:rFonts w:hint="eastAsia" w:ascii="宋体" w:hAnsi="宋体" w:eastAsia="宋体" w:cs="宋体"/>
          <w:bCs/>
          <w:sz w:val="24"/>
          <w:szCs w:val="24"/>
          <w:highlight w:val="none"/>
          <w:u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EBB0298">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（4）分期履行要求：</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u w:val="single"/>
        </w:rPr>
        <w:t xml:space="preserve"> </w:t>
      </w:r>
    </w:p>
    <w:p w14:paraId="6FC45B0C">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rPr>
      </w:pPr>
      <w:r>
        <w:rPr>
          <w:rFonts w:hint="eastAsia" w:ascii="宋体" w:hAnsi="宋体" w:eastAsia="宋体" w:cs="宋体"/>
          <w:bCs/>
          <w:sz w:val="24"/>
          <w:szCs w:val="24"/>
          <w:highlight w:val="none"/>
        </w:rPr>
        <w:t>（5）</w:t>
      </w:r>
      <w:r>
        <w:rPr>
          <w:rFonts w:hint="eastAsia" w:ascii="宋体" w:hAnsi="宋体" w:eastAsia="宋体" w:cs="宋体"/>
          <w:bCs/>
          <w:sz w:val="24"/>
          <w:szCs w:val="24"/>
          <w:highlight w:val="none"/>
          <w:lang w:eastAsia="zh-CN"/>
        </w:rPr>
        <w:t>风险处置措施和替代方案</w:t>
      </w:r>
      <w:r>
        <w:rPr>
          <w:rFonts w:hint="eastAsia" w:ascii="宋体" w:hAnsi="宋体" w:eastAsia="宋体" w:cs="宋体"/>
          <w:bCs/>
          <w:sz w:val="24"/>
          <w:szCs w:val="24"/>
          <w:highlight w:val="none"/>
        </w:rPr>
        <w:t>：</w:t>
      </w:r>
      <w:r>
        <w:rPr>
          <w:rFonts w:hint="eastAsia" w:ascii="宋体" w:hAnsi="宋体" w:eastAsia="宋体" w:cs="宋体"/>
          <w:color w:val="0000FF"/>
          <w:sz w:val="24"/>
          <w:szCs w:val="24"/>
          <w:highlight w:val="none"/>
          <w:u w:val="single"/>
        </w:rPr>
        <w:t xml:space="preserve"> </w:t>
      </w:r>
      <w:r>
        <w:rPr>
          <w:rFonts w:hint="eastAsia" w:ascii="宋体" w:hAnsi="宋体" w:eastAsia="宋体" w:cs="宋体"/>
          <w:color w:val="000000"/>
          <w:sz w:val="24"/>
          <w:szCs w:val="24"/>
          <w:highlight w:val="none"/>
          <w:u w:val="single"/>
        </w:rPr>
        <w:t xml:space="preserve">              </w:t>
      </w:r>
      <w:r>
        <w:rPr>
          <w:rFonts w:hint="eastAsia" w:ascii="宋体" w:hAnsi="宋体" w:eastAsia="宋体" w:cs="宋体"/>
          <w:sz w:val="24"/>
          <w:szCs w:val="24"/>
          <w:highlight w:val="none"/>
          <w:u w:val="single"/>
        </w:rPr>
        <w:t xml:space="preserve">                                                </w:t>
      </w:r>
    </w:p>
    <w:p w14:paraId="4378A7BD">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合同验收</w:t>
      </w:r>
    </w:p>
    <w:p w14:paraId="099C35C8">
      <w:pPr>
        <w:pageBreakBefore w:val="0"/>
        <w:numPr>
          <w:ilvl w:val="0"/>
          <w:numId w:val="5"/>
        </w:numPr>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验收组织方式：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自行组织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委托第三方组织</w:t>
      </w:r>
    </w:p>
    <w:p w14:paraId="7D588CD6">
      <w:pPr>
        <w:pageBreakBefore w:val="0"/>
        <w:numPr>
          <w:ilvl w:val="0"/>
          <w:numId w:val="0"/>
        </w:numPr>
        <w:kinsoku/>
        <w:wordWrap/>
        <w:overflowPunct/>
        <w:topLinePunct w:val="0"/>
        <w:bidi w:val="0"/>
        <w:adjustRightInd w:val="0"/>
        <w:snapToGrid w:val="0"/>
        <w:spacing w:before="0" w:line="360" w:lineRule="auto"/>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验收主体：</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采购人</w:t>
      </w:r>
      <w:r>
        <w:rPr>
          <w:rFonts w:hint="eastAsia" w:ascii="宋体" w:hAnsi="宋体" w:eastAsia="宋体" w:cs="宋体"/>
          <w:bCs/>
          <w:sz w:val="24"/>
          <w:szCs w:val="24"/>
          <w:highlight w:val="none"/>
          <w:u w:val="single"/>
        </w:rPr>
        <w:t xml:space="preserve">      </w:t>
      </w:r>
    </w:p>
    <w:p w14:paraId="2EA0C816">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bCs/>
          <w:sz w:val="24"/>
          <w:szCs w:val="24"/>
          <w:highlight w:val="none"/>
        </w:rPr>
        <w:t>是否邀请本项目的其他供应商</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645E725F">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是否邀请专家</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1BA1236C">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是否邀请服务对象</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2A1ED77E">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是否邀请第三方检测机构</w:t>
      </w:r>
      <w:r>
        <w:rPr>
          <w:rFonts w:hint="eastAsia" w:ascii="宋体" w:hAnsi="宋体" w:eastAsia="宋体" w:cs="宋体"/>
          <w:bCs/>
          <w:sz w:val="24"/>
          <w:szCs w:val="24"/>
          <w:highlight w:val="none"/>
          <w:lang w:eastAsia="zh-CN"/>
        </w:rPr>
        <w:t>参加验收</w:t>
      </w:r>
      <w:r>
        <w:rPr>
          <w:rFonts w:hint="eastAsia" w:ascii="宋体" w:hAnsi="宋体" w:eastAsia="宋体" w:cs="宋体"/>
          <w:bCs/>
          <w:sz w:val="24"/>
          <w:szCs w:val="24"/>
          <w:highlight w:val="none"/>
        </w:rPr>
        <w:t>：</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 xml:space="preserve">是  </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否</w:t>
      </w:r>
    </w:p>
    <w:p w14:paraId="026044D9">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lang w:eastAsia="zh-CN"/>
        </w:rPr>
        <w:t>是否进行抽查检测：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，抽查比例：</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r>
        <w:rPr>
          <w:rFonts w:hint="eastAsia" w:ascii="宋体" w:hAnsi="宋体" w:eastAsia="宋体" w:cs="宋体"/>
          <w:bCs/>
          <w:sz w:val="24"/>
          <w:szCs w:val="24"/>
          <w:highlight w:val="none"/>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544C87B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lang w:eastAsia="zh-CN"/>
        </w:rPr>
      </w:pPr>
      <w:r>
        <w:rPr>
          <w:rFonts w:hint="eastAsia" w:ascii="宋体" w:hAnsi="宋体" w:eastAsia="宋体" w:cs="宋体"/>
          <w:bCs/>
          <w:sz w:val="24"/>
          <w:szCs w:val="24"/>
          <w:highlight w:val="none"/>
          <w:lang w:val="en-US" w:eastAsia="zh-CN"/>
        </w:rPr>
        <w:t>是否存在破坏性检测：</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是</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lang w:eastAsia="zh-CN"/>
        </w:rPr>
        <w:t>（应明确对被破坏的检测产品的处理方式）</w:t>
      </w:r>
    </w:p>
    <w:p w14:paraId="0954B143">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lang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否</w:t>
      </w:r>
    </w:p>
    <w:p w14:paraId="11946A05">
      <w:pPr>
        <w:pageBreakBefore w:val="0"/>
        <w:kinsoku/>
        <w:wordWrap/>
        <w:overflowPunct/>
        <w:topLinePunct w:val="0"/>
        <w:bidi w:val="0"/>
        <w:adjustRightInd w:val="0"/>
        <w:snapToGrid w:val="0"/>
        <w:spacing w:before="0" w:line="360" w:lineRule="auto"/>
        <w:ind w:firstLine="960" w:firstLineChars="4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验收组织的其他事项：</w:t>
      </w:r>
      <w:r>
        <w:rPr>
          <w:rFonts w:hint="eastAsia" w:ascii="宋体" w:hAnsi="宋体" w:eastAsia="宋体" w:cs="宋体"/>
          <w:bCs/>
          <w:sz w:val="24"/>
          <w:szCs w:val="24"/>
          <w:highlight w:val="none"/>
          <w:u w:val="single"/>
        </w:rPr>
        <w:t xml:space="preserve">                </w:t>
      </w:r>
    </w:p>
    <w:p w14:paraId="1B9CC8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u w:val="single"/>
        </w:rPr>
      </w:pPr>
      <w:r>
        <w:rPr>
          <w:rFonts w:hint="eastAsia" w:ascii="宋体" w:hAnsi="宋体" w:eastAsia="宋体" w:cs="宋体"/>
          <w:bCs/>
          <w:sz w:val="24"/>
          <w:szCs w:val="24"/>
          <w:highlight w:val="none"/>
        </w:rPr>
        <w:t>（2）履约验收时间：</w:t>
      </w:r>
      <w:r>
        <w:rPr>
          <w:rFonts w:hint="eastAsia" w:ascii="宋体" w:hAnsi="宋体" w:eastAsia="宋体" w:cs="宋体"/>
          <w:bCs/>
          <w:sz w:val="24"/>
          <w:szCs w:val="24"/>
          <w:highlight w:val="none"/>
          <w:u w:val="single"/>
        </w:rPr>
        <w:t>（计划于何时验收/供应商提出验收申请之日起   日内组织验收）</w:t>
      </w:r>
      <w:r>
        <w:rPr>
          <w:rFonts w:hint="eastAsia" w:ascii="宋体" w:hAnsi="宋体" w:eastAsia="宋体" w:cs="宋体"/>
          <w:bCs/>
          <w:sz w:val="24"/>
          <w:szCs w:val="24"/>
          <w:highlight w:val="none"/>
          <w:u w:val="single"/>
          <w:lang w:val="en-US" w:eastAsia="zh-CN"/>
        </w:rPr>
        <w:t xml:space="preserve"> </w:t>
      </w:r>
    </w:p>
    <w:p w14:paraId="2528AB1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bCs/>
          <w:sz w:val="24"/>
          <w:szCs w:val="24"/>
          <w:highlight w:val="none"/>
        </w:rPr>
      </w:pPr>
      <w:r>
        <w:rPr>
          <w:rFonts w:hint="eastAsia" w:ascii="宋体" w:hAnsi="宋体" w:eastAsia="宋体" w:cs="宋体"/>
          <w:bCs/>
          <w:sz w:val="24"/>
          <w:szCs w:val="24"/>
          <w:highlight w:val="none"/>
        </w:rPr>
        <w:t>（3）履约验收方式：</w:t>
      </w:r>
      <w:r>
        <w:rPr>
          <w:rFonts w:hint="eastAsia" w:ascii="宋体" w:hAnsi="宋体" w:eastAsia="宋体" w:cs="宋体"/>
          <w:sz w:val="24"/>
          <w:szCs w:val="24"/>
          <w:highlight w:val="none"/>
        </w:rPr>
        <w:sym w:font="Wingdings" w:char="00FE"/>
      </w:r>
      <w:r>
        <w:rPr>
          <w:rFonts w:hint="eastAsia" w:ascii="宋体" w:hAnsi="宋体" w:eastAsia="宋体" w:cs="宋体"/>
          <w:bCs/>
          <w:sz w:val="24"/>
          <w:szCs w:val="24"/>
          <w:highlight w:val="none"/>
        </w:rPr>
        <w:t xml:space="preserve">一次性验收         </w:t>
      </w:r>
    </w:p>
    <w:p w14:paraId="49EF77D1">
      <w:pPr>
        <w:pageBreakBefore w:val="0"/>
        <w:kinsoku/>
        <w:wordWrap/>
        <w:overflowPunct/>
        <w:topLinePunct w:val="0"/>
        <w:bidi w:val="0"/>
        <w:adjustRightInd w:val="0"/>
        <w:snapToGrid w:val="0"/>
        <w:spacing w:before="0" w:line="360" w:lineRule="auto"/>
        <w:ind w:firstLine="0" w:firstLineChars="0"/>
        <w:textAlignment w:val="auto"/>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highlight w:val="none"/>
          <w:lang w:val="en-US" w:eastAsia="zh-CN"/>
        </w:rPr>
        <w:t xml:space="preserve">                       </w:t>
      </w:r>
      <w:r>
        <w:rPr>
          <w:rFonts w:hint="eastAsia" w:ascii="宋体" w:hAnsi="宋体" w:eastAsia="宋体" w:cs="宋体"/>
          <w:sz w:val="24"/>
          <w:szCs w:val="24"/>
          <w:highlight w:val="none"/>
        </w:rPr>
        <w:sym w:font="Wingdings" w:char="00A8"/>
      </w:r>
      <w:r>
        <w:rPr>
          <w:rFonts w:hint="eastAsia" w:ascii="宋体" w:hAnsi="宋体" w:eastAsia="宋体" w:cs="宋体"/>
          <w:bCs/>
          <w:sz w:val="24"/>
          <w:szCs w:val="24"/>
          <w:highlight w:val="none"/>
        </w:rPr>
        <w:t>分期/分项验收</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eastAsia="zh-CN"/>
        </w:rPr>
        <w:t>（应明确分期/分项验收的工作安排）</w:t>
      </w:r>
      <w:r>
        <w:rPr>
          <w:rFonts w:hint="eastAsia" w:ascii="宋体" w:hAnsi="宋体" w:eastAsia="宋体" w:cs="宋体"/>
          <w:bCs/>
          <w:sz w:val="24"/>
          <w:szCs w:val="24"/>
          <w:highlight w:val="none"/>
          <w:u w:val="single"/>
        </w:rPr>
        <w:t xml:space="preserve"> </w:t>
      </w:r>
      <w:r>
        <w:rPr>
          <w:rFonts w:hint="eastAsia" w:ascii="宋体" w:hAnsi="宋体" w:eastAsia="宋体" w:cs="宋体"/>
          <w:bCs/>
          <w:sz w:val="24"/>
          <w:szCs w:val="24"/>
          <w:highlight w:val="none"/>
          <w:u w:val="single"/>
          <w:lang w:val="en-US" w:eastAsia="zh-CN"/>
        </w:rPr>
        <w:t xml:space="preserve"> </w:t>
      </w:r>
    </w:p>
    <w:p w14:paraId="3B4467EF">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组成合同的文件</w:t>
      </w:r>
    </w:p>
    <w:p w14:paraId="66DC006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本协议书与下列文件一起构成合同文件，如下述文件之间有任何抵触、矛盾或歧义，应按以下顺序解释：</w:t>
      </w:r>
    </w:p>
    <w:p w14:paraId="7635965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p>
    <w:p w14:paraId="2AA00B3A">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）政府采购合同专用条款</w:t>
      </w:r>
    </w:p>
    <w:p w14:paraId="6D3F0C61">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3</w:t>
      </w:r>
      <w:r>
        <w:rPr>
          <w:rFonts w:hint="eastAsia" w:ascii="宋体" w:hAnsi="宋体" w:eastAsia="宋体" w:cs="宋体"/>
          <w:sz w:val="24"/>
          <w:szCs w:val="24"/>
          <w:highlight w:val="none"/>
        </w:rPr>
        <w:t>）政府采购合同通用条款</w:t>
      </w:r>
    </w:p>
    <w:p w14:paraId="68E86219">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p>
    <w:p w14:paraId="0CC25F1D">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5</w:t>
      </w:r>
      <w:r>
        <w:rPr>
          <w:rFonts w:hint="eastAsia" w:ascii="宋体" w:hAnsi="宋体" w:eastAsia="宋体" w:cs="宋体"/>
          <w:sz w:val="24"/>
          <w:szCs w:val="24"/>
          <w:highlight w:val="none"/>
        </w:rPr>
        <w:t>）投标（响应）文件</w:t>
      </w:r>
    </w:p>
    <w:p w14:paraId="76FF5D65">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（6）采购文件</w:t>
      </w:r>
    </w:p>
    <w:p w14:paraId="4F5CEC53">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（7）有关技术文件，图纸</w:t>
      </w:r>
    </w:p>
    <w:p w14:paraId="7D284FD6">
      <w:pPr>
        <w:pStyle w:val="62"/>
        <w:pageBreakBefore w:val="0"/>
        <w:kinsoku/>
        <w:wordWrap/>
        <w:overflowPunct/>
        <w:topLinePunct w:val="0"/>
        <w:bidi w:val="0"/>
        <w:spacing w:line="360" w:lineRule="auto"/>
        <w:textAlignment w:val="auto"/>
        <w:rPr>
          <w:rFonts w:hint="eastAsia" w:ascii="宋体" w:hAnsi="宋体" w:eastAsia="宋体" w:cs="宋体"/>
          <w:kern w:val="2"/>
          <w:sz w:val="24"/>
          <w:szCs w:val="24"/>
          <w:highlight w:val="none"/>
          <w:lang w:eastAsia="zh-CN"/>
        </w:rPr>
      </w:pP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lang w:val="en-US" w:eastAsia="zh-CN"/>
        </w:rPr>
        <w:t>8</w:t>
      </w:r>
      <w:r>
        <w:rPr>
          <w:rFonts w:hint="eastAsia" w:ascii="宋体" w:hAnsi="宋体" w:eastAsia="宋体" w:cs="宋体"/>
          <w:sz w:val="24"/>
          <w:szCs w:val="24"/>
          <w:highlight w:val="none"/>
          <w:lang w:eastAsia="zh-CN"/>
        </w:rPr>
        <w:t>）</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p>
    <w:p w14:paraId="5C051D4C">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合同生效</w:t>
      </w:r>
    </w:p>
    <w:p w14:paraId="79444D7B">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本合同自</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生效。</w:t>
      </w:r>
    </w:p>
    <w:p w14:paraId="67E8DB2C">
      <w:pPr>
        <w:pageBreakBefore w:val="0"/>
        <w:numPr>
          <w:ilvl w:val="0"/>
          <w:numId w:val="3"/>
        </w:numPr>
        <w:kinsoku/>
        <w:wordWrap/>
        <w:overflowPunct/>
        <w:topLinePunct w:val="0"/>
        <w:bidi w:val="0"/>
        <w:adjustRightInd w:val="0"/>
        <w:snapToGrid w:val="0"/>
        <w:spacing w:before="0" w:line="360" w:lineRule="auto"/>
        <w:ind w:firstLine="482" w:firstLineChars="200"/>
        <w:textAlignment w:val="auto"/>
        <w:rPr>
          <w:rFonts w:hint="eastAsia" w:ascii="宋体" w:hAnsi="宋体" w:eastAsia="宋体" w:cs="宋体"/>
          <w:b/>
          <w:sz w:val="24"/>
          <w:szCs w:val="24"/>
          <w:highlight w:val="none"/>
        </w:rPr>
      </w:pPr>
      <w:r>
        <w:rPr>
          <w:rFonts w:hint="eastAsia" w:ascii="宋体" w:hAnsi="宋体" w:eastAsia="宋体" w:cs="宋体"/>
          <w:b/>
          <w:sz w:val="24"/>
          <w:szCs w:val="24"/>
          <w:highlight w:val="none"/>
        </w:rPr>
        <w:t>合同份数</w:t>
      </w:r>
    </w:p>
    <w:p w14:paraId="24C605AF">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本合同一式</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甲方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w:t>
      </w:r>
      <w:r>
        <w:rPr>
          <w:rFonts w:hint="eastAsia" w:ascii="宋体" w:hAnsi="宋体" w:eastAsia="宋体" w:cs="宋体"/>
          <w:sz w:val="24"/>
          <w:szCs w:val="24"/>
          <w:highlight w:val="none"/>
          <w:lang w:eastAsia="zh-CN"/>
        </w:rPr>
        <w:t>乙方</w:t>
      </w:r>
      <w:r>
        <w:rPr>
          <w:rFonts w:hint="eastAsia" w:ascii="宋体" w:hAnsi="宋体" w:eastAsia="宋体" w:cs="宋体"/>
          <w:sz w:val="24"/>
          <w:szCs w:val="24"/>
          <w:highlight w:val="none"/>
        </w:rPr>
        <w:t>执</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u w:val="single"/>
          <w:lang w:val="en-US" w:eastAsia="zh-CN"/>
        </w:rPr>
        <w:t xml:space="preserve"> </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份，均具有同等法律效力。</w:t>
      </w:r>
    </w:p>
    <w:p w14:paraId="048DE5F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u w:val="single"/>
          <w:lang w:val="en-US" w:eastAsia="zh-CN"/>
        </w:rPr>
      </w:pPr>
      <w:r>
        <w:rPr>
          <w:rFonts w:hint="eastAsia" w:ascii="宋体" w:hAnsi="宋体" w:eastAsia="宋体" w:cs="宋体"/>
          <w:sz w:val="24"/>
          <w:szCs w:val="24"/>
          <w:highlight w:val="none"/>
        </w:rPr>
        <w:t>合同订立时间：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年</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月</w:t>
      </w:r>
      <w:r>
        <w:rPr>
          <w:rFonts w:hint="eastAsia" w:ascii="宋体" w:hAnsi="宋体" w:eastAsia="宋体" w:cs="宋体"/>
          <w:sz w:val="24"/>
          <w:szCs w:val="24"/>
          <w:highlight w:val="none"/>
          <w:u w:val="single"/>
        </w:rPr>
        <w:t xml:space="preserve">      </w:t>
      </w:r>
      <w:r>
        <w:rPr>
          <w:rFonts w:hint="eastAsia" w:ascii="宋体" w:hAnsi="宋体" w:eastAsia="宋体" w:cs="宋体"/>
          <w:sz w:val="24"/>
          <w:szCs w:val="24"/>
          <w:highlight w:val="none"/>
        </w:rPr>
        <w:t>日合同订立地点：</w:t>
      </w:r>
      <w:r>
        <w:rPr>
          <w:rFonts w:hint="eastAsia" w:ascii="宋体" w:hAnsi="宋体" w:eastAsia="宋体" w:cs="宋体"/>
          <w:sz w:val="24"/>
          <w:szCs w:val="24"/>
          <w:highlight w:val="none"/>
          <w:u w:val="single"/>
          <w:lang w:val="en-US" w:eastAsia="zh-CN"/>
        </w:rPr>
        <w:t>滁州市第二人民医院（市传染病医院、市精神病医院）</w:t>
      </w:r>
    </w:p>
    <w:tbl>
      <w:tblPr>
        <w:tblStyle w:val="26"/>
        <w:tblW w:w="4927" w:type="pct"/>
        <w:tblInd w:w="0" w:type="dxa"/>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Layout w:type="autofit"/>
        <w:tblCellMar>
          <w:top w:w="0" w:type="dxa"/>
          <w:left w:w="108" w:type="dxa"/>
          <w:bottom w:w="0" w:type="dxa"/>
          <w:right w:w="108" w:type="dxa"/>
        </w:tblCellMar>
      </w:tblPr>
      <w:tblGrid>
        <w:gridCol w:w="1890"/>
        <w:gridCol w:w="2412"/>
        <w:gridCol w:w="1979"/>
        <w:gridCol w:w="2117"/>
      </w:tblGrid>
      <w:tr w14:paraId="27FBE2C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90" w:hRule="atLeast"/>
        </w:trPr>
        <w:tc>
          <w:tcPr>
            <w:tcW w:w="2561" w:type="pct"/>
            <w:gridSpan w:val="2"/>
            <w:tcBorders>
              <w:bottom w:val="single" w:color="auto" w:sz="2" w:space="0"/>
              <w:right w:val="single" w:color="auto" w:sz="2" w:space="0"/>
            </w:tcBorders>
            <w:vAlign w:val="center"/>
          </w:tcPr>
          <w:p w14:paraId="38206B7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甲方（采购人</w:t>
            </w:r>
            <w:r>
              <w:rPr>
                <w:rFonts w:hint="eastAsia" w:ascii="宋体" w:hAnsi="宋体" w:eastAsia="宋体" w:cs="宋体"/>
                <w:sz w:val="24"/>
                <w:szCs w:val="24"/>
                <w:highlight w:val="none"/>
                <w:lang w:eastAsia="zh-CN"/>
              </w:rPr>
              <w:t>、受采购人委托签订合同的单位</w:t>
            </w:r>
            <w:r>
              <w:rPr>
                <w:rFonts w:hint="eastAsia" w:ascii="宋体" w:hAnsi="宋体" w:eastAsia="宋体" w:cs="宋体"/>
                <w:sz w:val="24"/>
                <w:szCs w:val="24"/>
                <w:highlight w:val="none"/>
              </w:rPr>
              <w:t>或采购文件约定的合同甲方）</w:t>
            </w:r>
          </w:p>
        </w:tc>
        <w:tc>
          <w:tcPr>
            <w:tcW w:w="2438" w:type="pct"/>
            <w:gridSpan w:val="2"/>
            <w:tcBorders>
              <w:left w:val="single" w:color="auto" w:sz="2" w:space="0"/>
              <w:bottom w:val="single" w:color="auto" w:sz="2" w:space="0"/>
            </w:tcBorders>
            <w:vAlign w:val="center"/>
          </w:tcPr>
          <w:p w14:paraId="7CFAEE8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乙方（供应商）</w:t>
            </w:r>
          </w:p>
        </w:tc>
      </w:tr>
      <w:tr w14:paraId="3F2F574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917" w:hRule="atLeast"/>
        </w:trPr>
        <w:tc>
          <w:tcPr>
            <w:tcW w:w="1125" w:type="pct"/>
            <w:tcBorders>
              <w:top w:val="single" w:color="auto" w:sz="2" w:space="0"/>
              <w:bottom w:val="single" w:color="auto" w:sz="2" w:space="0"/>
              <w:right w:val="single" w:color="auto" w:sz="2" w:space="0"/>
            </w:tcBorders>
            <w:vAlign w:val="center"/>
          </w:tcPr>
          <w:p w14:paraId="169F7C1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436" w:type="pct"/>
            <w:tcBorders>
              <w:top w:val="single" w:color="auto" w:sz="2" w:space="0"/>
              <w:left w:val="single" w:color="auto" w:sz="2" w:space="0"/>
              <w:bottom w:val="single" w:color="auto" w:sz="2" w:space="0"/>
              <w:right w:val="single" w:color="auto" w:sz="2" w:space="0"/>
            </w:tcBorders>
            <w:vAlign w:val="center"/>
          </w:tcPr>
          <w:p w14:paraId="128B43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235DAC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单位名称（公章</w:t>
            </w:r>
            <w:r>
              <w:rPr>
                <w:rFonts w:hint="eastAsia" w:ascii="宋体" w:hAnsi="宋体" w:eastAsia="宋体" w:cs="宋体"/>
                <w:sz w:val="24"/>
                <w:szCs w:val="24"/>
                <w:highlight w:val="none"/>
                <w:lang w:eastAsia="zh-CN"/>
              </w:rPr>
              <w:t>或合同章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5C66AA3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3F4D2F3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1171" w:hRule="atLeast"/>
        </w:trPr>
        <w:tc>
          <w:tcPr>
            <w:tcW w:w="1125" w:type="pct"/>
            <w:vMerge w:val="restart"/>
            <w:tcBorders>
              <w:top w:val="single" w:color="auto" w:sz="2" w:space="0"/>
              <w:right w:val="single" w:color="auto" w:sz="2" w:space="0"/>
            </w:tcBorders>
            <w:vAlign w:val="center"/>
          </w:tcPr>
          <w:p w14:paraId="5B1C3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3443541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firstLine="115" w:firstLineChars="48"/>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436" w:type="pct"/>
            <w:vMerge w:val="restart"/>
            <w:tcBorders>
              <w:top w:val="single" w:color="auto" w:sz="2" w:space="0"/>
              <w:left w:val="single" w:color="auto" w:sz="2" w:space="0"/>
              <w:right w:val="single" w:color="auto" w:sz="2" w:space="0"/>
            </w:tcBorders>
            <w:vAlign w:val="center"/>
          </w:tcPr>
          <w:p w14:paraId="0781EBA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right w:val="single" w:color="auto" w:sz="2" w:space="0"/>
            </w:tcBorders>
            <w:vAlign w:val="center"/>
          </w:tcPr>
          <w:p w14:paraId="49AD74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法定代表人</w:t>
            </w:r>
          </w:p>
          <w:p w14:paraId="265C8C6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或其委托代理人（</w:t>
            </w:r>
            <w:r>
              <w:rPr>
                <w:rFonts w:hint="eastAsia" w:ascii="宋体" w:hAnsi="宋体" w:eastAsia="宋体" w:cs="宋体"/>
                <w:sz w:val="24"/>
                <w:szCs w:val="24"/>
                <w:highlight w:val="none"/>
                <w:lang w:eastAsia="zh-CN"/>
              </w:rPr>
              <w:t>盖章</w:t>
            </w:r>
            <w:r>
              <w:rPr>
                <w:rFonts w:hint="eastAsia" w:ascii="宋体" w:hAnsi="宋体" w:eastAsia="宋体" w:cs="宋体"/>
                <w:sz w:val="24"/>
                <w:szCs w:val="24"/>
                <w:highlight w:val="none"/>
              </w:rPr>
              <w:t>）</w:t>
            </w:r>
          </w:p>
        </w:tc>
        <w:tc>
          <w:tcPr>
            <w:tcW w:w="1260" w:type="pct"/>
            <w:tcBorders>
              <w:top w:val="single" w:color="auto" w:sz="2" w:space="0"/>
              <w:left w:val="single" w:color="auto" w:sz="2" w:space="0"/>
              <w:bottom w:val="single" w:color="auto" w:sz="2" w:space="0"/>
            </w:tcBorders>
            <w:vAlign w:val="center"/>
          </w:tcPr>
          <w:p w14:paraId="341D55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r>
      <w:tr w14:paraId="021EBCA9">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vMerge w:val="continue"/>
            <w:tcBorders>
              <w:bottom w:val="single" w:color="auto" w:sz="2" w:space="0"/>
              <w:right w:val="single" w:color="auto" w:sz="2" w:space="0"/>
            </w:tcBorders>
            <w:vAlign w:val="center"/>
          </w:tcPr>
          <w:p w14:paraId="3BAB933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vMerge w:val="continue"/>
            <w:tcBorders>
              <w:left w:val="single" w:color="auto" w:sz="2" w:space="0"/>
              <w:bottom w:val="single" w:color="auto" w:sz="2" w:space="0"/>
              <w:right w:val="single" w:color="auto" w:sz="2" w:space="0"/>
            </w:tcBorders>
            <w:vAlign w:val="center"/>
          </w:tcPr>
          <w:p w14:paraId="5BB2BD2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D1C4D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拥有者性别</w:t>
            </w:r>
          </w:p>
        </w:tc>
        <w:tc>
          <w:tcPr>
            <w:tcW w:w="1260" w:type="pct"/>
            <w:tcBorders>
              <w:top w:val="single" w:color="auto" w:sz="2" w:space="0"/>
              <w:left w:val="single" w:color="auto" w:sz="2" w:space="0"/>
              <w:bottom w:val="single" w:color="auto" w:sz="2" w:space="0"/>
            </w:tcBorders>
            <w:vAlign w:val="center"/>
          </w:tcPr>
          <w:p w14:paraId="2FA798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3C25E2A">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B7F0A4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436" w:type="pct"/>
            <w:tcBorders>
              <w:top w:val="single" w:color="auto" w:sz="2" w:space="0"/>
              <w:left w:val="single" w:color="auto" w:sz="2" w:space="0"/>
              <w:bottom w:val="single" w:color="auto" w:sz="2" w:space="0"/>
              <w:right w:val="single" w:color="auto" w:sz="2" w:space="0"/>
            </w:tcBorders>
            <w:vAlign w:val="center"/>
          </w:tcPr>
          <w:p w14:paraId="1E767B2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2C2B5A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住</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lang w:eastAsia="zh-CN"/>
              </w:rPr>
              <w:t>所</w:t>
            </w:r>
          </w:p>
        </w:tc>
        <w:tc>
          <w:tcPr>
            <w:tcW w:w="1260" w:type="pct"/>
            <w:tcBorders>
              <w:top w:val="single" w:color="auto" w:sz="2" w:space="0"/>
              <w:left w:val="single" w:color="auto" w:sz="2" w:space="0"/>
              <w:bottom w:val="single" w:color="auto" w:sz="2" w:space="0"/>
            </w:tcBorders>
            <w:vAlign w:val="center"/>
          </w:tcPr>
          <w:p w14:paraId="6998025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1B495F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73DE7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436" w:type="pct"/>
            <w:tcBorders>
              <w:top w:val="single" w:color="auto" w:sz="2" w:space="0"/>
              <w:left w:val="single" w:color="auto" w:sz="2" w:space="0"/>
              <w:bottom w:val="single" w:color="auto" w:sz="2" w:space="0"/>
              <w:right w:val="single" w:color="auto" w:sz="2" w:space="0"/>
            </w:tcBorders>
            <w:vAlign w:val="center"/>
          </w:tcPr>
          <w:p w14:paraId="374E7D5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1460F7E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 系 人</w:t>
            </w:r>
          </w:p>
        </w:tc>
        <w:tc>
          <w:tcPr>
            <w:tcW w:w="1260" w:type="pct"/>
            <w:tcBorders>
              <w:top w:val="single" w:color="auto" w:sz="2" w:space="0"/>
              <w:left w:val="single" w:color="auto" w:sz="2" w:space="0"/>
              <w:bottom w:val="single" w:color="auto" w:sz="2" w:space="0"/>
            </w:tcBorders>
            <w:vAlign w:val="center"/>
          </w:tcPr>
          <w:p w14:paraId="1353AF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A6CE12E">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01B28D2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436" w:type="pct"/>
            <w:tcBorders>
              <w:top w:val="single" w:color="auto" w:sz="2" w:space="0"/>
              <w:left w:val="single" w:color="auto" w:sz="2" w:space="0"/>
              <w:bottom w:val="single" w:color="auto" w:sz="2" w:space="0"/>
              <w:right w:val="single" w:color="auto" w:sz="2" w:space="0"/>
            </w:tcBorders>
            <w:vAlign w:val="center"/>
          </w:tcPr>
          <w:p w14:paraId="5539791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0648AD1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联系电话</w:t>
            </w:r>
          </w:p>
        </w:tc>
        <w:tc>
          <w:tcPr>
            <w:tcW w:w="1260" w:type="pct"/>
            <w:tcBorders>
              <w:top w:val="single" w:color="auto" w:sz="2" w:space="0"/>
              <w:left w:val="single" w:color="auto" w:sz="2" w:space="0"/>
              <w:bottom w:val="single" w:color="auto" w:sz="2" w:space="0"/>
            </w:tcBorders>
            <w:vAlign w:val="center"/>
          </w:tcPr>
          <w:p w14:paraId="756DE10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21370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A5F328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lang w:eastAsia="zh-CN"/>
              </w:rPr>
              <w:t>通信地址</w:t>
            </w:r>
          </w:p>
        </w:tc>
        <w:tc>
          <w:tcPr>
            <w:tcW w:w="1436" w:type="pct"/>
            <w:tcBorders>
              <w:top w:val="single" w:color="auto" w:sz="2" w:space="0"/>
              <w:left w:val="single" w:color="auto" w:sz="2" w:space="0"/>
              <w:bottom w:val="single" w:color="auto" w:sz="2" w:space="0"/>
              <w:right w:val="single" w:color="auto" w:sz="2" w:space="0"/>
            </w:tcBorders>
            <w:vAlign w:val="center"/>
          </w:tcPr>
          <w:p w14:paraId="2CF4D71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609A6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eastAsia="zh-CN"/>
              </w:rPr>
              <w:t>通信地址</w:t>
            </w:r>
          </w:p>
        </w:tc>
        <w:tc>
          <w:tcPr>
            <w:tcW w:w="1260" w:type="pct"/>
            <w:tcBorders>
              <w:top w:val="single" w:color="auto" w:sz="2" w:space="0"/>
              <w:left w:val="single" w:color="auto" w:sz="2" w:space="0"/>
              <w:bottom w:val="single" w:color="auto" w:sz="2" w:space="0"/>
            </w:tcBorders>
            <w:vAlign w:val="center"/>
          </w:tcPr>
          <w:p w14:paraId="797D7B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47EF2B3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470344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436" w:type="pct"/>
            <w:tcBorders>
              <w:top w:val="single" w:color="auto" w:sz="2" w:space="0"/>
              <w:left w:val="single" w:color="auto" w:sz="2" w:space="0"/>
              <w:bottom w:val="single" w:color="auto" w:sz="2" w:space="0"/>
              <w:right w:val="single" w:color="auto" w:sz="2" w:space="0"/>
            </w:tcBorders>
            <w:vAlign w:val="center"/>
          </w:tcPr>
          <w:p w14:paraId="7A3EBE5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7D3B36C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邮政编码</w:t>
            </w:r>
          </w:p>
        </w:tc>
        <w:tc>
          <w:tcPr>
            <w:tcW w:w="1260" w:type="pct"/>
            <w:tcBorders>
              <w:top w:val="single" w:color="auto" w:sz="2" w:space="0"/>
              <w:left w:val="single" w:color="auto" w:sz="2" w:space="0"/>
              <w:bottom w:val="single" w:color="auto" w:sz="2" w:space="0"/>
            </w:tcBorders>
            <w:vAlign w:val="center"/>
          </w:tcPr>
          <w:p w14:paraId="3224B9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08166A3">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3660C39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436" w:type="pct"/>
            <w:tcBorders>
              <w:top w:val="single" w:color="auto" w:sz="2" w:space="0"/>
              <w:left w:val="single" w:color="auto" w:sz="2" w:space="0"/>
              <w:bottom w:val="single" w:color="auto" w:sz="2" w:space="0"/>
              <w:right w:val="single" w:color="auto" w:sz="2" w:space="0"/>
            </w:tcBorders>
            <w:vAlign w:val="center"/>
          </w:tcPr>
          <w:p w14:paraId="1F94E59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FBA3CD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电子邮箱</w:t>
            </w:r>
          </w:p>
        </w:tc>
        <w:tc>
          <w:tcPr>
            <w:tcW w:w="1260" w:type="pct"/>
            <w:tcBorders>
              <w:top w:val="single" w:color="auto" w:sz="2" w:space="0"/>
              <w:left w:val="single" w:color="auto" w:sz="2" w:space="0"/>
              <w:bottom w:val="single" w:color="auto" w:sz="2" w:space="0"/>
            </w:tcBorders>
            <w:vAlign w:val="center"/>
          </w:tcPr>
          <w:p w14:paraId="7A1E34E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EBA7B9C">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12686F3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436" w:type="pct"/>
            <w:tcBorders>
              <w:top w:val="single" w:color="auto" w:sz="2" w:space="0"/>
              <w:left w:val="single" w:color="auto" w:sz="2" w:space="0"/>
              <w:bottom w:val="single" w:color="auto" w:sz="2" w:space="0"/>
              <w:right w:val="single" w:color="auto" w:sz="2" w:space="0"/>
            </w:tcBorders>
            <w:vAlign w:val="center"/>
          </w:tcPr>
          <w:p w14:paraId="5AAF36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3F8376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统一社会信用代码</w:t>
            </w:r>
          </w:p>
        </w:tc>
        <w:tc>
          <w:tcPr>
            <w:tcW w:w="1260" w:type="pct"/>
            <w:tcBorders>
              <w:top w:val="single" w:color="auto" w:sz="2" w:space="0"/>
              <w:left w:val="single" w:color="auto" w:sz="2" w:space="0"/>
              <w:bottom w:val="single" w:color="auto" w:sz="2" w:space="0"/>
            </w:tcBorders>
            <w:vAlign w:val="center"/>
          </w:tcPr>
          <w:p w14:paraId="2D33E60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0530C9E0">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6CC4090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5513F3C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340BF7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开户名称</w:t>
            </w:r>
          </w:p>
        </w:tc>
        <w:tc>
          <w:tcPr>
            <w:tcW w:w="1260" w:type="pct"/>
            <w:tcBorders>
              <w:top w:val="single" w:color="auto" w:sz="2" w:space="0"/>
              <w:left w:val="single" w:color="auto" w:sz="2" w:space="0"/>
              <w:bottom w:val="single" w:color="auto" w:sz="2" w:space="0"/>
            </w:tcBorders>
            <w:vAlign w:val="center"/>
          </w:tcPr>
          <w:p w14:paraId="193F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2AB0975B">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E9E30D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404600F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6541015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开户银行</w:t>
            </w:r>
          </w:p>
        </w:tc>
        <w:tc>
          <w:tcPr>
            <w:tcW w:w="1260" w:type="pct"/>
            <w:tcBorders>
              <w:top w:val="single" w:color="auto" w:sz="2" w:space="0"/>
              <w:left w:val="single" w:color="auto" w:sz="2" w:space="0"/>
              <w:bottom w:val="single" w:color="auto" w:sz="2" w:space="0"/>
            </w:tcBorders>
            <w:vAlign w:val="center"/>
          </w:tcPr>
          <w:p w14:paraId="0FD017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r w14:paraId="59274028">
        <w:tblPrEx>
          <w:tblBorders>
            <w:top w:val="single" w:color="auto" w:sz="4" w:space="0"/>
            <w:left w:val="single" w:color="auto" w:sz="4" w:space="0"/>
            <w:bottom w:val="single" w:color="auto" w:sz="4" w:space="0"/>
            <w:right w:val="single" w:color="auto" w:sz="4" w:space="0"/>
            <w:insideH w:val="single" w:color="auto" w:sz="2" w:space="0"/>
            <w:insideV w:val="single" w:color="auto" w:sz="2" w:space="0"/>
          </w:tblBorders>
          <w:tblCellMar>
            <w:top w:w="0" w:type="dxa"/>
            <w:left w:w="108" w:type="dxa"/>
            <w:bottom w:w="0" w:type="dxa"/>
            <w:right w:w="108" w:type="dxa"/>
          </w:tblCellMar>
        </w:tblPrEx>
        <w:trPr>
          <w:trHeight w:val="483" w:hRule="atLeast"/>
        </w:trPr>
        <w:tc>
          <w:tcPr>
            <w:tcW w:w="1125" w:type="pct"/>
            <w:tcBorders>
              <w:top w:val="single" w:color="auto" w:sz="2" w:space="0"/>
              <w:bottom w:val="single" w:color="auto" w:sz="2" w:space="0"/>
              <w:right w:val="single" w:color="auto" w:sz="2" w:space="0"/>
            </w:tcBorders>
            <w:vAlign w:val="center"/>
          </w:tcPr>
          <w:p w14:paraId="78F29A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436" w:type="pct"/>
            <w:tcBorders>
              <w:top w:val="single" w:color="auto" w:sz="2" w:space="0"/>
              <w:left w:val="single" w:color="auto" w:sz="2" w:space="0"/>
              <w:bottom w:val="single" w:color="auto" w:sz="2" w:space="0"/>
              <w:right w:val="single" w:color="auto" w:sz="2" w:space="0"/>
            </w:tcBorders>
            <w:vAlign w:val="center"/>
          </w:tcPr>
          <w:p w14:paraId="1C9EBD1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p>
        </w:tc>
        <w:tc>
          <w:tcPr>
            <w:tcW w:w="1178" w:type="pct"/>
            <w:tcBorders>
              <w:top w:val="single" w:color="auto" w:sz="2" w:space="0"/>
              <w:left w:val="single" w:color="auto" w:sz="2" w:space="0"/>
              <w:bottom w:val="single" w:color="auto" w:sz="2" w:space="0"/>
              <w:right w:val="single" w:color="auto" w:sz="2" w:space="0"/>
            </w:tcBorders>
            <w:vAlign w:val="center"/>
          </w:tcPr>
          <w:p w14:paraId="28ABD97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银行账号</w:t>
            </w:r>
          </w:p>
        </w:tc>
        <w:tc>
          <w:tcPr>
            <w:tcW w:w="1260" w:type="pct"/>
            <w:tcBorders>
              <w:top w:val="single" w:color="auto" w:sz="2" w:space="0"/>
              <w:left w:val="single" w:color="auto" w:sz="2" w:space="0"/>
              <w:bottom w:val="single" w:color="auto" w:sz="2" w:space="0"/>
            </w:tcBorders>
            <w:vAlign w:val="center"/>
          </w:tcPr>
          <w:p w14:paraId="5CD5D48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pacing w:val="20"/>
                <w:sz w:val="24"/>
                <w:szCs w:val="24"/>
                <w:highlight w:val="none"/>
              </w:rPr>
            </w:pPr>
          </w:p>
        </w:tc>
      </w:tr>
    </w:tbl>
    <w:p w14:paraId="0B5A6C54">
      <w:pPr>
        <w:pageBreakBefore w:val="0"/>
        <w:kinsoku/>
        <w:wordWrap/>
        <w:overflowPunct/>
        <w:topLinePunct w:val="0"/>
        <w:bidi w:val="0"/>
        <w:adjustRightInd w:val="0"/>
        <w:snapToGrid w:val="0"/>
        <w:spacing w:before="0" w:line="360" w:lineRule="auto"/>
        <w:ind w:firstLine="480" w:firstLineChars="200"/>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br w:type="page"/>
      </w:r>
    </w:p>
    <w:p w14:paraId="71EC8DD7">
      <w:pPr>
        <w:pStyle w:val="3"/>
        <w:pageBreakBefore w:val="0"/>
        <w:kinsoku/>
        <w:wordWrap/>
        <w:overflowPunct/>
        <w:topLinePunct w:val="0"/>
        <w:bidi w:val="0"/>
        <w:adjustRightInd w:val="0"/>
        <w:snapToGrid w:val="0"/>
        <w:spacing w:before="156" w:beforeLines="50" w:line="360" w:lineRule="auto"/>
        <w:jc w:val="center"/>
        <w:textAlignment w:val="auto"/>
        <w:rPr>
          <w:rFonts w:hint="eastAsia" w:ascii="宋体" w:hAnsi="宋体" w:eastAsia="宋体" w:cs="宋体"/>
          <w:sz w:val="24"/>
          <w:szCs w:val="24"/>
          <w:highlight w:val="none"/>
        </w:rPr>
      </w:pPr>
      <w:bookmarkStart w:id="39" w:name="_Toc27624"/>
      <w:r>
        <w:rPr>
          <w:rFonts w:hint="eastAsia" w:ascii="宋体" w:hAnsi="宋体" w:eastAsia="宋体" w:cs="方正仿宋_GB2312"/>
          <w:b/>
          <w:bCs w:val="0"/>
          <w:color w:val="000000"/>
          <w:kern w:val="2"/>
          <w:sz w:val="24"/>
          <w:szCs w:val="20"/>
          <w:highlight w:val="none"/>
          <w:lang w:val="en-US" w:eastAsia="zh-CN" w:bidi="ar-SA"/>
        </w:rPr>
        <w:t>第二节 政府采购合同通用条款</w:t>
      </w:r>
      <w:bookmarkEnd w:id="39"/>
    </w:p>
    <w:p w14:paraId="5A181166">
      <w:pPr>
        <w:pageBreakBefore w:val="0"/>
        <w:tabs>
          <w:tab w:val="left" w:pos="8820"/>
          <w:tab w:val="left" w:pos="9345"/>
          <w:tab w:val="left" w:pos="9765"/>
        </w:tabs>
        <w:kinsoku/>
        <w:wordWrap/>
        <w:overflowPunct/>
        <w:topLinePunct w:val="0"/>
        <w:bidi w:val="0"/>
        <w:adjustRightInd w:val="0"/>
        <w:snapToGrid w:val="0"/>
        <w:spacing w:before="0" w:line="360" w:lineRule="auto"/>
        <w:jc w:val="left"/>
        <w:textAlignment w:val="auto"/>
        <w:rPr>
          <w:rFonts w:hint="eastAsia" w:ascii="宋体" w:hAnsi="宋体" w:eastAsia="宋体" w:cs="宋体"/>
          <w:b/>
          <w:bCs/>
          <w:sz w:val="24"/>
          <w:szCs w:val="24"/>
          <w:highlight w:val="none"/>
        </w:rPr>
      </w:pPr>
      <w:r>
        <w:rPr>
          <w:rFonts w:hint="eastAsia" w:ascii="宋体" w:hAnsi="宋体" w:eastAsia="宋体" w:cs="宋体"/>
          <w:b/>
          <w:sz w:val="24"/>
          <w:szCs w:val="24"/>
          <w:highlight w:val="none"/>
        </w:rPr>
        <w:t>1.</w:t>
      </w:r>
      <w:r>
        <w:rPr>
          <w:rFonts w:hint="eastAsia" w:ascii="宋体" w:hAnsi="宋体" w:eastAsia="宋体" w:cs="宋体"/>
          <w:b/>
          <w:sz w:val="24"/>
          <w:szCs w:val="24"/>
          <w:highlight w:val="none"/>
          <w:lang w:val="en-US" w:eastAsia="zh-CN"/>
        </w:rPr>
        <w:t xml:space="preserve"> </w:t>
      </w:r>
      <w:r>
        <w:rPr>
          <w:rFonts w:hint="eastAsia" w:ascii="宋体" w:hAnsi="宋体" w:eastAsia="宋体" w:cs="宋体"/>
          <w:b/>
          <w:bCs/>
          <w:sz w:val="24"/>
          <w:szCs w:val="24"/>
          <w:highlight w:val="none"/>
        </w:rPr>
        <w:t>定义</w:t>
      </w:r>
    </w:p>
    <w:p w14:paraId="511D3A9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1.1合同当事人</w:t>
      </w:r>
    </w:p>
    <w:p w14:paraId="1C52632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（1）采购人（以下称甲方）是指使用财政性资金，通过政府采购方式向供应商购买货物</w:t>
      </w:r>
      <w:r>
        <w:rPr>
          <w:rFonts w:hint="eastAsia" w:ascii="宋体" w:hAnsi="宋体" w:eastAsia="宋体" w:cs="宋体"/>
          <w:color w:val="auto"/>
          <w:sz w:val="24"/>
          <w:szCs w:val="24"/>
          <w:highlight w:val="none"/>
          <w:lang w:val="en-US" w:eastAsia="zh-CN"/>
        </w:rPr>
        <w:t>及其相关服务的</w:t>
      </w:r>
      <w:r>
        <w:rPr>
          <w:rFonts w:hint="eastAsia" w:ascii="宋体" w:hAnsi="宋体" w:eastAsia="宋体" w:cs="宋体"/>
          <w:color w:val="auto"/>
          <w:sz w:val="24"/>
          <w:szCs w:val="24"/>
          <w:highlight w:val="none"/>
        </w:rPr>
        <w:t>国家机关、事业单位、团体组织。</w:t>
      </w:r>
    </w:p>
    <w:p w14:paraId="10EC873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（2）供应商（以下称</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方）是指参加政府采购活动并且中标（成交），向采购人提供</w:t>
      </w:r>
      <w:r>
        <w:rPr>
          <w:rFonts w:hint="eastAsia" w:ascii="宋体" w:hAnsi="宋体" w:eastAsia="宋体" w:cs="宋体"/>
          <w:color w:val="auto"/>
          <w:sz w:val="24"/>
          <w:szCs w:val="24"/>
          <w:highlight w:val="none"/>
          <w:lang w:val="en-US" w:eastAsia="zh-CN"/>
        </w:rPr>
        <w:t>合同约定的货物及其相关服务的法人、非法人组织或者自然人</w:t>
      </w:r>
      <w:r>
        <w:rPr>
          <w:rFonts w:hint="eastAsia" w:ascii="宋体" w:hAnsi="宋体" w:eastAsia="宋体" w:cs="宋体"/>
          <w:color w:val="auto"/>
          <w:sz w:val="24"/>
          <w:szCs w:val="24"/>
          <w:highlight w:val="none"/>
        </w:rPr>
        <w:t>。</w:t>
      </w:r>
    </w:p>
    <w:p w14:paraId="6978CC0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（3）其他合同主体是指除采购人和供应商以外，</w:t>
      </w:r>
      <w:r>
        <w:rPr>
          <w:rFonts w:hint="eastAsia" w:ascii="宋体" w:hAnsi="宋体" w:eastAsia="宋体" w:cs="宋体"/>
          <w:bCs/>
          <w:color w:val="000000"/>
          <w:sz w:val="24"/>
          <w:szCs w:val="24"/>
          <w:highlight w:val="none"/>
        </w:rPr>
        <w:t>依法参与合同缔结或履行，享有权利、承担义务的合同当事人</w:t>
      </w:r>
      <w:r>
        <w:rPr>
          <w:rFonts w:hint="eastAsia" w:ascii="宋体" w:hAnsi="宋体" w:eastAsia="宋体" w:cs="宋体"/>
          <w:color w:val="auto"/>
          <w:sz w:val="24"/>
          <w:szCs w:val="24"/>
          <w:highlight w:val="none"/>
        </w:rPr>
        <w:t>。</w:t>
      </w:r>
    </w:p>
    <w:p w14:paraId="03F737FA">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1.2本合同下列术语应解释为：</w:t>
      </w:r>
    </w:p>
    <w:p w14:paraId="2D5AE6B2">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（1）“合同”系指</w:t>
      </w:r>
      <w:r>
        <w:rPr>
          <w:rFonts w:hint="eastAsia" w:ascii="宋体" w:hAnsi="宋体" w:eastAsia="宋体" w:cs="宋体"/>
          <w:bCs/>
          <w:color w:val="000000"/>
          <w:sz w:val="24"/>
          <w:szCs w:val="24"/>
          <w:highlight w:val="none"/>
        </w:rPr>
        <w:t>合同当事人意思表示达成一致的任何协议，包括签署的</w:t>
      </w:r>
      <w:r>
        <w:rPr>
          <w:rFonts w:hint="eastAsia" w:ascii="宋体" w:hAnsi="宋体" w:eastAsia="宋体" w:cs="宋体"/>
          <w:color w:val="auto"/>
          <w:sz w:val="24"/>
          <w:szCs w:val="24"/>
          <w:highlight w:val="none"/>
          <w:lang w:eastAsia="zh-CN"/>
        </w:rPr>
        <w:t>政府采购</w:t>
      </w:r>
      <w:r>
        <w:rPr>
          <w:rFonts w:hint="eastAsia" w:ascii="宋体" w:hAnsi="宋体" w:eastAsia="宋体" w:cs="宋体"/>
          <w:color w:val="auto"/>
          <w:sz w:val="24"/>
          <w:szCs w:val="24"/>
          <w:highlight w:val="none"/>
        </w:rPr>
        <w:t>合同协议书及其变更、补充</w:t>
      </w:r>
      <w:r>
        <w:rPr>
          <w:rFonts w:hint="eastAsia" w:ascii="宋体" w:hAnsi="宋体" w:eastAsia="宋体" w:cs="宋体"/>
          <w:color w:val="auto"/>
          <w:sz w:val="24"/>
          <w:szCs w:val="24"/>
          <w:highlight w:val="none"/>
          <w:lang w:eastAsia="zh-CN"/>
        </w:rPr>
        <w:t>协议，</w:t>
      </w:r>
      <w:r>
        <w:rPr>
          <w:rFonts w:hint="eastAsia" w:ascii="宋体" w:hAnsi="宋体" w:eastAsia="宋体" w:cs="宋体"/>
          <w:sz w:val="24"/>
          <w:szCs w:val="24"/>
          <w:highlight w:val="none"/>
        </w:rPr>
        <w:t>政府采购合同专用条款</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政府采购合同通用条款</w:t>
      </w:r>
      <w:r>
        <w:rPr>
          <w:rFonts w:hint="eastAsia" w:ascii="宋体" w:hAnsi="宋体" w:eastAsia="宋体" w:cs="宋体"/>
          <w:sz w:val="24"/>
          <w:szCs w:val="24"/>
          <w:highlight w:val="none"/>
          <w:lang w:eastAsia="zh-CN"/>
        </w:rPr>
        <w:t>，</w:t>
      </w:r>
      <w:r>
        <w:rPr>
          <w:rFonts w:hint="eastAsia" w:ascii="宋体" w:hAnsi="宋体" w:eastAsia="宋体" w:cs="宋体"/>
          <w:color w:val="auto"/>
          <w:sz w:val="24"/>
          <w:szCs w:val="24"/>
          <w:highlight w:val="none"/>
        </w:rPr>
        <w:t>中标</w:t>
      </w:r>
      <w:r>
        <w:rPr>
          <w:rFonts w:hint="eastAsia" w:ascii="宋体" w:hAnsi="宋体" w:eastAsia="宋体" w:cs="宋体"/>
          <w:color w:val="auto"/>
          <w:sz w:val="24"/>
          <w:szCs w:val="24"/>
          <w:highlight w:val="none"/>
          <w:lang w:eastAsia="zh-CN"/>
        </w:rPr>
        <w:t>（成交）</w:t>
      </w:r>
      <w:r>
        <w:rPr>
          <w:rFonts w:hint="eastAsia" w:ascii="宋体" w:hAnsi="宋体" w:eastAsia="宋体" w:cs="宋体"/>
          <w:color w:val="auto"/>
          <w:sz w:val="24"/>
          <w:szCs w:val="24"/>
          <w:highlight w:val="none"/>
        </w:rPr>
        <w:t>通知书</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投标（响应）文件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采购文件</w:t>
      </w:r>
      <w:r>
        <w:rPr>
          <w:rFonts w:hint="eastAsia" w:ascii="宋体" w:hAnsi="宋体" w:eastAsia="宋体" w:cs="宋体"/>
          <w:sz w:val="24"/>
          <w:szCs w:val="24"/>
          <w:highlight w:val="none"/>
          <w:lang w:eastAsia="zh-CN"/>
        </w:rPr>
        <w:t>，</w:t>
      </w:r>
      <w:r>
        <w:rPr>
          <w:rFonts w:hint="eastAsia" w:ascii="宋体" w:hAnsi="宋体" w:eastAsia="宋体" w:cs="宋体"/>
          <w:sz w:val="24"/>
          <w:szCs w:val="24"/>
          <w:highlight w:val="none"/>
        </w:rPr>
        <w:t>有关技术文件</w:t>
      </w:r>
      <w:r>
        <w:rPr>
          <w:rFonts w:hint="eastAsia" w:ascii="宋体" w:hAnsi="宋体" w:eastAsia="宋体" w:cs="宋体"/>
          <w:sz w:val="24"/>
          <w:szCs w:val="24"/>
          <w:highlight w:val="none"/>
          <w:lang w:eastAsia="zh-CN"/>
        </w:rPr>
        <w:t>和</w:t>
      </w:r>
      <w:r>
        <w:rPr>
          <w:rFonts w:hint="eastAsia" w:ascii="宋体" w:hAnsi="宋体" w:eastAsia="宋体" w:cs="宋体"/>
          <w:sz w:val="24"/>
          <w:szCs w:val="24"/>
          <w:highlight w:val="none"/>
        </w:rPr>
        <w:t>图纸</w:t>
      </w:r>
      <w:r>
        <w:rPr>
          <w:rFonts w:hint="eastAsia" w:ascii="宋体" w:hAnsi="宋体" w:eastAsia="宋体" w:cs="宋体"/>
          <w:sz w:val="24"/>
          <w:szCs w:val="24"/>
          <w:highlight w:val="none"/>
          <w:lang w:eastAsia="zh-CN"/>
        </w:rPr>
        <w:t>，以及</w:t>
      </w:r>
      <w:r>
        <w:rPr>
          <w:rFonts w:hint="eastAsia" w:ascii="宋体" w:hAnsi="宋体" w:eastAsia="宋体" w:cs="宋体"/>
          <w:bCs w:val="0"/>
          <w:color w:val="000000"/>
          <w:kern w:val="2"/>
          <w:sz w:val="24"/>
          <w:szCs w:val="24"/>
          <w:highlight w:val="none"/>
          <w:lang w:eastAsia="zh-CN"/>
        </w:rPr>
        <w:t>国家法律、行政法规和规章制度规定或合同约定的作为合同组成部分的其他文件</w:t>
      </w:r>
      <w:r>
        <w:rPr>
          <w:rFonts w:hint="eastAsia" w:ascii="宋体" w:hAnsi="宋体" w:eastAsia="宋体" w:cs="宋体"/>
          <w:color w:val="auto"/>
          <w:sz w:val="24"/>
          <w:szCs w:val="24"/>
          <w:highlight w:val="none"/>
        </w:rPr>
        <w:t>。</w:t>
      </w:r>
    </w:p>
    <w:p w14:paraId="7411954D">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）“合同价</w:t>
      </w:r>
      <w:r>
        <w:rPr>
          <w:rFonts w:hint="eastAsia" w:ascii="宋体" w:hAnsi="宋体" w:eastAsia="宋体" w:cs="宋体"/>
          <w:color w:val="auto"/>
          <w:sz w:val="24"/>
          <w:szCs w:val="24"/>
          <w:highlight w:val="none"/>
          <w:lang w:val="en-US" w:eastAsia="zh-CN"/>
        </w:rPr>
        <w:t>款</w:t>
      </w:r>
      <w:r>
        <w:rPr>
          <w:rFonts w:hint="eastAsia" w:ascii="宋体" w:hAnsi="宋体" w:eastAsia="宋体" w:cs="宋体"/>
          <w:color w:val="auto"/>
          <w:sz w:val="24"/>
          <w:szCs w:val="24"/>
          <w:highlight w:val="none"/>
        </w:rPr>
        <w:t>”系指根据本合同规定乙方在全面履行合同义务后甲方应支付给乙方的价款。</w:t>
      </w:r>
    </w:p>
    <w:p w14:paraId="4F59709F">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）“货物”系指乙方根据本合同规定须向甲方提供的各种形态和种类的物品，包括原材料、设备、产品（</w:t>
      </w:r>
      <w:r>
        <w:rPr>
          <w:rFonts w:hint="eastAsia" w:ascii="宋体" w:hAnsi="宋体" w:eastAsia="宋体" w:cs="宋体"/>
          <w:color w:val="000000"/>
          <w:sz w:val="24"/>
          <w:szCs w:val="24"/>
          <w:highlight w:val="none"/>
        </w:rPr>
        <w:t>包括软件）及相关的其备品备件、工具、手册及其他技术资料和材料</w:t>
      </w:r>
      <w:r>
        <w:rPr>
          <w:rFonts w:hint="eastAsia" w:ascii="宋体" w:hAnsi="宋体" w:eastAsia="宋体" w:cs="宋体"/>
          <w:color w:val="000000"/>
          <w:sz w:val="24"/>
          <w:szCs w:val="24"/>
          <w:highlight w:val="none"/>
          <w:lang w:eastAsia="zh-CN"/>
        </w:rPr>
        <w:t>等</w:t>
      </w:r>
      <w:r>
        <w:rPr>
          <w:rFonts w:hint="eastAsia" w:ascii="宋体" w:hAnsi="宋体" w:eastAsia="宋体" w:cs="宋体"/>
          <w:color w:val="000000"/>
          <w:sz w:val="24"/>
          <w:szCs w:val="24"/>
          <w:highlight w:val="none"/>
        </w:rPr>
        <w:t>。</w:t>
      </w:r>
    </w:p>
    <w:p w14:paraId="16863A2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4</w:t>
      </w:r>
      <w:r>
        <w:rPr>
          <w:rFonts w:hint="eastAsia" w:ascii="宋体" w:hAnsi="宋体" w:eastAsia="宋体" w:cs="宋体"/>
          <w:color w:val="000000"/>
          <w:sz w:val="24"/>
          <w:szCs w:val="24"/>
          <w:highlight w:val="none"/>
        </w:rPr>
        <w:t>）“</w:t>
      </w:r>
      <w:r>
        <w:rPr>
          <w:rFonts w:hint="eastAsia" w:ascii="宋体" w:hAnsi="宋体" w:eastAsia="宋体" w:cs="宋体"/>
          <w:color w:val="auto"/>
          <w:sz w:val="24"/>
          <w:szCs w:val="24"/>
          <w:highlight w:val="none"/>
          <w:lang w:val="en-US" w:eastAsia="zh-CN"/>
        </w:rPr>
        <w:t>相关</w:t>
      </w:r>
      <w:r>
        <w:rPr>
          <w:rFonts w:hint="eastAsia" w:ascii="宋体" w:hAnsi="宋体" w:eastAsia="宋体" w:cs="宋体"/>
          <w:color w:val="000000"/>
          <w:sz w:val="24"/>
          <w:szCs w:val="24"/>
          <w:highlight w:val="none"/>
        </w:rPr>
        <w:t>服务”系指根据合同规定，乙方应提供的</w:t>
      </w:r>
      <w:r>
        <w:rPr>
          <w:rFonts w:hint="eastAsia" w:ascii="宋体" w:hAnsi="宋体" w:eastAsia="宋体" w:cs="宋体"/>
          <w:color w:val="000000"/>
          <w:sz w:val="24"/>
          <w:szCs w:val="24"/>
          <w:highlight w:val="none"/>
          <w:lang w:val="en-US" w:eastAsia="zh-CN"/>
        </w:rPr>
        <w:t>与货物有关的</w:t>
      </w:r>
      <w:r>
        <w:rPr>
          <w:rFonts w:hint="eastAsia" w:ascii="宋体" w:hAnsi="宋体" w:eastAsia="宋体" w:cs="宋体"/>
          <w:color w:val="000000"/>
          <w:sz w:val="24"/>
          <w:szCs w:val="24"/>
          <w:highlight w:val="none"/>
        </w:rPr>
        <w:t>技术、管理和其他服务，包括但不限于：管理和质量保证、运输、保险、检验、现场准备、安装、集成、调试、培训、维修、</w:t>
      </w:r>
      <w:r>
        <w:rPr>
          <w:rFonts w:hint="eastAsia" w:ascii="宋体" w:hAnsi="宋体" w:eastAsia="宋体" w:cs="宋体"/>
          <w:color w:val="000000"/>
          <w:sz w:val="24"/>
          <w:szCs w:val="24"/>
          <w:highlight w:val="none"/>
          <w:lang w:eastAsia="zh-CN"/>
        </w:rPr>
        <w:t>废弃处置、</w:t>
      </w:r>
      <w:r>
        <w:rPr>
          <w:rFonts w:hint="eastAsia" w:ascii="宋体" w:hAnsi="宋体" w:eastAsia="宋体" w:cs="宋体"/>
          <w:color w:val="000000"/>
          <w:sz w:val="24"/>
          <w:szCs w:val="24"/>
          <w:highlight w:val="none"/>
        </w:rPr>
        <w:t>技术支持等以及合同中规定乙方应承担的其他义务。</w:t>
      </w:r>
    </w:p>
    <w:p w14:paraId="20B10FB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lang w:eastAsia="zh-CN"/>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）“分包”系指中标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供应商按采购文件、投标（响应）文件的规定，根据分包意向协议，将中标</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成交</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项目中的部分履约内容，分给具有相应资质条件的供应商履行合同的行为。</w:t>
      </w:r>
    </w:p>
    <w:p w14:paraId="3BF4B055">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w:t>
      </w:r>
      <w:r>
        <w:rPr>
          <w:rFonts w:hint="eastAsia" w:ascii="宋体" w:hAnsi="宋体" w:eastAsia="宋体" w:cs="宋体"/>
          <w:sz w:val="24"/>
          <w:szCs w:val="24"/>
          <w:highlight w:val="none"/>
        </w:rPr>
        <w:t>“联合体”系指</w:t>
      </w:r>
      <w:r>
        <w:rPr>
          <w:rFonts w:hint="eastAsia" w:ascii="宋体" w:hAnsi="宋体" w:eastAsia="宋体" w:cs="宋体"/>
          <w:sz w:val="24"/>
          <w:szCs w:val="24"/>
          <w:highlight w:val="none"/>
          <w:lang w:eastAsia="zh-CN"/>
        </w:rPr>
        <w:t>由</w:t>
      </w:r>
      <w:r>
        <w:rPr>
          <w:rFonts w:hint="eastAsia" w:ascii="宋体" w:hAnsi="宋体" w:eastAsia="宋体" w:cs="宋体"/>
          <w:sz w:val="24"/>
          <w:szCs w:val="24"/>
          <w:highlight w:val="none"/>
        </w:rPr>
        <w:t>两个以上的自然人、法人或者</w:t>
      </w:r>
      <w:r>
        <w:rPr>
          <w:rFonts w:hint="eastAsia" w:ascii="宋体" w:hAnsi="宋体" w:eastAsia="宋体" w:cs="宋体"/>
          <w:sz w:val="24"/>
          <w:szCs w:val="24"/>
          <w:highlight w:val="none"/>
          <w:lang w:val="en-US" w:eastAsia="zh-CN"/>
        </w:rPr>
        <w:t>非法人</w:t>
      </w:r>
      <w:r>
        <w:rPr>
          <w:rFonts w:hint="eastAsia" w:ascii="宋体" w:hAnsi="宋体" w:eastAsia="宋体" w:cs="宋体"/>
          <w:sz w:val="24"/>
          <w:szCs w:val="24"/>
          <w:highlight w:val="none"/>
        </w:rPr>
        <w:t>组织组成，</w:t>
      </w:r>
      <w:r>
        <w:rPr>
          <w:rFonts w:hint="eastAsia" w:ascii="宋体" w:hAnsi="宋体" w:eastAsia="宋体" w:cs="宋体"/>
          <w:sz w:val="24"/>
          <w:szCs w:val="24"/>
          <w:highlight w:val="none"/>
          <w:lang w:eastAsia="zh-CN"/>
        </w:rPr>
        <w:t>以一个供应商的身份共同参加政府采购的主体</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联合体各方应在签订合同协议书前向甲方提交联合协议，且明确牵头人及各成员单位的工作分工、权利、义务、责任，联合体各方应共同与甲方签订合同，就合同约定的事项对</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承担连带责任。联合体具体要求见【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621BC109">
      <w:pPr>
        <w:pageBreakBefore w:val="0"/>
        <w:tabs>
          <w:tab w:val="left" w:pos="570"/>
          <w:tab w:val="left" w:pos="9240"/>
          <w:tab w:val="left" w:pos="9555"/>
        </w:tabs>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7</w:t>
      </w:r>
      <w:r>
        <w:rPr>
          <w:rFonts w:hint="eastAsia" w:ascii="宋体" w:hAnsi="宋体" w:eastAsia="宋体" w:cs="宋体"/>
          <w:color w:val="000000"/>
          <w:sz w:val="24"/>
          <w:szCs w:val="24"/>
          <w:highlight w:val="none"/>
        </w:rPr>
        <w:t>）其他术语解释，见【</w:t>
      </w:r>
      <w:r>
        <w:rPr>
          <w:rFonts w:hint="eastAsia" w:ascii="宋体" w:hAnsi="宋体" w:eastAsia="宋体" w:cs="宋体"/>
          <w:b/>
          <w:bCs/>
          <w:color w:val="000000"/>
          <w:sz w:val="24"/>
          <w:szCs w:val="24"/>
          <w:highlight w:val="none"/>
        </w:rPr>
        <w:t>政府采购合同专用条款</w:t>
      </w:r>
      <w:r>
        <w:rPr>
          <w:rFonts w:hint="eastAsia" w:ascii="宋体" w:hAnsi="宋体" w:eastAsia="宋体" w:cs="宋体"/>
          <w:color w:val="000000"/>
          <w:sz w:val="24"/>
          <w:szCs w:val="24"/>
          <w:highlight w:val="none"/>
        </w:rPr>
        <w:t>】。</w:t>
      </w:r>
    </w:p>
    <w:p w14:paraId="5317BA59">
      <w:pPr>
        <w:pageBreakBefore w:val="0"/>
        <w:numPr>
          <w:ilvl w:val="0"/>
          <w:numId w:val="6"/>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color w:val="000000"/>
          <w:sz w:val="24"/>
          <w:szCs w:val="24"/>
          <w:highlight w:val="none"/>
        </w:rPr>
        <w:t>合同标的及金额</w:t>
      </w:r>
    </w:p>
    <w:p w14:paraId="4663A3E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
          <w:bCs/>
          <w:i/>
          <w:iCs/>
          <w:color w:val="000000"/>
          <w:sz w:val="24"/>
          <w:szCs w:val="24"/>
          <w:highlight w:val="none"/>
        </w:rPr>
      </w:pPr>
      <w:r>
        <w:rPr>
          <w:rFonts w:hint="eastAsia" w:ascii="宋体" w:hAnsi="宋体" w:eastAsia="宋体" w:cs="宋体"/>
          <w:color w:val="000000"/>
          <w:sz w:val="24"/>
          <w:szCs w:val="24"/>
          <w:highlight w:val="none"/>
          <w:lang w:eastAsia="zh-CN"/>
        </w:rPr>
        <w:t>2</w:t>
      </w:r>
      <w:r>
        <w:rPr>
          <w:rFonts w:hint="eastAsia" w:ascii="宋体" w:hAnsi="宋体" w:eastAsia="宋体" w:cs="宋体"/>
          <w:color w:val="000000"/>
          <w:sz w:val="24"/>
          <w:szCs w:val="24"/>
          <w:highlight w:val="none"/>
        </w:rPr>
        <w:t>.1 合同标的及金额应与中标（成交）结果一致。乙方为履行本合同而发生的所有费用均应包含在合同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中，甲方不再另行支付其他任何费用。</w:t>
      </w:r>
    </w:p>
    <w:p w14:paraId="50EB3F00">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000000"/>
          <w:sz w:val="24"/>
          <w:szCs w:val="24"/>
          <w:highlight w:val="none"/>
        </w:rPr>
      </w:pPr>
      <w:r>
        <w:rPr>
          <w:rFonts w:hint="eastAsia" w:ascii="宋体" w:hAnsi="宋体" w:eastAsia="宋体" w:cs="宋体"/>
          <w:b/>
          <w:color w:val="000000"/>
          <w:sz w:val="24"/>
          <w:szCs w:val="24"/>
          <w:highlight w:val="none"/>
          <w:lang w:eastAsia="zh-CN"/>
        </w:rPr>
        <w:t>3</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000000"/>
          <w:sz w:val="24"/>
          <w:szCs w:val="24"/>
          <w:highlight w:val="none"/>
        </w:rPr>
        <w:t>履行合同的时间、地点和方式</w:t>
      </w:r>
    </w:p>
    <w:p w14:paraId="0E9673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3</w:t>
      </w:r>
      <w:r>
        <w:rPr>
          <w:rFonts w:hint="eastAsia" w:ascii="宋体" w:hAnsi="宋体" w:eastAsia="宋体" w:cs="宋体"/>
          <w:color w:val="000000"/>
          <w:sz w:val="24"/>
          <w:szCs w:val="24"/>
          <w:highlight w:val="none"/>
        </w:rPr>
        <w:t xml:space="preserve">.1 </w:t>
      </w:r>
      <w:r>
        <w:rPr>
          <w:rFonts w:hint="eastAsia" w:ascii="宋体" w:hAnsi="宋体" w:eastAsia="宋体" w:cs="宋体"/>
          <w:sz w:val="24"/>
          <w:szCs w:val="24"/>
          <w:highlight w:val="none"/>
        </w:rPr>
        <w:t>乙方应当在约定的时间、地点</w:t>
      </w:r>
      <w:r>
        <w:rPr>
          <w:rFonts w:hint="eastAsia" w:ascii="宋体" w:hAnsi="宋体" w:eastAsia="宋体" w:cs="宋体"/>
          <w:sz w:val="24"/>
          <w:szCs w:val="24"/>
          <w:highlight w:val="none"/>
          <w:lang w:eastAsia="zh-CN"/>
        </w:rPr>
        <w:t>，按照约定</w:t>
      </w:r>
      <w:r>
        <w:rPr>
          <w:rFonts w:hint="eastAsia" w:ascii="宋体" w:hAnsi="宋体" w:eastAsia="宋体" w:cs="宋体"/>
          <w:sz w:val="24"/>
          <w:szCs w:val="24"/>
          <w:highlight w:val="none"/>
        </w:rPr>
        <w:t>方式履行合同。</w:t>
      </w:r>
    </w:p>
    <w:p w14:paraId="122A2A57">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甲方的权利和义务</w:t>
      </w:r>
    </w:p>
    <w:p w14:paraId="711E4B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.1 签署合同后，甲方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，负责与本合同有关的事务。甲方有权对乙方的履约行为进行检查，并及时确认乙方提交的事项。甲方应当配合乙方完成相关项目实施工作。</w:t>
      </w:r>
    </w:p>
    <w:p w14:paraId="7CADA6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.2 甲方有权要求乙方按时提交各阶段有关安排计划，并有权定期核对乙方提供货物数量、规格、质量等内容。甲方有权督促乙方工作并要求乙方更换不符合要求的货物。</w:t>
      </w:r>
    </w:p>
    <w:p w14:paraId="469E75C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.3 甲方有权要求乙方对缺陷部分予以修复，并按合同约定享有货物保修及其他合同约定的权利。</w:t>
      </w:r>
    </w:p>
    <w:p w14:paraId="76970A45">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sz w:val="24"/>
          <w:szCs w:val="24"/>
          <w:highlight w:val="none"/>
          <w:lang w:val="en-US" w:eastAsia="zh-CN"/>
        </w:rPr>
        <w:t>4.4 甲方应当按照合同约定及时对交付的货物进行验收，</w:t>
      </w:r>
      <w:r>
        <w:rPr>
          <w:rFonts w:hint="eastAsia" w:ascii="宋体" w:hAnsi="宋体" w:eastAsia="宋体" w:cs="宋体"/>
          <w:b w:val="0"/>
          <w:bCs w:val="0"/>
          <w:sz w:val="24"/>
          <w:szCs w:val="24"/>
          <w:highlight w:val="none"/>
          <w:lang w:eastAsia="zh-CN"/>
        </w:rPr>
        <w:t>未</w:t>
      </w:r>
      <w:r>
        <w:rPr>
          <w:rFonts w:hint="eastAsia" w:ascii="宋体" w:hAnsi="宋体" w:eastAsia="宋体" w:cs="宋体"/>
          <w:color w:val="000000"/>
          <w:sz w:val="24"/>
          <w:szCs w:val="24"/>
          <w:highlight w:val="none"/>
          <w:lang w:val="en-US" w:eastAsia="zh-CN"/>
        </w:rPr>
        <w:t>在</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约定的期限内对乙方履约提出任何异议或者向乙方作出任何说明的，</w:t>
      </w:r>
      <w:r>
        <w:rPr>
          <w:rFonts w:hint="eastAsia" w:ascii="宋体" w:hAnsi="宋体" w:eastAsia="宋体" w:cs="宋体"/>
          <w:color w:val="000000"/>
          <w:sz w:val="24"/>
          <w:szCs w:val="24"/>
          <w:highlight w:val="none"/>
          <w:lang w:val="en-US" w:eastAsia="zh-CN"/>
        </w:rPr>
        <w:t>视为验收通过。</w:t>
      </w:r>
    </w:p>
    <w:p w14:paraId="12737A5B">
      <w:pPr>
        <w:pageBreakBefore w:val="0"/>
        <w:kinsoku/>
        <w:wordWrap/>
        <w:overflowPunct/>
        <w:topLinePunct w:val="0"/>
        <w:autoSpaceDE w:val="0"/>
        <w:autoSpaceDN w:val="0"/>
        <w:bidi w:val="0"/>
        <w:adjustRightInd w:val="0"/>
        <w:snapToGrid w:val="0"/>
        <w:spacing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000000"/>
          <w:sz w:val="24"/>
          <w:szCs w:val="24"/>
          <w:highlight w:val="none"/>
        </w:rPr>
        <w:t xml:space="preserve"> 甲方应当根据合同约定</w:t>
      </w:r>
      <w:r>
        <w:rPr>
          <w:rFonts w:hint="eastAsia" w:ascii="宋体" w:hAnsi="宋体" w:eastAsia="宋体" w:cs="宋体"/>
          <w:color w:val="000000"/>
          <w:sz w:val="24"/>
          <w:szCs w:val="24"/>
          <w:highlight w:val="none"/>
          <w:lang w:eastAsia="zh-CN"/>
        </w:rPr>
        <w:t>及</w:t>
      </w:r>
      <w:r>
        <w:rPr>
          <w:rFonts w:hint="eastAsia" w:ascii="宋体" w:hAnsi="宋体" w:eastAsia="宋体" w:cs="宋体"/>
          <w:color w:val="000000"/>
          <w:sz w:val="24"/>
          <w:szCs w:val="24"/>
          <w:highlight w:val="none"/>
        </w:rPr>
        <w:t>时向乙方支付</w:t>
      </w:r>
      <w:r>
        <w:rPr>
          <w:rFonts w:hint="eastAsia" w:ascii="宋体" w:hAnsi="宋体" w:eastAsia="宋体" w:cs="宋体"/>
          <w:color w:val="000000"/>
          <w:sz w:val="24"/>
          <w:szCs w:val="24"/>
          <w:highlight w:val="none"/>
          <w:lang w:eastAsia="zh-CN"/>
        </w:rPr>
        <w:t>合同价款，不得以内部人员变更、履行内部付款流程等为由，拒绝或迟延支付。</w:t>
      </w:r>
    </w:p>
    <w:p w14:paraId="4FC5544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4</w:t>
      </w:r>
      <w:r>
        <w:rPr>
          <w:rFonts w:hint="eastAsia" w:ascii="宋体" w:hAnsi="宋体" w:eastAsia="宋体" w:cs="宋体"/>
          <w:color w:val="000000"/>
          <w:sz w:val="24"/>
          <w:szCs w:val="24"/>
          <w:highlight w:val="none"/>
        </w:rPr>
        <w:t>.</w:t>
      </w:r>
      <w:r>
        <w:rPr>
          <w:rFonts w:hint="eastAsia" w:ascii="宋体" w:hAnsi="宋体" w:eastAsia="宋体" w:cs="宋体"/>
          <w:color w:val="000000"/>
          <w:sz w:val="24"/>
          <w:szCs w:val="24"/>
          <w:highlight w:val="none"/>
          <w:lang w:val="en-US" w:eastAsia="zh-CN"/>
        </w:rPr>
        <w:t>6</w:t>
      </w:r>
      <w:r>
        <w:rPr>
          <w:rFonts w:hint="eastAsia" w:ascii="宋体" w:hAnsi="宋体" w:eastAsia="宋体" w:cs="宋体"/>
          <w:color w:val="000000"/>
          <w:sz w:val="24"/>
          <w:szCs w:val="24"/>
          <w:highlight w:val="none"/>
        </w:rPr>
        <w:t xml:space="preserve"> 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lang w:eastAsia="zh-CN"/>
        </w:rPr>
        <w:t>约定应</w:t>
      </w:r>
      <w:r>
        <w:rPr>
          <w:rFonts w:hint="eastAsia" w:ascii="宋体" w:hAnsi="宋体" w:eastAsia="宋体" w:cs="宋体"/>
          <w:color w:val="000000"/>
          <w:sz w:val="24"/>
          <w:szCs w:val="24"/>
          <w:highlight w:val="none"/>
        </w:rPr>
        <w:t>由甲方承担的其他义务和责任。</w:t>
      </w:r>
    </w:p>
    <w:p w14:paraId="75BAC0C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5</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乙方的权利和义务</w:t>
      </w:r>
    </w:p>
    <w:p w14:paraId="634A3D0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.1 签署合同后，乙方</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确定</w:t>
      </w:r>
      <w:r>
        <w:rPr>
          <w:rFonts w:hint="eastAsia" w:ascii="宋体" w:hAnsi="宋体" w:eastAsia="宋体" w:cs="宋体"/>
          <w:color w:val="000000"/>
          <w:sz w:val="24"/>
          <w:szCs w:val="24"/>
          <w:highlight w:val="none"/>
          <w:lang w:val="en-US" w:eastAsia="zh-CN"/>
        </w:rPr>
        <w:t>项目负责人（或项目联系人）</w:t>
      </w:r>
      <w:r>
        <w:rPr>
          <w:rFonts w:hint="eastAsia" w:ascii="宋体" w:hAnsi="宋体" w:eastAsia="宋体" w:cs="宋体"/>
          <w:color w:val="000000"/>
          <w:sz w:val="24"/>
          <w:szCs w:val="24"/>
          <w:highlight w:val="none"/>
        </w:rPr>
        <w:t>，负责与本合同有关的事务。</w:t>
      </w:r>
    </w:p>
    <w:p w14:paraId="3B07021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.2 乙方应按照合同要求履约，充分合理安排，确保提供的货物</w:t>
      </w:r>
      <w:r>
        <w:rPr>
          <w:rFonts w:hint="eastAsia" w:ascii="宋体" w:hAnsi="宋体" w:eastAsia="宋体" w:cs="宋体"/>
          <w:color w:val="000000"/>
          <w:sz w:val="24"/>
          <w:szCs w:val="24"/>
          <w:highlight w:val="none"/>
          <w:lang w:eastAsia="zh-CN"/>
        </w:rPr>
        <w:t>及相关</w:t>
      </w:r>
      <w:r>
        <w:rPr>
          <w:rFonts w:hint="eastAsia" w:ascii="宋体" w:hAnsi="宋体" w:eastAsia="宋体" w:cs="宋体"/>
          <w:color w:val="000000"/>
          <w:sz w:val="24"/>
          <w:szCs w:val="24"/>
          <w:highlight w:val="none"/>
        </w:rPr>
        <w:t>服务符合合同</w:t>
      </w:r>
      <w:r>
        <w:rPr>
          <w:rFonts w:hint="eastAsia" w:ascii="宋体" w:hAnsi="宋体" w:eastAsia="宋体" w:cs="宋体"/>
          <w:color w:val="000000"/>
          <w:sz w:val="24"/>
          <w:szCs w:val="24"/>
          <w:highlight w:val="none"/>
          <w:lang w:eastAsia="zh-CN"/>
        </w:rPr>
        <w:t>有关</w:t>
      </w:r>
      <w:r>
        <w:rPr>
          <w:rFonts w:hint="eastAsia" w:ascii="宋体" w:hAnsi="宋体" w:eastAsia="宋体" w:cs="宋体"/>
          <w:color w:val="000000"/>
          <w:sz w:val="24"/>
          <w:szCs w:val="24"/>
          <w:highlight w:val="none"/>
        </w:rPr>
        <w:t>要求。接受项目行业管理部门及政府有关部门的指导，配合甲方的履约检查</w:t>
      </w:r>
      <w:r>
        <w:rPr>
          <w:rFonts w:hint="eastAsia" w:ascii="宋体" w:hAnsi="宋体" w:eastAsia="宋体" w:cs="宋体"/>
          <w:color w:val="000000"/>
          <w:sz w:val="24"/>
          <w:szCs w:val="24"/>
          <w:highlight w:val="none"/>
          <w:lang w:eastAsia="zh-CN"/>
        </w:rPr>
        <w:t>及验收</w:t>
      </w:r>
      <w:r>
        <w:rPr>
          <w:rFonts w:hint="eastAsia" w:ascii="宋体" w:hAnsi="宋体" w:eastAsia="宋体" w:cs="宋体"/>
          <w:color w:val="000000"/>
          <w:sz w:val="24"/>
          <w:szCs w:val="24"/>
          <w:highlight w:val="none"/>
        </w:rPr>
        <w:t>，并负责项目实施过程中的所有协调工作。</w:t>
      </w:r>
    </w:p>
    <w:p w14:paraId="21254170">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.3乙方有权根据合同约定向甲方收取</w:t>
      </w:r>
      <w:r>
        <w:rPr>
          <w:rFonts w:hint="eastAsia" w:ascii="宋体" w:hAnsi="宋体" w:eastAsia="宋体" w:cs="宋体"/>
          <w:color w:val="000000"/>
          <w:sz w:val="24"/>
          <w:szCs w:val="24"/>
          <w:highlight w:val="none"/>
          <w:lang w:eastAsia="zh-CN"/>
        </w:rPr>
        <w:t>合同价款</w:t>
      </w:r>
      <w:r>
        <w:rPr>
          <w:rFonts w:hint="eastAsia" w:ascii="宋体" w:hAnsi="宋体" w:eastAsia="宋体" w:cs="宋体"/>
          <w:color w:val="000000"/>
          <w:sz w:val="24"/>
          <w:szCs w:val="24"/>
          <w:highlight w:val="none"/>
        </w:rPr>
        <w:t>。</w:t>
      </w:r>
    </w:p>
    <w:p w14:paraId="4508BB39">
      <w:pPr>
        <w:pStyle w:val="9"/>
        <w:pageBreakBefore w:val="0"/>
        <w:kinsoku/>
        <w:wordWrap/>
        <w:overflowPunct/>
        <w:topLinePunct w:val="0"/>
        <w:bidi w:val="0"/>
        <w:spacing w:after="0" w:line="360" w:lineRule="auto"/>
        <w:ind w:firstLine="422" w:firstLineChars="176"/>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5</w:t>
      </w:r>
      <w:r>
        <w:rPr>
          <w:rFonts w:hint="eastAsia" w:ascii="宋体" w:hAnsi="宋体" w:eastAsia="宋体" w:cs="宋体"/>
          <w:color w:val="000000"/>
          <w:sz w:val="24"/>
          <w:szCs w:val="24"/>
          <w:highlight w:val="none"/>
        </w:rPr>
        <w:t>.4国家法律法规规定</w:t>
      </w:r>
      <w:r>
        <w:rPr>
          <w:rFonts w:hint="eastAsia" w:ascii="宋体" w:hAnsi="宋体" w:eastAsia="宋体" w:cs="宋体"/>
          <w:color w:val="000000"/>
          <w:sz w:val="24"/>
          <w:szCs w:val="24"/>
          <w:highlight w:val="none"/>
          <w:lang w:eastAsia="zh-CN"/>
        </w:rPr>
        <w:t>及</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约定应</w:t>
      </w:r>
      <w:r>
        <w:rPr>
          <w:rFonts w:hint="eastAsia" w:ascii="宋体" w:hAnsi="宋体" w:eastAsia="宋体" w:cs="宋体"/>
          <w:color w:val="000000"/>
          <w:sz w:val="24"/>
          <w:szCs w:val="24"/>
          <w:highlight w:val="none"/>
        </w:rPr>
        <w:t>由乙方承担的其他义务和责任。</w:t>
      </w:r>
    </w:p>
    <w:p w14:paraId="0B1B0757">
      <w:pPr>
        <w:pageBreakBefore w:val="0"/>
        <w:numPr>
          <w:ilvl w:val="0"/>
          <w:numId w:val="7"/>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合同履</w:t>
      </w:r>
      <w:r>
        <w:rPr>
          <w:rFonts w:hint="eastAsia" w:ascii="宋体" w:hAnsi="宋体" w:eastAsia="宋体" w:cs="宋体"/>
          <w:b/>
          <w:bCs/>
          <w:color w:val="000000"/>
          <w:sz w:val="24"/>
          <w:szCs w:val="24"/>
          <w:highlight w:val="none"/>
          <w:lang w:val="en-US" w:eastAsia="zh-CN"/>
        </w:rPr>
        <w:t>行</w:t>
      </w:r>
    </w:p>
    <w:p w14:paraId="503B24F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.1 甲乙双方应当按照</w:t>
      </w:r>
      <w:r>
        <w:rPr>
          <w:rFonts w:hint="eastAsia" w:ascii="宋体" w:hAnsi="宋体" w:eastAsia="宋体" w:cs="宋体"/>
          <w:b/>
          <w:bCs/>
          <w:sz w:val="24"/>
          <w:szCs w:val="24"/>
          <w:highlight w:val="none"/>
        </w:rPr>
        <w:t>【政府采购合同专用条款】</w:t>
      </w:r>
      <w:r>
        <w:rPr>
          <w:rFonts w:hint="eastAsia" w:ascii="宋体" w:hAnsi="宋体" w:eastAsia="宋体" w:cs="宋体"/>
          <w:color w:val="000000"/>
          <w:sz w:val="24"/>
          <w:szCs w:val="24"/>
          <w:highlight w:val="none"/>
        </w:rPr>
        <w:t>约定顺序履行合同义务；如果没有先后顺序的，应当同时履行。</w:t>
      </w:r>
    </w:p>
    <w:p w14:paraId="24B3F4A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sz w:val="24"/>
          <w:szCs w:val="24"/>
          <w:highlight w:val="none"/>
          <w:lang w:eastAsia="zh-CN"/>
        </w:rPr>
        <w:t>6</w:t>
      </w:r>
      <w:r>
        <w:rPr>
          <w:rFonts w:hint="eastAsia" w:ascii="宋体" w:hAnsi="宋体" w:eastAsia="宋体" w:cs="宋体"/>
          <w:color w:val="000000"/>
          <w:sz w:val="24"/>
          <w:szCs w:val="24"/>
          <w:highlight w:val="none"/>
        </w:rPr>
        <w:t>.2 甲乙双方按照合同约定顺序履行合同义务时，应当先履行一方未履行的，后履行一方有权拒绝其履行请求。先履行一方履行不符合约定的，后履行一方有权拒绝其相应的履行请求。</w:t>
      </w:r>
    </w:p>
    <w:p w14:paraId="32BA7098">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lang w:eastAsia="zh-CN"/>
        </w:rPr>
        <w:t>7</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货物包装、运输</w:t>
      </w:r>
      <w:r>
        <w:rPr>
          <w:rFonts w:hint="eastAsia" w:ascii="宋体" w:hAnsi="宋体" w:eastAsia="宋体" w:cs="宋体"/>
          <w:b/>
          <w:bCs/>
          <w:color w:val="000000"/>
          <w:sz w:val="24"/>
          <w:szCs w:val="24"/>
          <w:highlight w:val="none"/>
          <w:lang w:eastAsia="zh-CN"/>
        </w:rPr>
        <w:t>、</w:t>
      </w:r>
      <w:r>
        <w:rPr>
          <w:rFonts w:hint="eastAsia" w:ascii="宋体" w:hAnsi="宋体" w:eastAsia="宋体" w:cs="宋体"/>
          <w:b/>
          <w:bCs/>
          <w:color w:val="000000"/>
          <w:sz w:val="24"/>
          <w:szCs w:val="24"/>
          <w:highlight w:val="none"/>
        </w:rPr>
        <w:t>保险</w:t>
      </w:r>
      <w:r>
        <w:rPr>
          <w:rFonts w:hint="eastAsia" w:ascii="宋体" w:hAnsi="宋体" w:eastAsia="宋体" w:cs="宋体"/>
          <w:b/>
          <w:bCs/>
          <w:color w:val="000000"/>
          <w:sz w:val="24"/>
          <w:szCs w:val="24"/>
          <w:highlight w:val="none"/>
          <w:lang w:eastAsia="zh-CN"/>
        </w:rPr>
        <w:t>和交付</w:t>
      </w:r>
      <w:r>
        <w:rPr>
          <w:rFonts w:hint="eastAsia" w:ascii="宋体" w:hAnsi="宋体" w:eastAsia="宋体" w:cs="宋体"/>
          <w:b/>
          <w:bCs/>
          <w:color w:val="000000"/>
          <w:sz w:val="24"/>
          <w:szCs w:val="24"/>
          <w:highlight w:val="none"/>
        </w:rPr>
        <w:t>要求</w:t>
      </w:r>
    </w:p>
    <w:p w14:paraId="3002FA8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.1 本合同</w:t>
      </w:r>
      <w:r>
        <w:rPr>
          <w:rFonts w:hint="eastAsia" w:ascii="宋体" w:hAnsi="宋体" w:eastAsia="宋体" w:cs="宋体"/>
          <w:bCs/>
          <w:color w:val="000000"/>
          <w:sz w:val="24"/>
          <w:szCs w:val="24"/>
          <w:highlight w:val="none"/>
        </w:rPr>
        <w:t>涉及商品包装</w:t>
      </w:r>
      <w:r>
        <w:rPr>
          <w:rFonts w:hint="eastAsia" w:ascii="宋体" w:hAnsi="宋体" w:eastAsia="宋体" w:cs="宋体"/>
          <w:bCs/>
          <w:color w:val="000000"/>
          <w:sz w:val="24"/>
          <w:szCs w:val="24"/>
          <w:highlight w:val="none"/>
          <w:lang w:eastAsia="zh-CN"/>
        </w:rPr>
        <w:t>、</w:t>
      </w:r>
      <w:r>
        <w:rPr>
          <w:rFonts w:hint="eastAsia" w:ascii="宋体" w:hAnsi="宋体" w:eastAsia="宋体" w:cs="宋体"/>
          <w:bCs/>
          <w:color w:val="000000"/>
          <w:sz w:val="24"/>
          <w:szCs w:val="24"/>
          <w:highlight w:val="none"/>
        </w:rPr>
        <w:t>快递包装的，</w:t>
      </w:r>
      <w:r>
        <w:rPr>
          <w:rFonts w:hint="eastAsia" w:ascii="宋体" w:hAnsi="宋体" w:eastAsia="宋体" w:cs="宋体"/>
          <w:color w:val="000000"/>
          <w:sz w:val="24"/>
          <w:szCs w:val="24"/>
          <w:highlight w:val="none"/>
        </w:rPr>
        <w:t>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包装应适应远距离运输、防潮、防震、防锈和防野蛮装卸等要求，确保货物安全无损地运抵</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 w:val="0"/>
          <w:bCs/>
          <w:color w:val="000000"/>
          <w:sz w:val="24"/>
          <w:szCs w:val="24"/>
          <w:highlight w:val="none"/>
          <w:lang w:eastAsia="zh-CN"/>
        </w:rPr>
        <w:t>约定的</w:t>
      </w:r>
      <w:r>
        <w:rPr>
          <w:rFonts w:hint="eastAsia" w:ascii="宋体" w:hAnsi="宋体" w:eastAsia="宋体" w:cs="宋体"/>
          <w:color w:val="000000"/>
          <w:sz w:val="24"/>
          <w:szCs w:val="24"/>
          <w:highlight w:val="none"/>
        </w:rPr>
        <w:t>指定现场。</w:t>
      </w:r>
    </w:p>
    <w:p w14:paraId="203ED8DC">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.2 除</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另有</w:t>
      </w:r>
      <w:r>
        <w:rPr>
          <w:rFonts w:hint="eastAsia" w:ascii="宋体" w:hAnsi="宋体" w:eastAsia="宋体" w:cs="宋体"/>
          <w:bCs/>
          <w:color w:val="000000"/>
          <w:sz w:val="24"/>
          <w:szCs w:val="24"/>
          <w:highlight w:val="none"/>
          <w:lang w:eastAsia="zh-CN"/>
        </w:rPr>
        <w:t>约</w:t>
      </w:r>
      <w:r>
        <w:rPr>
          <w:rFonts w:hint="eastAsia" w:ascii="宋体" w:hAnsi="宋体" w:eastAsia="宋体" w:cs="宋体"/>
          <w:bCs/>
          <w:color w:val="000000"/>
          <w:sz w:val="24"/>
          <w:szCs w:val="24"/>
          <w:highlight w:val="none"/>
        </w:rPr>
        <w:t>定</w:t>
      </w:r>
      <w:r>
        <w:rPr>
          <w:rFonts w:hint="eastAsia" w:ascii="宋体" w:hAnsi="宋体" w:eastAsia="宋体" w:cs="宋体"/>
          <w:bCs/>
          <w:color w:val="000000"/>
          <w:sz w:val="24"/>
          <w:szCs w:val="24"/>
          <w:highlight w:val="none"/>
          <w:lang w:eastAsia="zh-CN"/>
        </w:rPr>
        <w:t>外</w:t>
      </w:r>
      <w:r>
        <w:rPr>
          <w:rFonts w:hint="eastAsia" w:ascii="宋体" w:hAnsi="宋体" w:eastAsia="宋体" w:cs="宋体"/>
          <w:bCs/>
          <w:color w:val="000000"/>
          <w:sz w:val="24"/>
          <w:szCs w:val="24"/>
          <w:highlight w:val="none"/>
        </w:rPr>
        <w:t>，</w:t>
      </w:r>
      <w:r>
        <w:rPr>
          <w:rFonts w:hint="eastAsia" w:ascii="宋体" w:hAnsi="宋体" w:eastAsia="宋体" w:cs="宋体"/>
          <w:color w:val="000000"/>
          <w:sz w:val="24"/>
          <w:szCs w:val="24"/>
          <w:highlight w:val="none"/>
        </w:rPr>
        <w:t>乙方负责办理将货物运抵本合同规定的交货地点</w:t>
      </w:r>
      <w:r>
        <w:rPr>
          <w:rFonts w:hint="eastAsia" w:ascii="宋体" w:hAnsi="宋体" w:eastAsia="宋体" w:cs="宋体"/>
          <w:color w:val="000000"/>
          <w:sz w:val="24"/>
          <w:szCs w:val="24"/>
          <w:highlight w:val="none"/>
          <w:lang w:eastAsia="zh-CN"/>
        </w:rPr>
        <w:t>，并装卸、交付至甲方</w:t>
      </w:r>
      <w:r>
        <w:rPr>
          <w:rFonts w:hint="eastAsia" w:ascii="宋体" w:hAnsi="宋体" w:eastAsia="宋体" w:cs="宋体"/>
          <w:color w:val="000000"/>
          <w:sz w:val="24"/>
          <w:szCs w:val="24"/>
          <w:highlight w:val="none"/>
        </w:rPr>
        <w:t>的一切运输事项，相关费用应</w:t>
      </w:r>
      <w:r>
        <w:rPr>
          <w:rFonts w:hint="eastAsia" w:ascii="宋体" w:hAnsi="宋体" w:eastAsia="宋体" w:cs="宋体"/>
          <w:color w:val="000000"/>
          <w:sz w:val="24"/>
          <w:szCs w:val="24"/>
          <w:highlight w:val="none"/>
          <w:lang w:eastAsia="zh-CN"/>
        </w:rPr>
        <w:t>包含</w:t>
      </w:r>
      <w:r>
        <w:rPr>
          <w:rFonts w:hint="eastAsia" w:ascii="宋体" w:hAnsi="宋体" w:eastAsia="宋体" w:cs="宋体"/>
          <w:color w:val="000000"/>
          <w:sz w:val="24"/>
          <w:szCs w:val="24"/>
          <w:highlight w:val="none"/>
        </w:rPr>
        <w:t>在合同</w:t>
      </w:r>
      <w:r>
        <w:rPr>
          <w:rFonts w:hint="eastAsia" w:ascii="宋体" w:hAnsi="宋体" w:eastAsia="宋体" w:cs="宋体"/>
          <w:color w:val="000000"/>
          <w:sz w:val="24"/>
          <w:szCs w:val="24"/>
          <w:highlight w:val="none"/>
          <w:lang w:eastAsia="zh-CN"/>
        </w:rPr>
        <w:t>价款</w:t>
      </w:r>
      <w:r>
        <w:rPr>
          <w:rFonts w:hint="eastAsia" w:ascii="宋体" w:hAnsi="宋体" w:eastAsia="宋体" w:cs="宋体"/>
          <w:color w:val="000000"/>
          <w:sz w:val="24"/>
          <w:szCs w:val="24"/>
          <w:highlight w:val="none"/>
        </w:rPr>
        <w:t>中。</w:t>
      </w:r>
    </w:p>
    <w:p w14:paraId="55375E4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.3 货物保险要求按</w:t>
      </w:r>
      <w:r>
        <w:rPr>
          <w:rFonts w:hint="eastAsia" w:ascii="宋体" w:hAnsi="宋体" w:eastAsia="宋体" w:cs="宋体"/>
          <w:b/>
          <w:color w:val="000000"/>
          <w:sz w:val="24"/>
          <w:szCs w:val="24"/>
          <w:highlight w:val="none"/>
        </w:rPr>
        <w:t>【政府采购合同专用条款】</w:t>
      </w:r>
      <w:r>
        <w:rPr>
          <w:rFonts w:hint="eastAsia" w:ascii="宋体" w:hAnsi="宋体" w:eastAsia="宋体" w:cs="宋体"/>
          <w:bCs/>
          <w:color w:val="000000"/>
          <w:sz w:val="24"/>
          <w:szCs w:val="24"/>
          <w:highlight w:val="none"/>
        </w:rPr>
        <w:t>规定执行</w:t>
      </w:r>
      <w:r>
        <w:rPr>
          <w:rFonts w:hint="eastAsia" w:ascii="宋体" w:hAnsi="宋体" w:eastAsia="宋体" w:cs="宋体"/>
          <w:color w:val="000000"/>
          <w:sz w:val="24"/>
          <w:szCs w:val="24"/>
          <w:highlight w:val="none"/>
        </w:rPr>
        <w:t>。</w:t>
      </w:r>
    </w:p>
    <w:p w14:paraId="7C1D0616">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7</w:t>
      </w:r>
      <w:r>
        <w:rPr>
          <w:rFonts w:hint="eastAsia" w:ascii="宋体" w:hAnsi="宋体" w:eastAsia="宋体" w:cs="宋体"/>
          <w:color w:val="000000"/>
          <w:sz w:val="24"/>
          <w:szCs w:val="24"/>
          <w:highlight w:val="none"/>
        </w:rPr>
        <w:t xml:space="preserve">.4 </w:t>
      </w:r>
      <w:r>
        <w:rPr>
          <w:rFonts w:hint="eastAsia" w:ascii="宋体" w:hAnsi="宋体" w:eastAsia="宋体" w:cs="宋体"/>
          <w:color w:val="000000"/>
          <w:sz w:val="24"/>
          <w:szCs w:val="24"/>
          <w:highlight w:val="none"/>
          <w:lang w:val="en-US" w:eastAsia="zh-CN"/>
        </w:rPr>
        <w:t>除采购活动</w:t>
      </w:r>
      <w:r>
        <w:rPr>
          <w:rFonts w:hint="eastAsia" w:ascii="宋体" w:hAnsi="宋体" w:eastAsia="宋体" w:cs="宋体"/>
          <w:color w:val="000000"/>
          <w:sz w:val="24"/>
          <w:szCs w:val="24"/>
          <w:highlight w:val="none"/>
        </w:rPr>
        <w:t>对商品包装</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w:t>
      </w:r>
      <w:r>
        <w:rPr>
          <w:rFonts w:hint="eastAsia" w:ascii="宋体" w:hAnsi="宋体" w:eastAsia="宋体" w:cs="宋体"/>
          <w:color w:val="000000"/>
          <w:sz w:val="24"/>
          <w:szCs w:val="24"/>
          <w:highlight w:val="none"/>
          <w:lang w:val="en-US" w:eastAsia="zh-CN"/>
        </w:rPr>
        <w:t>达成具体约定外</w:t>
      </w:r>
      <w:r>
        <w:rPr>
          <w:rFonts w:hint="eastAsia" w:ascii="宋体" w:hAnsi="宋体" w:eastAsia="宋体" w:cs="宋体"/>
          <w:color w:val="000000"/>
          <w:sz w:val="24"/>
          <w:szCs w:val="24"/>
          <w:highlight w:val="none"/>
        </w:rPr>
        <w:t>，乙方提供产品及相关快递服务</w:t>
      </w:r>
      <w:r>
        <w:rPr>
          <w:rFonts w:hint="eastAsia" w:ascii="宋体" w:hAnsi="宋体" w:eastAsia="宋体" w:cs="宋体"/>
          <w:color w:val="000000"/>
          <w:sz w:val="24"/>
          <w:szCs w:val="24"/>
          <w:highlight w:val="none"/>
          <w:lang w:val="en-US" w:eastAsia="zh-CN"/>
        </w:rPr>
        <w:t>涉及到</w:t>
      </w:r>
      <w:r>
        <w:rPr>
          <w:rFonts w:hint="eastAsia" w:ascii="宋体" w:hAnsi="宋体" w:eastAsia="宋体" w:cs="宋体"/>
          <w:color w:val="000000"/>
          <w:sz w:val="24"/>
          <w:szCs w:val="24"/>
          <w:highlight w:val="none"/>
        </w:rPr>
        <w:t>具体包装要求</w:t>
      </w:r>
      <w:r>
        <w:rPr>
          <w:rFonts w:hint="eastAsia" w:ascii="宋体" w:hAnsi="宋体" w:eastAsia="宋体" w:cs="宋体"/>
          <w:color w:val="000000"/>
          <w:sz w:val="24"/>
          <w:szCs w:val="24"/>
          <w:highlight w:val="none"/>
          <w:lang w:val="en-US" w:eastAsia="zh-CN"/>
        </w:rPr>
        <w:t>的，</w:t>
      </w:r>
      <w:r>
        <w:rPr>
          <w:rFonts w:hint="eastAsia" w:ascii="宋体" w:hAnsi="宋体" w:eastAsia="宋体" w:cs="宋体"/>
          <w:color w:val="000000"/>
          <w:sz w:val="24"/>
          <w:szCs w:val="24"/>
          <w:highlight w:val="none"/>
        </w:rPr>
        <w:t>应</w:t>
      </w:r>
      <w:r>
        <w:rPr>
          <w:rFonts w:hint="eastAsia" w:ascii="宋体" w:hAnsi="宋体" w:eastAsia="宋体" w:cs="宋体"/>
          <w:color w:val="000000"/>
          <w:sz w:val="24"/>
          <w:szCs w:val="24"/>
          <w:highlight w:val="none"/>
          <w:lang w:val="en-US" w:eastAsia="zh-CN"/>
        </w:rPr>
        <w:t>不低于</w:t>
      </w:r>
      <w:r>
        <w:rPr>
          <w:rFonts w:hint="eastAsia" w:ascii="宋体" w:hAnsi="宋体" w:eastAsia="宋体" w:cs="宋体"/>
          <w:color w:val="000000"/>
          <w:sz w:val="24"/>
          <w:szCs w:val="24"/>
          <w:highlight w:val="none"/>
        </w:rPr>
        <w:t>《商品包装政府采购需求标准（试行）</w:t>
      </w:r>
      <w:r>
        <w:rPr>
          <w:rFonts w:hint="eastAsia" w:ascii="宋体" w:hAnsi="宋体" w:eastAsia="宋体" w:cs="宋体"/>
          <w:color w:val="000000"/>
          <w:sz w:val="24"/>
          <w:szCs w:val="24"/>
          <w:highlight w:val="none"/>
          <w:lang w:eastAsia="zh-CN"/>
        </w:rPr>
        <w:t>》《</w:t>
      </w:r>
      <w:r>
        <w:rPr>
          <w:rFonts w:hint="eastAsia" w:ascii="宋体" w:hAnsi="宋体" w:eastAsia="宋体" w:cs="宋体"/>
          <w:color w:val="000000"/>
          <w:sz w:val="24"/>
          <w:szCs w:val="24"/>
          <w:highlight w:val="none"/>
        </w:rPr>
        <w:t>快递包装政府采购需求标准（试行）》</w:t>
      </w:r>
      <w:r>
        <w:rPr>
          <w:rFonts w:hint="eastAsia" w:ascii="宋体" w:hAnsi="宋体" w:eastAsia="宋体" w:cs="宋体"/>
          <w:color w:val="000000"/>
          <w:sz w:val="24"/>
          <w:szCs w:val="24"/>
          <w:highlight w:val="none"/>
          <w:lang w:val="en-US" w:eastAsia="zh-CN"/>
        </w:rPr>
        <w:t>标准</w:t>
      </w:r>
      <w:r>
        <w:rPr>
          <w:rFonts w:hint="eastAsia" w:ascii="宋体" w:hAnsi="宋体" w:eastAsia="宋体" w:cs="宋体"/>
          <w:color w:val="000000"/>
          <w:sz w:val="24"/>
          <w:szCs w:val="24"/>
          <w:highlight w:val="none"/>
        </w:rPr>
        <w:t>，并作为履约验收的内容，必要时甲方可以要求乙方在履约验收环节出具检测报告。</w:t>
      </w:r>
    </w:p>
    <w:p w14:paraId="077CC3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 xml:space="preserve">7.5 </w:t>
      </w:r>
      <w:r>
        <w:rPr>
          <w:rFonts w:hint="eastAsia" w:ascii="宋体" w:hAnsi="宋体" w:eastAsia="宋体" w:cs="宋体"/>
          <w:color w:val="000000"/>
          <w:sz w:val="24"/>
          <w:szCs w:val="24"/>
          <w:highlight w:val="none"/>
        </w:rPr>
        <w:t>乙方在运输到达之前</w:t>
      </w:r>
      <w:r>
        <w:rPr>
          <w:rFonts w:hint="eastAsia" w:ascii="宋体" w:hAnsi="宋体" w:eastAsia="宋体" w:cs="宋体"/>
          <w:color w:val="000000"/>
          <w:sz w:val="24"/>
          <w:szCs w:val="24"/>
          <w:highlight w:val="none"/>
          <w:lang w:eastAsia="zh-CN"/>
        </w:rPr>
        <w:t>应</w:t>
      </w:r>
      <w:r>
        <w:rPr>
          <w:rFonts w:hint="eastAsia" w:ascii="宋体" w:hAnsi="宋体" w:eastAsia="宋体" w:cs="宋体"/>
          <w:color w:val="000000"/>
          <w:sz w:val="24"/>
          <w:szCs w:val="24"/>
          <w:highlight w:val="none"/>
        </w:rPr>
        <w:t>提前通知</w:t>
      </w:r>
      <w:r>
        <w:rPr>
          <w:rFonts w:hint="eastAsia" w:ascii="宋体" w:hAnsi="宋体" w:eastAsia="宋体" w:cs="宋体"/>
          <w:color w:val="000000"/>
          <w:sz w:val="24"/>
          <w:szCs w:val="24"/>
          <w:highlight w:val="none"/>
          <w:lang w:eastAsia="zh-CN"/>
        </w:rPr>
        <w:t>甲方</w:t>
      </w:r>
      <w:r>
        <w:rPr>
          <w:rFonts w:hint="eastAsia" w:ascii="宋体" w:hAnsi="宋体" w:eastAsia="宋体" w:cs="宋体"/>
          <w:color w:val="000000"/>
          <w:sz w:val="24"/>
          <w:szCs w:val="24"/>
          <w:highlight w:val="none"/>
        </w:rPr>
        <w:t>，并提示货物运输装卸的注意事项</w:t>
      </w:r>
      <w:r>
        <w:rPr>
          <w:rFonts w:hint="eastAsia" w:ascii="宋体" w:hAnsi="宋体" w:eastAsia="宋体" w:cs="宋体"/>
          <w:color w:val="000000"/>
          <w:sz w:val="24"/>
          <w:szCs w:val="24"/>
          <w:highlight w:val="none"/>
          <w:lang w:eastAsia="zh-CN"/>
        </w:rPr>
        <w:t>，甲方配合乙方做好货物的接收工作。</w:t>
      </w:r>
    </w:p>
    <w:p w14:paraId="1BDA1752">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lang w:val="en-US" w:eastAsia="zh-CN"/>
        </w:rPr>
      </w:pPr>
      <w:r>
        <w:rPr>
          <w:rFonts w:hint="eastAsia" w:ascii="宋体" w:hAnsi="宋体" w:eastAsia="宋体" w:cs="宋体"/>
          <w:color w:val="000000"/>
          <w:kern w:val="2"/>
          <w:sz w:val="24"/>
          <w:szCs w:val="24"/>
          <w:highlight w:val="none"/>
          <w:lang w:val="en-US" w:eastAsia="zh-CN"/>
        </w:rPr>
        <w:t xml:space="preserve">7.6 </w:t>
      </w:r>
      <w:r>
        <w:rPr>
          <w:rFonts w:hint="eastAsia" w:ascii="宋体" w:hAnsi="宋体" w:eastAsia="宋体" w:cs="宋体"/>
          <w:color w:val="000000"/>
          <w:kern w:val="2"/>
          <w:sz w:val="24"/>
          <w:szCs w:val="24"/>
          <w:highlight w:val="none"/>
        </w:rPr>
        <w:t>如因包装</w:t>
      </w:r>
      <w:r>
        <w:rPr>
          <w:rFonts w:hint="eastAsia" w:ascii="宋体" w:hAnsi="宋体" w:eastAsia="宋体" w:cs="宋体"/>
          <w:color w:val="000000"/>
          <w:kern w:val="2"/>
          <w:sz w:val="24"/>
          <w:szCs w:val="24"/>
          <w:highlight w:val="none"/>
          <w:lang w:eastAsia="zh-CN"/>
        </w:rPr>
        <w:t>、运输</w:t>
      </w:r>
      <w:r>
        <w:rPr>
          <w:rFonts w:hint="eastAsia" w:ascii="宋体" w:hAnsi="宋体" w:eastAsia="宋体" w:cs="宋体"/>
          <w:color w:val="000000"/>
          <w:kern w:val="2"/>
          <w:sz w:val="24"/>
          <w:szCs w:val="24"/>
          <w:highlight w:val="none"/>
        </w:rPr>
        <w:t>问题导致货物</w:t>
      </w:r>
      <w:r>
        <w:rPr>
          <w:rFonts w:hint="eastAsia" w:ascii="宋体" w:hAnsi="宋体" w:eastAsia="宋体" w:cs="宋体"/>
          <w:color w:val="000000"/>
          <w:kern w:val="2"/>
          <w:sz w:val="24"/>
          <w:szCs w:val="24"/>
          <w:highlight w:val="none"/>
          <w:lang w:eastAsia="zh-CN"/>
        </w:rPr>
        <w:t>损毁、丢失</w:t>
      </w:r>
      <w:r>
        <w:rPr>
          <w:rFonts w:hint="eastAsia" w:ascii="宋体" w:hAnsi="宋体" w:eastAsia="宋体" w:cs="宋体"/>
          <w:color w:val="000000"/>
          <w:kern w:val="2"/>
          <w:sz w:val="24"/>
          <w:szCs w:val="24"/>
          <w:highlight w:val="none"/>
        </w:rPr>
        <w:t>或者品质下降，</w:t>
      </w:r>
      <w:r>
        <w:rPr>
          <w:rFonts w:hint="eastAsia" w:ascii="宋体" w:hAnsi="宋体" w:eastAsia="宋体" w:cs="宋体"/>
          <w:color w:val="000000"/>
          <w:kern w:val="2"/>
          <w:sz w:val="24"/>
          <w:szCs w:val="24"/>
          <w:highlight w:val="none"/>
          <w:lang w:eastAsia="zh-CN"/>
        </w:rPr>
        <w:t>甲方</w:t>
      </w:r>
      <w:r>
        <w:rPr>
          <w:rFonts w:hint="eastAsia" w:ascii="宋体" w:hAnsi="宋体" w:eastAsia="宋体" w:cs="宋体"/>
          <w:color w:val="000000"/>
          <w:kern w:val="2"/>
          <w:sz w:val="24"/>
          <w:szCs w:val="24"/>
          <w:highlight w:val="none"/>
        </w:rPr>
        <w:t>有权要求降价、换货、拒收部分或整批货物，由此</w:t>
      </w:r>
      <w:r>
        <w:rPr>
          <w:rFonts w:hint="eastAsia" w:ascii="宋体" w:hAnsi="宋体" w:eastAsia="宋体" w:cs="宋体"/>
          <w:color w:val="000000"/>
          <w:kern w:val="2"/>
          <w:sz w:val="24"/>
          <w:szCs w:val="24"/>
          <w:highlight w:val="none"/>
          <w:lang w:eastAsia="zh-CN"/>
        </w:rPr>
        <w:t>产生</w:t>
      </w:r>
      <w:r>
        <w:rPr>
          <w:rFonts w:hint="eastAsia" w:ascii="宋体" w:hAnsi="宋体" w:eastAsia="宋体" w:cs="宋体"/>
          <w:color w:val="000000"/>
          <w:kern w:val="2"/>
          <w:sz w:val="24"/>
          <w:szCs w:val="24"/>
          <w:highlight w:val="none"/>
        </w:rPr>
        <w:t>的费用和损失，均由</w:t>
      </w:r>
      <w:r>
        <w:rPr>
          <w:rFonts w:hint="eastAsia" w:ascii="宋体" w:hAnsi="宋体" w:eastAsia="宋体" w:cs="宋体"/>
          <w:color w:val="000000"/>
          <w:kern w:val="2"/>
          <w:sz w:val="24"/>
          <w:szCs w:val="24"/>
          <w:highlight w:val="none"/>
          <w:lang w:eastAsia="zh-CN"/>
        </w:rPr>
        <w:t>乙方</w:t>
      </w:r>
      <w:r>
        <w:rPr>
          <w:rFonts w:hint="eastAsia" w:ascii="宋体" w:hAnsi="宋体" w:eastAsia="宋体" w:cs="宋体"/>
          <w:color w:val="000000"/>
          <w:kern w:val="2"/>
          <w:sz w:val="24"/>
          <w:szCs w:val="24"/>
          <w:highlight w:val="none"/>
        </w:rPr>
        <w:t>承担。</w:t>
      </w:r>
    </w:p>
    <w:p w14:paraId="2D296AED">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000000"/>
          <w:sz w:val="24"/>
          <w:szCs w:val="24"/>
          <w:highlight w:val="none"/>
          <w:lang w:eastAsia="zh-CN"/>
        </w:rPr>
        <w:t>8</w:t>
      </w:r>
      <w:r>
        <w:rPr>
          <w:rFonts w:hint="eastAsia" w:ascii="宋体" w:hAnsi="宋体" w:eastAsia="宋体" w:cs="宋体"/>
          <w:b/>
          <w:color w:val="000000"/>
          <w:sz w:val="24"/>
          <w:szCs w:val="24"/>
          <w:highlight w:val="none"/>
          <w:lang w:val="en-US" w:eastAsia="zh-CN"/>
        </w:rPr>
        <w:t xml:space="preserve">. </w:t>
      </w:r>
      <w:r>
        <w:rPr>
          <w:rFonts w:hint="eastAsia" w:ascii="宋体" w:hAnsi="宋体" w:eastAsia="宋体" w:cs="宋体"/>
          <w:b/>
          <w:color w:val="auto"/>
          <w:sz w:val="24"/>
          <w:szCs w:val="24"/>
          <w:highlight w:val="none"/>
        </w:rPr>
        <w:t>质量标准和保证</w:t>
      </w:r>
    </w:p>
    <w:p w14:paraId="0CBAE6F3">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.1 质量标准</w:t>
      </w:r>
    </w:p>
    <w:p w14:paraId="49EE036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（1）本合同下</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w:t>
      </w:r>
      <w:r>
        <w:rPr>
          <w:rFonts w:hint="eastAsia" w:ascii="宋体" w:hAnsi="宋体" w:eastAsia="宋体" w:cs="宋体"/>
          <w:color w:val="auto"/>
          <w:sz w:val="24"/>
          <w:szCs w:val="24"/>
          <w:highlight w:val="none"/>
          <w:lang w:eastAsia="zh-CN"/>
        </w:rPr>
        <w:t>合同</w:t>
      </w:r>
      <w:r>
        <w:rPr>
          <w:rFonts w:hint="eastAsia" w:ascii="宋体" w:hAnsi="宋体" w:eastAsia="宋体" w:cs="宋体"/>
          <w:color w:val="000000"/>
          <w:sz w:val="24"/>
          <w:szCs w:val="24"/>
          <w:highlight w:val="none"/>
          <w:lang w:eastAsia="zh-CN"/>
        </w:rPr>
        <w:t>约</w:t>
      </w:r>
      <w:r>
        <w:rPr>
          <w:rFonts w:hint="eastAsia" w:ascii="宋体" w:hAnsi="宋体" w:eastAsia="宋体" w:cs="宋体"/>
          <w:color w:val="000000"/>
          <w:sz w:val="24"/>
          <w:szCs w:val="24"/>
          <w:highlight w:val="none"/>
        </w:rPr>
        <w:t>定的</w:t>
      </w:r>
      <w:r>
        <w:rPr>
          <w:rFonts w:hint="eastAsia" w:ascii="宋体" w:hAnsi="宋体" w:eastAsia="宋体" w:cs="宋体"/>
          <w:sz w:val="24"/>
          <w:szCs w:val="24"/>
          <w:highlight w:val="none"/>
        </w:rPr>
        <w:t>品牌、规格型号、技术性能、配置、质量、数量等要求。</w:t>
      </w:r>
      <w:r>
        <w:rPr>
          <w:rFonts w:hint="eastAsia" w:ascii="宋体" w:hAnsi="宋体" w:eastAsia="宋体" w:cs="宋体"/>
          <w:color w:val="auto"/>
          <w:sz w:val="24"/>
          <w:szCs w:val="24"/>
          <w:highlight w:val="none"/>
        </w:rPr>
        <w:t>质量要求不明确的，按照强制性国家标准履行；没有强制性国家标准的，按照推荐性国家标准履行；没有推荐性国家标准的，按照行业标准履行；没有国家标准、行业标准的，按照通常标准或者符合合同目的的特定标准履行</w:t>
      </w:r>
      <w:r>
        <w:rPr>
          <w:rFonts w:hint="eastAsia" w:ascii="宋体" w:hAnsi="宋体" w:eastAsia="宋体" w:cs="宋体"/>
          <w:color w:val="auto"/>
          <w:sz w:val="24"/>
          <w:szCs w:val="24"/>
          <w:highlight w:val="none"/>
          <w:lang w:eastAsia="zh-CN"/>
        </w:rPr>
        <w:t>。</w:t>
      </w:r>
    </w:p>
    <w:p w14:paraId="26BCF95B">
      <w:pPr>
        <w:pStyle w:val="14"/>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（2）采用中华人民共和国法定计量单位。</w:t>
      </w:r>
    </w:p>
    <w:p w14:paraId="5876BB5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的货物应符合国家有关安全、环保、卫生</w:t>
      </w:r>
      <w:r>
        <w:rPr>
          <w:rFonts w:hint="eastAsia" w:ascii="宋体" w:hAnsi="宋体" w:eastAsia="宋体" w:cs="宋体"/>
          <w:color w:val="auto"/>
          <w:sz w:val="24"/>
          <w:szCs w:val="24"/>
          <w:highlight w:val="none"/>
          <w:lang w:eastAsia="zh-CN"/>
        </w:rPr>
        <w:t>的</w:t>
      </w:r>
      <w:r>
        <w:rPr>
          <w:rFonts w:hint="eastAsia" w:ascii="宋体" w:hAnsi="宋体" w:eastAsia="宋体" w:cs="宋体"/>
          <w:color w:val="auto"/>
          <w:sz w:val="24"/>
          <w:szCs w:val="24"/>
          <w:highlight w:val="none"/>
        </w:rPr>
        <w:t>规定。</w:t>
      </w:r>
    </w:p>
    <w:p w14:paraId="5C5299D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（4）乙方应向甲方提交所</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货物的技术文件，包括相应的中文技术文件，如：产品目录、图纸、操作手册、使用说明、维护手册或服务指南</w:t>
      </w:r>
      <w:r>
        <w:rPr>
          <w:rFonts w:hint="eastAsia" w:ascii="宋体" w:hAnsi="宋体" w:eastAsia="宋体" w:cs="宋体"/>
          <w:color w:val="auto"/>
          <w:sz w:val="24"/>
          <w:szCs w:val="24"/>
          <w:highlight w:val="none"/>
          <w:lang w:eastAsia="zh-CN"/>
        </w:rPr>
        <w:t>等</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上述</w:t>
      </w:r>
      <w:r>
        <w:rPr>
          <w:rFonts w:hint="eastAsia" w:ascii="宋体" w:hAnsi="宋体" w:eastAsia="宋体" w:cs="宋体"/>
          <w:color w:val="auto"/>
          <w:sz w:val="24"/>
          <w:szCs w:val="24"/>
          <w:highlight w:val="none"/>
        </w:rPr>
        <w:t>文件应包装好随货物一同发运。</w:t>
      </w:r>
    </w:p>
    <w:p w14:paraId="7180129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8</w:t>
      </w:r>
      <w:r>
        <w:rPr>
          <w:rFonts w:hint="eastAsia" w:ascii="宋体" w:hAnsi="宋体" w:eastAsia="宋体" w:cs="宋体"/>
          <w:color w:val="auto"/>
          <w:sz w:val="24"/>
          <w:szCs w:val="24"/>
          <w:highlight w:val="none"/>
        </w:rPr>
        <w:t>.2 保证</w:t>
      </w:r>
    </w:p>
    <w:p w14:paraId="21B5F2C5">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（1）乙方应保证</w:t>
      </w:r>
      <w:r>
        <w:rPr>
          <w:rFonts w:hint="eastAsia" w:ascii="宋体" w:hAnsi="宋体" w:eastAsia="宋体" w:cs="宋体"/>
          <w:color w:val="auto"/>
          <w:sz w:val="24"/>
          <w:szCs w:val="24"/>
          <w:highlight w:val="none"/>
          <w:lang w:eastAsia="zh-CN"/>
        </w:rPr>
        <w:t>提供的货物</w:t>
      </w:r>
      <w:r>
        <w:rPr>
          <w:rFonts w:hint="eastAsia" w:ascii="宋体" w:hAnsi="宋体" w:eastAsia="宋体" w:cs="宋体"/>
          <w:color w:val="auto"/>
          <w:sz w:val="24"/>
          <w:szCs w:val="24"/>
          <w:highlight w:val="none"/>
        </w:rPr>
        <w:t>完全符合合同规定的质量、规格和性能要求。乙方应保证货物在正确安装、正常使用和保养条件下，</w:t>
      </w:r>
      <w:r>
        <w:rPr>
          <w:rFonts w:hint="eastAsia" w:ascii="宋体" w:hAnsi="宋体" w:eastAsia="宋体" w:cs="宋体"/>
          <w:sz w:val="24"/>
          <w:szCs w:val="24"/>
          <w:highlight w:val="none"/>
        </w:rPr>
        <w:t>在其使用寿命期内具</w:t>
      </w:r>
      <w:r>
        <w:rPr>
          <w:rFonts w:hint="eastAsia" w:ascii="宋体" w:hAnsi="宋体" w:eastAsia="宋体" w:cs="宋体"/>
          <w:sz w:val="24"/>
          <w:szCs w:val="24"/>
          <w:highlight w:val="none"/>
          <w:lang w:eastAsia="zh-CN"/>
        </w:rPr>
        <w:t>备合同约定</w:t>
      </w:r>
      <w:r>
        <w:rPr>
          <w:rFonts w:hint="eastAsia" w:ascii="宋体" w:hAnsi="宋体" w:eastAsia="宋体" w:cs="宋体"/>
          <w:sz w:val="24"/>
          <w:szCs w:val="24"/>
          <w:highlight w:val="none"/>
        </w:rPr>
        <w:t>的性能</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eastAsia="zh-CN"/>
        </w:rPr>
        <w:t>存在</w:t>
      </w:r>
      <w:r>
        <w:rPr>
          <w:rFonts w:hint="eastAsia" w:ascii="宋体" w:hAnsi="宋体" w:eastAsia="宋体" w:cs="宋体"/>
          <w:color w:val="auto"/>
          <w:sz w:val="24"/>
          <w:szCs w:val="24"/>
          <w:highlight w:val="none"/>
        </w:rPr>
        <w:t>质量保证期的，货物最终交付验收</w:t>
      </w:r>
      <w:r>
        <w:rPr>
          <w:rFonts w:hint="eastAsia" w:ascii="宋体" w:hAnsi="宋体" w:eastAsia="宋体" w:cs="宋体"/>
          <w:color w:val="auto"/>
          <w:sz w:val="24"/>
          <w:szCs w:val="24"/>
          <w:highlight w:val="none"/>
          <w:lang w:eastAsia="zh-CN"/>
        </w:rPr>
        <w:t>合格</w:t>
      </w:r>
      <w:r>
        <w:rPr>
          <w:rFonts w:hint="eastAsia" w:ascii="宋体" w:hAnsi="宋体" w:eastAsia="宋体" w:cs="宋体"/>
          <w:color w:val="auto"/>
          <w:sz w:val="24"/>
          <w:szCs w:val="24"/>
          <w:highlight w:val="none"/>
        </w:rPr>
        <w:t>后</w:t>
      </w:r>
      <w:r>
        <w:rPr>
          <w:rFonts w:hint="eastAsia" w:ascii="宋体" w:hAnsi="宋体" w:eastAsia="宋体" w:cs="宋体"/>
          <w:color w:val="auto"/>
          <w:sz w:val="24"/>
          <w:szCs w:val="24"/>
          <w:highlight w:val="none"/>
          <w:lang w:eastAsia="zh-CN"/>
        </w:rPr>
        <w:t>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规定或乙方</w:t>
      </w:r>
      <w:r>
        <w:rPr>
          <w:rFonts w:hint="eastAsia" w:ascii="宋体" w:hAnsi="宋体" w:eastAsia="宋体" w:cs="宋体"/>
          <w:color w:val="auto"/>
          <w:sz w:val="24"/>
          <w:szCs w:val="24"/>
          <w:highlight w:val="none"/>
          <w:lang w:eastAsia="zh-CN"/>
        </w:rPr>
        <w:t>书面</w:t>
      </w:r>
      <w:r>
        <w:rPr>
          <w:rFonts w:hint="eastAsia" w:ascii="宋体" w:hAnsi="宋体" w:eastAsia="宋体" w:cs="宋体"/>
          <w:color w:val="auto"/>
          <w:sz w:val="24"/>
          <w:szCs w:val="24"/>
          <w:highlight w:val="none"/>
        </w:rPr>
        <w:t>承诺（两者以较长的为准）的质量保证期内，本保证保持有效。</w:t>
      </w:r>
    </w:p>
    <w:p w14:paraId="19786EFE">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（2）在质量保证期内所发现的缺陷，甲方应尽快以书面形式通知乙方。</w:t>
      </w:r>
    </w:p>
    <w:p w14:paraId="15DE11D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（3）乙方收到通知后</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应在</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规定的响应时间内以合理的速度免费维修或更换有缺陷的货物或部件。</w:t>
      </w:r>
    </w:p>
    <w:p w14:paraId="3EBF298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（4）在质量保证期内，如果货物的质量或规格与合同不符，或证实货物是有缺陷的，包括潜在的缺陷或使用不符合要求的材料等，甲方可以根据本合同第1</w:t>
      </w:r>
      <w:r>
        <w:rPr>
          <w:rFonts w:hint="eastAsia" w:ascii="宋体" w:hAnsi="宋体" w:eastAsia="宋体" w:cs="宋体"/>
          <w:color w:val="000000"/>
          <w:sz w:val="24"/>
          <w:szCs w:val="24"/>
          <w:highlight w:val="none"/>
          <w:lang w:val="en-US" w:eastAsia="zh-CN"/>
        </w:rPr>
        <w:t>5</w:t>
      </w:r>
      <w:r>
        <w:rPr>
          <w:rFonts w:hint="eastAsia" w:ascii="宋体" w:hAnsi="宋体" w:eastAsia="宋体" w:cs="宋体"/>
          <w:color w:val="auto"/>
          <w:sz w:val="24"/>
          <w:szCs w:val="24"/>
          <w:highlight w:val="none"/>
        </w:rPr>
        <w:t>.1条规定以书面形式</w:t>
      </w:r>
      <w:r>
        <w:rPr>
          <w:rFonts w:hint="eastAsia" w:ascii="宋体" w:hAnsi="宋体" w:eastAsia="宋体" w:cs="宋体"/>
          <w:color w:val="000000"/>
          <w:sz w:val="24"/>
          <w:szCs w:val="24"/>
          <w:highlight w:val="none"/>
          <w:lang w:eastAsia="zh-CN"/>
        </w:rPr>
        <w:t>追究</w:t>
      </w:r>
      <w:r>
        <w:rPr>
          <w:rFonts w:hint="eastAsia" w:ascii="宋体" w:hAnsi="宋体" w:eastAsia="宋体" w:cs="宋体"/>
          <w:color w:val="auto"/>
          <w:sz w:val="24"/>
          <w:szCs w:val="24"/>
          <w:highlight w:val="none"/>
        </w:rPr>
        <w:t>乙方</w:t>
      </w:r>
      <w:r>
        <w:rPr>
          <w:rFonts w:hint="eastAsia" w:ascii="宋体" w:hAnsi="宋体" w:eastAsia="宋体" w:cs="宋体"/>
          <w:color w:val="000000"/>
          <w:sz w:val="24"/>
          <w:szCs w:val="24"/>
          <w:highlight w:val="none"/>
          <w:lang w:eastAsia="zh-CN"/>
        </w:rPr>
        <w:t>的违约责任</w:t>
      </w:r>
      <w:r>
        <w:rPr>
          <w:rFonts w:hint="eastAsia" w:ascii="宋体" w:hAnsi="宋体" w:eastAsia="宋体" w:cs="宋体"/>
          <w:color w:val="auto"/>
          <w:sz w:val="24"/>
          <w:szCs w:val="24"/>
          <w:highlight w:val="none"/>
        </w:rPr>
        <w:t>。</w:t>
      </w:r>
    </w:p>
    <w:p w14:paraId="71D6B37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（5）乙方在约定的时间内未能弥补缺陷，甲方可采取必要的补救措施，但其风险和费用将由乙方承担，甲方根据合同</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对乙方行使的其他权利不受影响。</w:t>
      </w:r>
    </w:p>
    <w:p w14:paraId="1C42F03F">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000000"/>
          <w:sz w:val="24"/>
          <w:szCs w:val="24"/>
          <w:highlight w:val="none"/>
          <w:lang w:eastAsia="zh-CN"/>
        </w:rPr>
        <w:t>9</w:t>
      </w:r>
      <w:r>
        <w:rPr>
          <w:rFonts w:hint="eastAsia" w:ascii="宋体" w:hAnsi="宋体" w:eastAsia="宋体" w:cs="宋体"/>
          <w:b/>
          <w:bCs/>
          <w:color w:val="auto"/>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auto"/>
          <w:sz w:val="24"/>
          <w:szCs w:val="24"/>
          <w:highlight w:val="none"/>
        </w:rPr>
        <w:t>权利瑕疵担保</w:t>
      </w:r>
    </w:p>
    <w:p w14:paraId="55BDDEC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.1 乙方保证对其出售的货物享有合法的权利。</w:t>
      </w:r>
    </w:p>
    <w:p w14:paraId="283B111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 xml:space="preserve">.2 </w:t>
      </w:r>
      <w:r>
        <w:rPr>
          <w:rFonts w:hint="eastAsia" w:ascii="宋体" w:hAnsi="宋体" w:eastAsia="宋体" w:cs="宋体"/>
          <w:sz w:val="24"/>
          <w:szCs w:val="24"/>
          <w:highlight w:val="none"/>
        </w:rPr>
        <w:t>乙方保证在交付的货物上不存在抵押权等担保物权。</w:t>
      </w:r>
    </w:p>
    <w:p w14:paraId="03089BE7">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eastAsia="zh-CN"/>
        </w:rPr>
        <w:t>9</w:t>
      </w:r>
      <w:r>
        <w:rPr>
          <w:rFonts w:hint="eastAsia" w:ascii="宋体" w:hAnsi="宋体" w:eastAsia="宋体" w:cs="宋体"/>
          <w:color w:val="000000"/>
          <w:sz w:val="24"/>
          <w:szCs w:val="24"/>
          <w:highlight w:val="none"/>
        </w:rPr>
        <w:t>.3 如甲方使用</w:t>
      </w:r>
      <w:r>
        <w:rPr>
          <w:rFonts w:hint="eastAsia" w:ascii="宋体" w:hAnsi="宋体" w:eastAsia="宋体" w:cs="宋体"/>
          <w:color w:val="000000"/>
          <w:sz w:val="24"/>
          <w:szCs w:val="24"/>
          <w:highlight w:val="none"/>
          <w:lang w:val="en-US" w:eastAsia="zh-CN"/>
        </w:rPr>
        <w:t>上述</w:t>
      </w:r>
      <w:r>
        <w:rPr>
          <w:rFonts w:hint="eastAsia" w:ascii="宋体" w:hAnsi="宋体" w:eastAsia="宋体" w:cs="宋体"/>
          <w:color w:val="000000"/>
          <w:sz w:val="24"/>
          <w:szCs w:val="24"/>
          <w:highlight w:val="none"/>
        </w:rPr>
        <w:t>货物构成</w:t>
      </w:r>
      <w:r>
        <w:rPr>
          <w:rFonts w:hint="eastAsia" w:ascii="宋体" w:hAnsi="宋体" w:eastAsia="宋体" w:cs="宋体"/>
          <w:color w:val="000000"/>
          <w:sz w:val="24"/>
          <w:szCs w:val="24"/>
          <w:highlight w:val="none"/>
          <w:lang w:val="en-US" w:eastAsia="zh-CN"/>
        </w:rPr>
        <w:t>对第三人</w:t>
      </w:r>
      <w:r>
        <w:rPr>
          <w:rFonts w:hint="eastAsia" w:ascii="宋体" w:hAnsi="宋体" w:eastAsia="宋体" w:cs="宋体"/>
          <w:color w:val="000000"/>
          <w:sz w:val="24"/>
          <w:szCs w:val="24"/>
          <w:highlight w:val="none"/>
        </w:rPr>
        <w:t>侵权的，则由乙方承担全部责任。</w:t>
      </w:r>
    </w:p>
    <w:p w14:paraId="6BCF4CA3">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000000"/>
          <w:sz w:val="24"/>
          <w:szCs w:val="24"/>
          <w:highlight w:val="none"/>
        </w:rPr>
      </w:pPr>
      <w:r>
        <w:rPr>
          <w:rFonts w:hint="eastAsia" w:ascii="宋体" w:hAnsi="宋体" w:eastAsia="宋体" w:cs="宋体"/>
          <w:b/>
          <w:bCs/>
          <w:color w:val="000000"/>
          <w:sz w:val="24"/>
          <w:szCs w:val="24"/>
          <w:highlight w:val="none"/>
        </w:rPr>
        <w:t>1</w:t>
      </w:r>
      <w:r>
        <w:rPr>
          <w:rFonts w:hint="eastAsia" w:ascii="宋体" w:hAnsi="宋体" w:eastAsia="宋体" w:cs="宋体"/>
          <w:b/>
          <w:bCs/>
          <w:color w:val="000000"/>
          <w:sz w:val="24"/>
          <w:szCs w:val="24"/>
          <w:highlight w:val="none"/>
          <w:lang w:eastAsia="zh-CN"/>
        </w:rPr>
        <w:t>0</w:t>
      </w:r>
      <w:r>
        <w:rPr>
          <w:rFonts w:hint="eastAsia" w:ascii="宋体" w:hAnsi="宋体" w:eastAsia="宋体" w:cs="宋体"/>
          <w:b/>
          <w:bCs/>
          <w:color w:val="000000"/>
          <w:sz w:val="24"/>
          <w:szCs w:val="24"/>
          <w:highlight w:val="none"/>
        </w:rPr>
        <w:t>.</w:t>
      </w:r>
      <w:r>
        <w:rPr>
          <w:rFonts w:hint="eastAsia" w:ascii="宋体" w:hAnsi="宋体" w:eastAsia="宋体" w:cs="宋体"/>
          <w:b/>
          <w:bCs/>
          <w:color w:val="000000"/>
          <w:sz w:val="24"/>
          <w:szCs w:val="24"/>
          <w:highlight w:val="none"/>
          <w:lang w:val="en-US" w:eastAsia="zh-CN"/>
        </w:rPr>
        <w:t xml:space="preserve"> </w:t>
      </w:r>
      <w:r>
        <w:rPr>
          <w:rFonts w:hint="eastAsia" w:ascii="宋体" w:hAnsi="宋体" w:eastAsia="宋体" w:cs="宋体"/>
          <w:b/>
          <w:bCs/>
          <w:color w:val="000000"/>
          <w:sz w:val="24"/>
          <w:szCs w:val="24"/>
          <w:highlight w:val="none"/>
        </w:rPr>
        <w:t>知识产权保护</w:t>
      </w:r>
    </w:p>
    <w:p w14:paraId="3F5B09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000000"/>
          <w:sz w:val="24"/>
          <w:szCs w:val="24"/>
          <w:highlight w:val="none"/>
        </w:rPr>
        <w:t>1</w:t>
      </w:r>
      <w:r>
        <w:rPr>
          <w:rFonts w:hint="eastAsia" w:ascii="宋体" w:hAnsi="宋体" w:eastAsia="宋体" w:cs="宋体"/>
          <w:color w:val="000000"/>
          <w:sz w:val="24"/>
          <w:szCs w:val="24"/>
          <w:highlight w:val="none"/>
          <w:lang w:eastAsia="zh-CN"/>
        </w:rPr>
        <w:t>0</w:t>
      </w:r>
      <w:r>
        <w:rPr>
          <w:rFonts w:hint="eastAsia" w:ascii="宋体" w:hAnsi="宋体" w:eastAsia="宋体" w:cs="宋体"/>
          <w:color w:val="000000"/>
          <w:sz w:val="24"/>
          <w:szCs w:val="24"/>
          <w:highlight w:val="none"/>
        </w:rPr>
        <w:t>.1 乙方对其所销售的货物应当享有知识产权或经权利人合法授权，保证没有侵犯任</w:t>
      </w:r>
      <w:r>
        <w:rPr>
          <w:rFonts w:hint="eastAsia" w:ascii="宋体" w:hAnsi="宋体" w:eastAsia="宋体" w:cs="宋体"/>
          <w:color w:val="auto"/>
          <w:sz w:val="24"/>
          <w:szCs w:val="24"/>
          <w:highlight w:val="none"/>
        </w:rPr>
        <w:t>何第三人的知识产权等权利。</w:t>
      </w:r>
      <w:bookmarkStart w:id="40" w:name="_Hlk163047038"/>
      <w:r>
        <w:rPr>
          <w:rFonts w:hint="eastAsia" w:ascii="宋体" w:hAnsi="宋体" w:eastAsia="宋体" w:cs="宋体"/>
          <w:sz w:val="24"/>
          <w:szCs w:val="24"/>
          <w:highlight w:val="none"/>
        </w:rPr>
        <w:t>因违反前述约定对第三人构成侵权的，应当由乙方向第三人承担法律责任；甲方依法向第三人赔偿后，有权向乙方追偿。甲方有其他损失的，乙方应当赔偿</w:t>
      </w:r>
      <w:bookmarkEnd w:id="40"/>
      <w:r>
        <w:rPr>
          <w:rFonts w:hint="eastAsia" w:ascii="宋体" w:hAnsi="宋体" w:eastAsia="宋体" w:cs="宋体"/>
          <w:color w:val="auto"/>
          <w:sz w:val="24"/>
          <w:szCs w:val="24"/>
          <w:highlight w:val="none"/>
        </w:rPr>
        <w:t>。</w:t>
      </w:r>
    </w:p>
    <w:p w14:paraId="09B1C116">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保密义务</w:t>
      </w:r>
    </w:p>
    <w:p w14:paraId="46327BB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11.1 </w:t>
      </w:r>
      <w:r>
        <w:rPr>
          <w:rFonts w:hint="eastAsia" w:ascii="宋体" w:hAnsi="宋体" w:eastAsia="宋体" w:cs="宋体"/>
          <w:sz w:val="24"/>
          <w:szCs w:val="24"/>
          <w:highlight w:val="none"/>
        </w:rPr>
        <w:t>甲、乙双方</w:t>
      </w:r>
      <w:r>
        <w:rPr>
          <w:rFonts w:hint="eastAsia" w:ascii="宋体" w:hAnsi="宋体" w:eastAsia="宋体" w:cs="宋体"/>
          <w:sz w:val="24"/>
          <w:szCs w:val="24"/>
          <w:highlight w:val="none"/>
          <w:lang w:eastAsia="zh-CN"/>
        </w:rPr>
        <w:t>对</w:t>
      </w:r>
      <w:r>
        <w:rPr>
          <w:rFonts w:hint="eastAsia" w:ascii="宋体" w:hAnsi="宋体" w:eastAsia="宋体" w:cs="宋体"/>
          <w:sz w:val="24"/>
          <w:szCs w:val="24"/>
          <w:highlight w:val="none"/>
        </w:rPr>
        <w:t>采购和合同履行过程中所获悉的</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商业秘密或者其他应当保密的信息，均有保密义务</w:t>
      </w:r>
      <w:r>
        <w:rPr>
          <w:rFonts w:hint="eastAsia" w:ascii="宋体" w:hAnsi="宋体" w:eastAsia="宋体" w:cs="宋体"/>
          <w:sz w:val="24"/>
          <w:szCs w:val="24"/>
          <w:highlight w:val="none"/>
          <w:lang w:eastAsia="zh-CN"/>
        </w:rPr>
        <w:t>且不受合同有效期所限，直至该信息成为公开信息</w:t>
      </w:r>
      <w:r>
        <w:rPr>
          <w:rFonts w:hint="eastAsia" w:ascii="宋体" w:hAnsi="宋体" w:eastAsia="宋体" w:cs="宋体"/>
          <w:sz w:val="24"/>
          <w:szCs w:val="24"/>
          <w:highlight w:val="none"/>
        </w:rPr>
        <w:t>。泄露、不正当地使用</w:t>
      </w:r>
      <w:r>
        <w:rPr>
          <w:rFonts w:hint="eastAsia" w:ascii="宋体" w:hAnsi="宋体" w:eastAsia="宋体" w:cs="宋体"/>
          <w:sz w:val="24"/>
          <w:szCs w:val="24"/>
          <w:highlight w:val="none"/>
          <w:lang w:eastAsia="zh-CN"/>
        </w:rPr>
        <w:t>国家秘密、工作秘密、</w:t>
      </w:r>
      <w:r>
        <w:rPr>
          <w:rFonts w:hint="eastAsia" w:ascii="宋体" w:hAnsi="宋体" w:eastAsia="宋体" w:cs="宋体"/>
          <w:sz w:val="24"/>
          <w:szCs w:val="24"/>
          <w:highlight w:val="none"/>
        </w:rPr>
        <w:t>商业秘密或者</w:t>
      </w:r>
      <w:r>
        <w:rPr>
          <w:rFonts w:hint="eastAsia" w:ascii="宋体" w:hAnsi="宋体" w:eastAsia="宋体" w:cs="宋体"/>
          <w:sz w:val="24"/>
          <w:szCs w:val="24"/>
          <w:highlight w:val="none"/>
          <w:lang w:eastAsia="zh-CN"/>
        </w:rPr>
        <w:t>其他应当保密的</w:t>
      </w:r>
      <w:r>
        <w:rPr>
          <w:rFonts w:hint="eastAsia" w:ascii="宋体" w:hAnsi="宋体" w:eastAsia="宋体" w:cs="宋体"/>
          <w:sz w:val="24"/>
          <w:szCs w:val="24"/>
          <w:highlight w:val="none"/>
        </w:rPr>
        <w:t>信息，应当承担</w:t>
      </w:r>
      <w:r>
        <w:rPr>
          <w:rFonts w:hint="eastAsia" w:ascii="宋体" w:hAnsi="宋体" w:eastAsia="宋体" w:cs="宋体"/>
          <w:sz w:val="24"/>
          <w:szCs w:val="24"/>
          <w:highlight w:val="none"/>
          <w:lang w:eastAsia="zh-CN"/>
        </w:rPr>
        <w:t>相应</w:t>
      </w:r>
      <w:r>
        <w:rPr>
          <w:rFonts w:hint="eastAsia" w:ascii="宋体" w:hAnsi="宋体" w:eastAsia="宋体" w:cs="宋体"/>
          <w:sz w:val="24"/>
          <w:szCs w:val="24"/>
          <w:highlight w:val="none"/>
        </w:rPr>
        <w:t>责任。其他应当保密的信息由双方在</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中约定。</w:t>
      </w:r>
    </w:p>
    <w:p w14:paraId="27D2BD21">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2</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合同价款支付</w:t>
      </w:r>
    </w:p>
    <w:p w14:paraId="69B954A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1</w:t>
      </w:r>
      <w:r>
        <w:rPr>
          <w:rFonts w:hint="eastAsia" w:ascii="宋体" w:hAnsi="宋体" w:eastAsia="宋体" w:cs="宋体"/>
          <w:sz w:val="24"/>
          <w:szCs w:val="24"/>
          <w:highlight w:val="none"/>
          <w:lang w:eastAsia="zh-CN"/>
        </w:rPr>
        <w:t>2</w:t>
      </w:r>
      <w:r>
        <w:rPr>
          <w:rFonts w:hint="eastAsia" w:ascii="宋体" w:hAnsi="宋体" w:eastAsia="宋体" w:cs="宋体"/>
          <w:sz w:val="24"/>
          <w:szCs w:val="24"/>
          <w:highlight w:val="none"/>
        </w:rPr>
        <w:t xml:space="preserve">.1 </w:t>
      </w:r>
      <w:r>
        <w:rPr>
          <w:rFonts w:hint="eastAsia" w:ascii="宋体" w:hAnsi="宋体" w:eastAsia="宋体" w:cs="宋体"/>
          <w:sz w:val="24"/>
          <w:szCs w:val="24"/>
          <w:highlight w:val="none"/>
          <w:lang w:eastAsia="zh-CN"/>
        </w:rPr>
        <w:t>合同价款支付</w:t>
      </w:r>
      <w:r>
        <w:rPr>
          <w:rFonts w:hint="eastAsia" w:ascii="宋体" w:hAnsi="宋体" w:eastAsia="宋体" w:cs="宋体"/>
          <w:sz w:val="24"/>
          <w:szCs w:val="24"/>
          <w:highlight w:val="none"/>
        </w:rPr>
        <w:t>按照国库集中支付</w:t>
      </w:r>
      <w:r>
        <w:rPr>
          <w:rFonts w:hint="eastAsia" w:ascii="宋体" w:hAnsi="宋体" w:eastAsia="宋体" w:cs="宋体"/>
          <w:sz w:val="24"/>
          <w:szCs w:val="24"/>
          <w:highlight w:val="none"/>
          <w:lang w:eastAsia="zh-CN"/>
        </w:rPr>
        <w:t>制度及财政管理相关</w:t>
      </w:r>
      <w:r>
        <w:rPr>
          <w:rFonts w:hint="eastAsia" w:ascii="宋体" w:hAnsi="宋体" w:eastAsia="宋体" w:cs="宋体"/>
          <w:sz w:val="24"/>
          <w:szCs w:val="24"/>
          <w:highlight w:val="none"/>
        </w:rPr>
        <w:t>规定执行。</w:t>
      </w:r>
    </w:p>
    <w:p w14:paraId="4435B43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sz w:val="24"/>
          <w:szCs w:val="24"/>
          <w:highlight w:val="none"/>
          <w:lang w:val="en-US" w:eastAsia="zh-CN"/>
        </w:rPr>
        <w:t xml:space="preserve">12.2 </w:t>
      </w:r>
      <w:r>
        <w:rPr>
          <w:rFonts w:hint="eastAsia" w:ascii="宋体" w:hAnsi="宋体" w:eastAsia="宋体" w:cs="宋体"/>
          <w:sz w:val="24"/>
          <w:szCs w:val="24"/>
          <w:highlight w:val="none"/>
        </w:rPr>
        <w:t>对于满足合同约定支付条件的，</w:t>
      </w:r>
      <w:r>
        <w:rPr>
          <w:rFonts w:hint="eastAsia" w:ascii="宋体" w:hAnsi="宋体" w:eastAsia="宋体" w:cs="宋体"/>
          <w:sz w:val="24"/>
          <w:szCs w:val="24"/>
          <w:highlight w:val="none"/>
          <w:lang w:val="en-US" w:eastAsia="zh-CN"/>
        </w:rPr>
        <w:t>甲方</w:t>
      </w:r>
      <w:r>
        <w:rPr>
          <w:rFonts w:hint="eastAsia" w:ascii="宋体" w:hAnsi="宋体" w:eastAsia="宋体" w:cs="宋体"/>
          <w:sz w:val="24"/>
          <w:szCs w:val="24"/>
          <w:highlight w:val="none"/>
        </w:rPr>
        <w:t>原则上应当自收到发票后10个工</w:t>
      </w:r>
      <w:r>
        <w:rPr>
          <w:rFonts w:hint="eastAsia" w:ascii="宋体" w:hAnsi="宋体" w:eastAsia="宋体" w:cs="宋体"/>
          <w:b w:val="0"/>
          <w:bCs w:val="0"/>
          <w:i w:val="0"/>
          <w:iCs w:val="0"/>
          <w:caps w:val="0"/>
          <w:color w:val="auto"/>
          <w:spacing w:val="0"/>
          <w:sz w:val="24"/>
          <w:szCs w:val="24"/>
          <w:highlight w:val="none"/>
          <w:shd w:val="clear" w:color="auto" w:fill="auto"/>
          <w:vertAlign w:val="baseline"/>
        </w:rPr>
        <w:t>作日内</w:t>
      </w:r>
      <w:r>
        <w:rPr>
          <w:rFonts w:hint="eastAsia" w:ascii="宋体" w:hAnsi="宋体" w:eastAsia="宋体" w:cs="宋体"/>
          <w:b w:val="0"/>
          <w:bCs w:val="0"/>
          <w:color w:val="auto"/>
          <w:kern w:val="2"/>
          <w:sz w:val="24"/>
          <w:szCs w:val="24"/>
          <w:highlight w:val="none"/>
        </w:rPr>
        <w:t>将资金支付到合同约定的</w:t>
      </w:r>
      <w:r>
        <w:rPr>
          <w:rFonts w:hint="eastAsia" w:ascii="宋体" w:hAnsi="宋体" w:eastAsia="宋体" w:cs="宋体"/>
          <w:b w:val="0"/>
          <w:bCs w:val="0"/>
          <w:color w:val="auto"/>
          <w:kern w:val="2"/>
          <w:sz w:val="24"/>
          <w:szCs w:val="24"/>
          <w:highlight w:val="none"/>
          <w:lang w:eastAsia="zh-CN"/>
        </w:rPr>
        <w:t>乙方</w:t>
      </w:r>
      <w:r>
        <w:rPr>
          <w:rFonts w:hint="eastAsia" w:ascii="宋体" w:hAnsi="宋体" w:eastAsia="宋体" w:cs="宋体"/>
          <w:b w:val="0"/>
          <w:bCs w:val="0"/>
          <w:color w:val="auto"/>
          <w:kern w:val="2"/>
          <w:sz w:val="24"/>
          <w:szCs w:val="24"/>
          <w:highlight w:val="none"/>
        </w:rPr>
        <w:t>账户，不得以机构变动、人员更替、政策调整等为由迟延付款，不得将采购文件和合同中未规定的义务作为向</w:t>
      </w:r>
      <w:r>
        <w:rPr>
          <w:rFonts w:hint="eastAsia" w:ascii="宋体" w:hAnsi="宋体" w:eastAsia="宋体" w:cs="宋体"/>
          <w:b w:val="0"/>
          <w:bCs w:val="0"/>
          <w:color w:val="auto"/>
          <w:kern w:val="2"/>
          <w:sz w:val="24"/>
          <w:szCs w:val="24"/>
          <w:highlight w:val="none"/>
          <w:lang w:val="en-US" w:eastAsia="zh-CN"/>
        </w:rPr>
        <w:t>乙方</w:t>
      </w:r>
      <w:r>
        <w:rPr>
          <w:rFonts w:hint="eastAsia" w:ascii="宋体" w:hAnsi="宋体" w:eastAsia="宋体" w:cs="宋体"/>
          <w:b w:val="0"/>
          <w:bCs w:val="0"/>
          <w:color w:val="auto"/>
          <w:kern w:val="2"/>
          <w:sz w:val="24"/>
          <w:szCs w:val="24"/>
          <w:highlight w:val="none"/>
        </w:rPr>
        <w:t>付款的条件。具体合同价款支付时间在【</w:t>
      </w:r>
      <w:r>
        <w:rPr>
          <w:rFonts w:hint="eastAsia" w:ascii="宋体" w:hAnsi="宋体" w:eastAsia="宋体" w:cs="宋体"/>
          <w:b/>
          <w:bCs/>
          <w:color w:val="auto"/>
          <w:kern w:val="2"/>
          <w:sz w:val="24"/>
          <w:szCs w:val="24"/>
          <w:highlight w:val="none"/>
        </w:rPr>
        <w:t>政府采购合同专用条款</w:t>
      </w:r>
      <w:r>
        <w:rPr>
          <w:rFonts w:hint="eastAsia" w:ascii="宋体" w:hAnsi="宋体" w:eastAsia="宋体" w:cs="宋体"/>
          <w:b w:val="0"/>
          <w:bCs w:val="0"/>
          <w:color w:val="auto"/>
          <w:kern w:val="2"/>
          <w:sz w:val="24"/>
          <w:szCs w:val="24"/>
          <w:highlight w:val="none"/>
        </w:rPr>
        <w:t>】中</w:t>
      </w:r>
      <w:r>
        <w:rPr>
          <w:rFonts w:hint="eastAsia" w:ascii="宋体" w:hAnsi="宋体" w:eastAsia="宋体" w:cs="宋体"/>
          <w:b w:val="0"/>
          <w:bCs w:val="0"/>
          <w:color w:val="auto"/>
          <w:kern w:val="2"/>
          <w:sz w:val="24"/>
          <w:szCs w:val="24"/>
          <w:highlight w:val="none"/>
          <w:lang w:eastAsia="zh-CN"/>
        </w:rPr>
        <w:t>约</w:t>
      </w:r>
      <w:r>
        <w:rPr>
          <w:rFonts w:hint="eastAsia" w:ascii="宋体" w:hAnsi="宋体" w:eastAsia="宋体" w:cs="宋体"/>
          <w:b w:val="0"/>
          <w:bCs w:val="0"/>
          <w:color w:val="auto"/>
          <w:kern w:val="2"/>
          <w:sz w:val="24"/>
          <w:szCs w:val="24"/>
          <w:highlight w:val="none"/>
        </w:rPr>
        <w:t>定。</w:t>
      </w:r>
    </w:p>
    <w:p w14:paraId="45B40FF4">
      <w:pPr>
        <w:pStyle w:val="9"/>
        <w:pageBreakBefore w:val="0"/>
        <w:kinsoku/>
        <w:wordWrap/>
        <w:overflowPunct/>
        <w:topLinePunct w:val="0"/>
        <w:bidi w:val="0"/>
        <w:spacing w:after="0" w:line="360" w:lineRule="auto"/>
        <w:textAlignment w:val="auto"/>
        <w:rPr>
          <w:rFonts w:hint="eastAsia" w:ascii="宋体" w:hAnsi="宋体" w:eastAsia="宋体" w:cs="宋体"/>
          <w:b/>
          <w:bCs/>
          <w:color w:val="auto"/>
          <w:sz w:val="24"/>
          <w:szCs w:val="24"/>
          <w:highlight w:val="none"/>
          <w:lang w:eastAsia="zh-CN"/>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3</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履约保证金</w:t>
      </w:r>
      <w:r>
        <w:rPr>
          <w:rFonts w:hint="eastAsia" w:ascii="宋体" w:hAnsi="宋体" w:eastAsia="宋体" w:cs="宋体"/>
          <w:b/>
          <w:bCs/>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不采用</w:t>
      </w:r>
      <w:r>
        <w:rPr>
          <w:rFonts w:hint="eastAsia" w:ascii="宋体" w:hAnsi="宋体" w:eastAsia="宋体" w:cs="宋体"/>
          <w:b/>
          <w:bCs/>
          <w:color w:val="auto"/>
          <w:sz w:val="24"/>
          <w:szCs w:val="24"/>
          <w:highlight w:val="none"/>
          <w:lang w:eastAsia="zh-CN"/>
        </w:rPr>
        <w:t>）</w:t>
      </w:r>
    </w:p>
    <w:p w14:paraId="3BEF040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 xml:space="preserve">.1 </w:t>
      </w:r>
      <w:r>
        <w:rPr>
          <w:rFonts w:hint="eastAsia" w:ascii="宋体" w:hAnsi="宋体" w:eastAsia="宋体" w:cs="宋体"/>
          <w:sz w:val="24"/>
          <w:szCs w:val="24"/>
          <w:highlight w:val="none"/>
        </w:rPr>
        <w:t>乙方应当以支票、汇票、本票或者金融机构、担保机构出具的保函等非现金形式提交。</w:t>
      </w:r>
    </w:p>
    <w:p w14:paraId="1CBE7C96">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.2 如果乙方</w:t>
      </w:r>
      <w:r>
        <w:rPr>
          <w:rFonts w:hint="eastAsia" w:ascii="宋体" w:hAnsi="宋体" w:eastAsia="宋体" w:cs="宋体"/>
          <w:color w:val="auto"/>
          <w:sz w:val="24"/>
          <w:szCs w:val="24"/>
          <w:highlight w:val="none"/>
          <w:lang w:eastAsia="zh-CN"/>
        </w:rPr>
        <w:t>出现</w:t>
      </w:r>
      <w:r>
        <w:rPr>
          <w:rFonts w:hint="eastAsia" w:ascii="宋体" w:hAnsi="宋体" w:eastAsia="宋体" w:cs="宋体"/>
          <w:b/>
          <w:bCs/>
          <w:sz w:val="24"/>
          <w:szCs w:val="24"/>
          <w:highlight w:val="none"/>
        </w:rPr>
        <w:t>【政府采购合同专用条款】</w:t>
      </w:r>
      <w:r>
        <w:rPr>
          <w:rFonts w:hint="eastAsia" w:ascii="宋体" w:hAnsi="宋体" w:eastAsia="宋体" w:cs="宋体"/>
          <w:b w:val="0"/>
          <w:bCs w:val="0"/>
          <w:sz w:val="24"/>
          <w:szCs w:val="24"/>
          <w:highlight w:val="none"/>
          <w:lang w:eastAsia="zh-CN"/>
        </w:rPr>
        <w:t>约定情形的</w:t>
      </w:r>
      <w:r>
        <w:rPr>
          <w:rFonts w:hint="eastAsia" w:ascii="宋体" w:hAnsi="宋体" w:eastAsia="宋体" w:cs="宋体"/>
          <w:color w:val="auto"/>
          <w:sz w:val="24"/>
          <w:szCs w:val="24"/>
          <w:highlight w:val="none"/>
        </w:rPr>
        <w:t>，履约保证金不予退还；如果乙方未能按合同约定全面履行义务，甲方有权从履约保证金中取得补偿或赔偿，</w:t>
      </w:r>
      <w:r>
        <w:rPr>
          <w:rFonts w:hint="eastAsia" w:ascii="宋体" w:hAnsi="宋体" w:eastAsia="宋体" w:cs="宋体"/>
          <w:color w:val="auto"/>
          <w:sz w:val="24"/>
          <w:szCs w:val="24"/>
          <w:highlight w:val="none"/>
          <w:lang w:eastAsia="zh-CN"/>
        </w:rPr>
        <w:t>且</w:t>
      </w:r>
      <w:r>
        <w:rPr>
          <w:rFonts w:hint="eastAsia" w:ascii="宋体" w:hAnsi="宋体" w:eastAsia="宋体" w:cs="宋体"/>
          <w:color w:val="auto"/>
          <w:sz w:val="24"/>
          <w:szCs w:val="24"/>
          <w:highlight w:val="none"/>
        </w:rPr>
        <w:t>不影响甲方要求乙方承担合同约定的超过履约保证金的违约责任的权利。</w:t>
      </w:r>
    </w:p>
    <w:p w14:paraId="44B3D8CD">
      <w:pPr>
        <w:pageBreakBefore w:val="0"/>
        <w:kinsoku/>
        <w:wordWrap/>
        <w:overflowPunct/>
        <w:topLinePunct w:val="0"/>
        <w:bidi w:val="0"/>
        <w:spacing w:line="360" w:lineRule="auto"/>
        <w:ind w:firstLine="42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3</w:t>
      </w:r>
      <w:r>
        <w:rPr>
          <w:rFonts w:hint="eastAsia" w:ascii="宋体" w:hAnsi="宋体" w:eastAsia="宋体" w:cs="宋体"/>
          <w:color w:val="auto"/>
          <w:sz w:val="24"/>
          <w:szCs w:val="24"/>
          <w:highlight w:val="none"/>
        </w:rPr>
        <w:t>.3 甲方在项目通过验收后按照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规定的时间内将履约保证金退还乙方；逾期退还的，乙方可要求甲方支付违约金，违约金按照</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规定支付。</w:t>
      </w:r>
    </w:p>
    <w:p w14:paraId="5A43F63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4</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color w:val="auto"/>
          <w:sz w:val="24"/>
          <w:szCs w:val="24"/>
          <w:highlight w:val="none"/>
        </w:rPr>
        <w:t>售后服务</w:t>
      </w:r>
    </w:p>
    <w:p w14:paraId="5383A6E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4</w:t>
      </w:r>
      <w:r>
        <w:rPr>
          <w:rFonts w:hint="eastAsia" w:ascii="宋体" w:hAnsi="宋体" w:eastAsia="宋体" w:cs="宋体"/>
          <w:color w:val="auto"/>
          <w:sz w:val="24"/>
          <w:szCs w:val="24"/>
          <w:highlight w:val="none"/>
        </w:rPr>
        <w:t>.1 除项目不涉及或采购活动中明确约定无须承担外，乙方还应提供下列服务：</w:t>
      </w:r>
    </w:p>
    <w:p w14:paraId="687047F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（1）货物的现场移动、安装、调试、启动监督及技术支持；</w:t>
      </w:r>
    </w:p>
    <w:p w14:paraId="14581EEC">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（2）提供货物组装和维修所需的专用工具和辅助材料；</w:t>
      </w:r>
    </w:p>
    <w:p w14:paraId="2FF3966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（3）在</w:t>
      </w:r>
      <w:r>
        <w:rPr>
          <w:rFonts w:hint="eastAsia" w:ascii="宋体" w:hAnsi="宋体" w:eastAsia="宋体" w:cs="宋体"/>
          <w:b/>
          <w:bCs/>
          <w:sz w:val="24"/>
          <w:szCs w:val="24"/>
          <w:highlight w:val="none"/>
        </w:rPr>
        <w:t>【政府采购合同专用条款】</w:t>
      </w:r>
      <w:r>
        <w:rPr>
          <w:rFonts w:hint="eastAsia" w:ascii="宋体" w:hAnsi="宋体" w:eastAsia="宋体" w:cs="宋体"/>
          <w:color w:val="auto"/>
          <w:sz w:val="24"/>
          <w:szCs w:val="24"/>
          <w:highlight w:val="none"/>
          <w:lang w:eastAsia="zh-CN"/>
        </w:rPr>
        <w:t>约定</w:t>
      </w:r>
      <w:r>
        <w:rPr>
          <w:rFonts w:hint="eastAsia" w:ascii="宋体" w:hAnsi="宋体" w:eastAsia="宋体" w:cs="宋体"/>
          <w:color w:val="auto"/>
          <w:sz w:val="24"/>
          <w:szCs w:val="24"/>
          <w:highlight w:val="none"/>
        </w:rPr>
        <w:t>的期限内对所有的货物实施运行监督、维修，但前提条件是该服务并不能免除乙方在质量保证期内所承担的义务；</w:t>
      </w:r>
    </w:p>
    <w:p w14:paraId="1C8464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（4）在制造商</w:t>
      </w:r>
      <w:r>
        <w:rPr>
          <w:rFonts w:hint="eastAsia" w:ascii="宋体" w:hAnsi="宋体" w:eastAsia="宋体" w:cs="宋体"/>
          <w:color w:val="auto"/>
          <w:sz w:val="24"/>
          <w:szCs w:val="24"/>
          <w:highlight w:val="none"/>
          <w:lang w:eastAsia="zh-CN"/>
        </w:rPr>
        <w:t>所在地</w:t>
      </w:r>
      <w:r>
        <w:rPr>
          <w:rFonts w:hint="eastAsia" w:ascii="宋体" w:hAnsi="宋体" w:eastAsia="宋体" w:cs="宋体"/>
          <w:color w:val="auto"/>
          <w:sz w:val="24"/>
          <w:szCs w:val="24"/>
          <w:highlight w:val="none"/>
        </w:rPr>
        <w:t>或</w:t>
      </w:r>
      <w:r>
        <w:rPr>
          <w:rFonts w:hint="eastAsia" w:ascii="宋体" w:hAnsi="宋体" w:eastAsia="宋体" w:cs="宋体"/>
          <w:color w:val="auto"/>
          <w:sz w:val="24"/>
          <w:szCs w:val="24"/>
          <w:highlight w:val="none"/>
          <w:lang w:eastAsia="zh-CN"/>
        </w:rPr>
        <w:t>指定</w:t>
      </w:r>
      <w:r>
        <w:rPr>
          <w:rFonts w:hint="eastAsia" w:ascii="宋体" w:hAnsi="宋体" w:eastAsia="宋体" w:cs="宋体"/>
          <w:color w:val="auto"/>
          <w:sz w:val="24"/>
          <w:szCs w:val="24"/>
          <w:highlight w:val="none"/>
        </w:rPr>
        <w:t>现场就货物的安装、启动、运营、维护</w:t>
      </w:r>
      <w:r>
        <w:rPr>
          <w:rFonts w:hint="eastAsia" w:ascii="宋体" w:hAnsi="宋体" w:eastAsia="宋体" w:cs="宋体"/>
          <w:color w:val="auto"/>
          <w:sz w:val="24"/>
          <w:szCs w:val="24"/>
          <w:highlight w:val="none"/>
          <w:lang w:eastAsia="zh-CN"/>
        </w:rPr>
        <w:t>、废弃处置等</w:t>
      </w:r>
      <w:r>
        <w:rPr>
          <w:rFonts w:hint="eastAsia" w:ascii="宋体" w:hAnsi="宋体" w:eastAsia="宋体" w:cs="宋体"/>
          <w:color w:val="auto"/>
          <w:sz w:val="24"/>
          <w:szCs w:val="24"/>
          <w:highlight w:val="none"/>
        </w:rPr>
        <w:t>对甲方操作人员进行培训</w:t>
      </w:r>
      <w:r>
        <w:rPr>
          <w:rFonts w:hint="eastAsia" w:ascii="宋体" w:hAnsi="宋体" w:eastAsia="宋体" w:cs="宋体"/>
          <w:sz w:val="24"/>
          <w:szCs w:val="24"/>
          <w:highlight w:val="none"/>
          <w:lang w:eastAsia="zh-CN"/>
        </w:rPr>
        <w:t>；</w:t>
      </w:r>
    </w:p>
    <w:p w14:paraId="63BF3136">
      <w:pPr>
        <w:pStyle w:val="62"/>
        <w:pageBreakBefore w:val="0"/>
        <w:kinsoku/>
        <w:wordWrap/>
        <w:overflowPunct/>
        <w:topLinePunct w:val="0"/>
        <w:bidi w:val="0"/>
        <w:spacing w:line="360" w:lineRule="auto"/>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（5）依照法律、行政法规的规定或者按照</w:t>
      </w:r>
      <w:r>
        <w:rPr>
          <w:rFonts w:hint="eastAsia" w:ascii="宋体" w:hAnsi="宋体" w:eastAsia="宋体" w:cs="宋体"/>
          <w:b/>
          <w:bCs/>
          <w:sz w:val="24"/>
          <w:szCs w:val="24"/>
          <w:highlight w:val="none"/>
        </w:rPr>
        <w:t>【政府采购合同专用条款】</w:t>
      </w:r>
      <w:r>
        <w:rPr>
          <w:rFonts w:hint="eastAsia" w:ascii="宋体" w:hAnsi="宋体" w:eastAsia="宋体" w:cs="宋体"/>
          <w:sz w:val="24"/>
          <w:szCs w:val="24"/>
          <w:highlight w:val="none"/>
        </w:rPr>
        <w:t>约定，货物在有效使用年限届满后应予回收的，乙方负有自行或者委托第三人对货物予以回收的义务；</w:t>
      </w:r>
    </w:p>
    <w:p w14:paraId="7B19B8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规定由乙方提供的其他服务。</w:t>
      </w:r>
    </w:p>
    <w:p w14:paraId="7B1F181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.2 乙方提供的</w:t>
      </w:r>
      <w:r>
        <w:rPr>
          <w:rFonts w:hint="eastAsia" w:ascii="宋体" w:hAnsi="宋体" w:eastAsia="宋体" w:cs="宋体"/>
          <w:color w:val="auto"/>
          <w:sz w:val="24"/>
          <w:szCs w:val="24"/>
          <w:highlight w:val="none"/>
          <w:lang w:eastAsia="zh-CN"/>
        </w:rPr>
        <w:t>售后</w:t>
      </w:r>
      <w:r>
        <w:rPr>
          <w:rFonts w:hint="eastAsia" w:ascii="宋体" w:hAnsi="宋体" w:eastAsia="宋体" w:cs="宋体"/>
          <w:color w:val="auto"/>
          <w:sz w:val="24"/>
          <w:szCs w:val="24"/>
          <w:highlight w:val="none"/>
        </w:rPr>
        <w:t>服务的费用</w:t>
      </w:r>
      <w:r>
        <w:rPr>
          <w:rFonts w:hint="eastAsia" w:ascii="宋体" w:hAnsi="宋体" w:eastAsia="宋体" w:cs="宋体"/>
          <w:color w:val="auto"/>
          <w:sz w:val="24"/>
          <w:szCs w:val="24"/>
          <w:highlight w:val="none"/>
          <w:lang w:val="en-US" w:eastAsia="zh-CN"/>
        </w:rPr>
        <w:t>已</w:t>
      </w:r>
      <w:r>
        <w:rPr>
          <w:rFonts w:hint="eastAsia" w:ascii="宋体" w:hAnsi="宋体" w:eastAsia="宋体" w:cs="宋体"/>
          <w:color w:val="auto"/>
          <w:sz w:val="24"/>
          <w:szCs w:val="24"/>
          <w:highlight w:val="none"/>
        </w:rPr>
        <w:t>包含在合同价款中，甲方不再另行支付。</w:t>
      </w:r>
    </w:p>
    <w:p w14:paraId="0E1AFA41">
      <w:pPr>
        <w:pageBreakBefore w:val="0"/>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eastAsia="zh-CN"/>
        </w:rPr>
        <w:t>5</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违约责任</w:t>
      </w:r>
    </w:p>
    <w:p w14:paraId="12BADA6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.1质量瑕疵的</w:t>
      </w:r>
      <w:r>
        <w:rPr>
          <w:rFonts w:hint="eastAsia" w:ascii="宋体" w:hAnsi="宋体" w:eastAsia="宋体" w:cs="宋体"/>
          <w:bCs/>
          <w:color w:val="auto"/>
          <w:sz w:val="24"/>
          <w:szCs w:val="24"/>
          <w:highlight w:val="none"/>
          <w:lang w:eastAsia="zh-CN"/>
        </w:rPr>
        <w:t>违约责任</w:t>
      </w:r>
    </w:p>
    <w:p w14:paraId="25B8D1A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乙方</w:t>
      </w:r>
      <w:r>
        <w:rPr>
          <w:rFonts w:hint="eastAsia" w:ascii="宋体" w:hAnsi="宋体" w:eastAsia="宋体" w:cs="宋体"/>
          <w:color w:val="auto"/>
          <w:sz w:val="24"/>
          <w:szCs w:val="24"/>
          <w:highlight w:val="none"/>
          <w:lang w:eastAsia="zh-CN"/>
        </w:rPr>
        <w:t>提供</w:t>
      </w:r>
      <w:r>
        <w:rPr>
          <w:rFonts w:hint="eastAsia" w:ascii="宋体" w:hAnsi="宋体" w:eastAsia="宋体" w:cs="宋体"/>
          <w:color w:val="auto"/>
          <w:sz w:val="24"/>
          <w:szCs w:val="24"/>
          <w:highlight w:val="none"/>
        </w:rPr>
        <w:t>的产品不符合</w:t>
      </w:r>
      <w:r>
        <w:rPr>
          <w:rFonts w:hint="eastAsia" w:ascii="宋体" w:hAnsi="宋体" w:eastAsia="宋体" w:cs="宋体"/>
          <w:color w:val="auto"/>
          <w:sz w:val="24"/>
          <w:szCs w:val="24"/>
          <w:highlight w:val="none"/>
          <w:lang w:eastAsia="zh-CN"/>
        </w:rPr>
        <w:t>合同约定的</w:t>
      </w:r>
      <w:r>
        <w:rPr>
          <w:rFonts w:hint="eastAsia" w:ascii="宋体" w:hAnsi="宋体" w:eastAsia="宋体" w:cs="宋体"/>
          <w:color w:val="auto"/>
          <w:sz w:val="24"/>
          <w:szCs w:val="24"/>
          <w:highlight w:val="none"/>
        </w:rPr>
        <w:t>质量标准或存在产品质量缺陷，</w:t>
      </w:r>
      <w:r>
        <w:rPr>
          <w:rFonts w:hint="eastAsia" w:ascii="宋体" w:hAnsi="宋体" w:eastAsia="宋体" w:cs="宋体"/>
          <w:color w:val="auto"/>
          <w:sz w:val="24"/>
          <w:szCs w:val="24"/>
          <w:highlight w:val="none"/>
          <w:lang w:eastAsia="zh-CN"/>
        </w:rPr>
        <w:t>甲方有权要求乙方根据</w:t>
      </w:r>
      <w:r>
        <w:rPr>
          <w:rFonts w:hint="eastAsia" w:ascii="宋体" w:hAnsi="宋体" w:eastAsia="宋体" w:cs="宋体"/>
          <w:b/>
          <w:color w:val="auto"/>
          <w:sz w:val="24"/>
          <w:szCs w:val="24"/>
          <w:highlight w:val="none"/>
        </w:rPr>
        <w:t>【政府采购合同专用条款】</w:t>
      </w:r>
      <w:r>
        <w:rPr>
          <w:rFonts w:hint="eastAsia" w:ascii="宋体" w:hAnsi="宋体" w:eastAsia="宋体" w:cs="宋体"/>
          <w:b w:val="0"/>
          <w:bCs/>
          <w:color w:val="auto"/>
          <w:sz w:val="24"/>
          <w:szCs w:val="24"/>
          <w:highlight w:val="none"/>
          <w:lang w:eastAsia="zh-CN"/>
        </w:rPr>
        <w:t>要求</w:t>
      </w:r>
      <w:r>
        <w:rPr>
          <w:rFonts w:hint="eastAsia" w:ascii="宋体" w:hAnsi="宋体" w:eastAsia="宋体" w:cs="宋体"/>
          <w:color w:val="auto"/>
          <w:sz w:val="24"/>
          <w:szCs w:val="24"/>
          <w:highlight w:val="none"/>
          <w:lang w:eastAsia="zh-CN"/>
        </w:rPr>
        <w:t>及时修理、重作、更换，并承担由此给甲</w:t>
      </w:r>
      <w:r>
        <w:rPr>
          <w:rFonts w:hint="eastAsia" w:ascii="宋体" w:hAnsi="宋体" w:eastAsia="宋体" w:cs="宋体"/>
          <w:color w:val="auto"/>
          <w:sz w:val="24"/>
          <w:szCs w:val="24"/>
          <w:highlight w:val="none"/>
        </w:rPr>
        <w:t>方</w:t>
      </w:r>
      <w:r>
        <w:rPr>
          <w:rFonts w:hint="eastAsia" w:ascii="宋体" w:hAnsi="宋体" w:eastAsia="宋体" w:cs="宋体"/>
          <w:color w:val="auto"/>
          <w:sz w:val="24"/>
          <w:szCs w:val="24"/>
          <w:highlight w:val="none"/>
          <w:lang w:eastAsia="zh-CN"/>
        </w:rPr>
        <w:t>造成的损失</w:t>
      </w:r>
      <w:r>
        <w:rPr>
          <w:rFonts w:hint="eastAsia" w:ascii="宋体" w:hAnsi="宋体" w:eastAsia="宋体" w:cs="宋体"/>
          <w:color w:val="auto"/>
          <w:sz w:val="24"/>
          <w:szCs w:val="24"/>
          <w:highlight w:val="none"/>
        </w:rPr>
        <w:t>。</w:t>
      </w:r>
    </w:p>
    <w:p w14:paraId="07759AD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.2 迟延交货的违约责任</w:t>
      </w:r>
    </w:p>
    <w:p w14:paraId="32CB514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（1）乙方应按照本合同规定的时间、地点交货和提供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服务。在履行合同过程中，如果乙方遇到可能</w:t>
      </w:r>
      <w:r>
        <w:rPr>
          <w:rFonts w:hint="eastAsia" w:ascii="宋体" w:hAnsi="宋体" w:eastAsia="宋体" w:cs="宋体"/>
          <w:color w:val="auto"/>
          <w:sz w:val="24"/>
          <w:szCs w:val="24"/>
          <w:highlight w:val="none"/>
          <w:lang w:eastAsia="zh-CN"/>
        </w:rPr>
        <w:t>影响</w:t>
      </w:r>
      <w:r>
        <w:rPr>
          <w:rFonts w:hint="eastAsia" w:ascii="宋体" w:hAnsi="宋体" w:eastAsia="宋体" w:cs="宋体"/>
          <w:color w:val="auto"/>
          <w:sz w:val="24"/>
          <w:szCs w:val="24"/>
          <w:highlight w:val="none"/>
        </w:rPr>
        <w:t>按时交货和提供服务的情形时，应及时以书面形式将迟延的事实、可能迟延的期限和理由通知甲方。甲方在收到乙方通知后，应尽快对情况进行评价，并确定是否同意延</w:t>
      </w:r>
      <w:r>
        <w:rPr>
          <w:rFonts w:hint="eastAsia" w:ascii="宋体" w:hAnsi="宋体" w:eastAsia="宋体" w:cs="宋体"/>
          <w:color w:val="auto"/>
          <w:sz w:val="24"/>
          <w:szCs w:val="24"/>
          <w:highlight w:val="none"/>
          <w:lang w:eastAsia="zh-CN"/>
        </w:rPr>
        <w:t>长</w:t>
      </w:r>
      <w:r>
        <w:rPr>
          <w:rFonts w:hint="eastAsia" w:ascii="宋体" w:hAnsi="宋体" w:eastAsia="宋体" w:cs="宋体"/>
          <w:color w:val="auto"/>
          <w:sz w:val="24"/>
          <w:szCs w:val="24"/>
          <w:highlight w:val="none"/>
        </w:rPr>
        <w:t>交货时间或延期提供服务。</w:t>
      </w:r>
    </w:p>
    <w:p w14:paraId="3E83D95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（2）如果乙方没有按照合同规定的时间交货和提供</w:t>
      </w:r>
      <w:r>
        <w:rPr>
          <w:rFonts w:hint="eastAsia" w:ascii="宋体" w:hAnsi="宋体" w:eastAsia="宋体" w:cs="宋体"/>
          <w:color w:val="auto"/>
          <w:sz w:val="24"/>
          <w:szCs w:val="24"/>
          <w:highlight w:val="none"/>
          <w:lang w:eastAsia="zh-CN"/>
        </w:rPr>
        <w:t>相关</w:t>
      </w:r>
      <w:r>
        <w:rPr>
          <w:rFonts w:hint="eastAsia" w:ascii="宋体" w:hAnsi="宋体" w:eastAsia="宋体" w:cs="宋体"/>
          <w:color w:val="auto"/>
          <w:sz w:val="24"/>
          <w:szCs w:val="24"/>
          <w:highlight w:val="none"/>
        </w:rPr>
        <w:t>服务，甲方有权从货款中扣除误期赔偿费而不影响合同项下的其他补救方法，赔偿费按</w:t>
      </w:r>
      <w:r>
        <w:rPr>
          <w:rFonts w:hint="eastAsia" w:ascii="宋体" w:hAnsi="宋体" w:eastAsia="宋体" w:cs="宋体"/>
          <w:b/>
          <w:color w:val="auto"/>
          <w:sz w:val="24"/>
          <w:szCs w:val="24"/>
          <w:highlight w:val="none"/>
        </w:rPr>
        <w:t>【政府采购合同专用条款】</w:t>
      </w:r>
      <w:r>
        <w:rPr>
          <w:rFonts w:hint="eastAsia" w:ascii="宋体" w:hAnsi="宋体" w:eastAsia="宋体" w:cs="宋体"/>
          <w:color w:val="auto"/>
          <w:sz w:val="24"/>
          <w:szCs w:val="24"/>
          <w:highlight w:val="none"/>
        </w:rPr>
        <w:t>规定执行。如果涉及公共利益，且赔偿金额无法弥补公共利益损失，</w:t>
      </w:r>
      <w:r>
        <w:rPr>
          <w:rFonts w:hint="eastAsia" w:ascii="宋体" w:hAnsi="宋体" w:eastAsia="宋体" w:cs="宋体"/>
          <w:color w:val="auto"/>
          <w:sz w:val="24"/>
          <w:szCs w:val="24"/>
          <w:highlight w:val="none"/>
          <w:lang w:eastAsia="zh-CN"/>
        </w:rPr>
        <w:t>甲方</w:t>
      </w:r>
      <w:r>
        <w:rPr>
          <w:rFonts w:hint="eastAsia" w:ascii="宋体" w:hAnsi="宋体" w:eastAsia="宋体" w:cs="宋体"/>
          <w:color w:val="auto"/>
          <w:sz w:val="24"/>
          <w:szCs w:val="24"/>
          <w:highlight w:val="none"/>
        </w:rPr>
        <w:t>可要求继续履行或者</w:t>
      </w:r>
      <w:r>
        <w:rPr>
          <w:rFonts w:hint="eastAsia" w:ascii="宋体" w:hAnsi="宋体" w:eastAsia="宋体" w:cs="宋体"/>
          <w:color w:val="auto"/>
          <w:sz w:val="24"/>
          <w:szCs w:val="24"/>
          <w:highlight w:val="none"/>
          <w:lang w:eastAsia="zh-CN"/>
        </w:rPr>
        <w:t>采取其他补救措施</w:t>
      </w:r>
      <w:r>
        <w:rPr>
          <w:rFonts w:hint="eastAsia" w:ascii="宋体" w:hAnsi="宋体" w:eastAsia="宋体" w:cs="宋体"/>
          <w:color w:val="auto"/>
          <w:sz w:val="24"/>
          <w:szCs w:val="24"/>
          <w:highlight w:val="none"/>
        </w:rPr>
        <w:t>。</w:t>
      </w:r>
    </w:p>
    <w:p w14:paraId="26ED7AB4">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eastAsia="zh-CN"/>
        </w:rPr>
        <w:t>5</w:t>
      </w:r>
      <w:r>
        <w:rPr>
          <w:rFonts w:hint="eastAsia" w:ascii="宋体" w:hAnsi="宋体" w:eastAsia="宋体" w:cs="宋体"/>
          <w:color w:val="auto"/>
          <w:sz w:val="24"/>
          <w:szCs w:val="24"/>
          <w:highlight w:val="none"/>
        </w:rPr>
        <w:t>.3 迟延支付的违约责任</w:t>
      </w:r>
    </w:p>
    <w:p w14:paraId="0AF3DBC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甲方存在迟延支付乙方合同款项的，应当承担</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规定的逾期付款利息。</w:t>
      </w:r>
    </w:p>
    <w:p w14:paraId="18478A14">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lang w:eastAsia="zh-CN"/>
        </w:rPr>
        <w:t>5</w:t>
      </w:r>
      <w:r>
        <w:rPr>
          <w:rFonts w:hint="eastAsia" w:ascii="宋体" w:hAnsi="宋体" w:eastAsia="宋体" w:cs="宋体"/>
          <w:bCs/>
          <w:color w:val="auto"/>
          <w:sz w:val="24"/>
          <w:szCs w:val="24"/>
          <w:highlight w:val="none"/>
        </w:rPr>
        <w:t>.4其他违约责任根据项目实际需要按</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color w:val="auto"/>
          <w:sz w:val="24"/>
          <w:szCs w:val="24"/>
          <w:highlight w:val="none"/>
        </w:rPr>
        <w:t>规定执行。</w:t>
      </w:r>
    </w:p>
    <w:p w14:paraId="28541F6D">
      <w:pPr>
        <w:pageBreakBefore w:val="0"/>
        <w:numPr>
          <w:ilvl w:val="0"/>
          <w:numId w:val="8"/>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合同变更</w:t>
      </w:r>
      <w:r>
        <w:rPr>
          <w:rFonts w:hint="eastAsia" w:ascii="宋体" w:hAnsi="宋体" w:eastAsia="宋体" w:cs="宋体"/>
          <w:b/>
          <w:color w:val="auto"/>
          <w:sz w:val="24"/>
          <w:szCs w:val="24"/>
          <w:highlight w:val="none"/>
          <w:lang w:eastAsia="zh-CN"/>
        </w:rPr>
        <w:t>、中止与终止</w:t>
      </w:r>
    </w:p>
    <w:p w14:paraId="5F6D42EF">
      <w:pPr>
        <w:pageBreakBefore w:val="0"/>
        <w:kinsoku/>
        <w:wordWrap/>
        <w:overflowPunct/>
        <w:topLinePunct w:val="0"/>
        <w:autoSpaceDE/>
        <w:autoSpaceDN/>
        <w:bidi w:val="0"/>
        <w:adjustRightInd w:val="0"/>
        <w:snapToGrid w:val="0"/>
        <w:spacing w:before="0"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.1合同的</w:t>
      </w:r>
      <w:r>
        <w:rPr>
          <w:rFonts w:hint="eastAsia" w:ascii="宋体" w:hAnsi="宋体" w:eastAsia="宋体" w:cs="宋体"/>
          <w:color w:val="auto"/>
          <w:sz w:val="24"/>
          <w:szCs w:val="24"/>
          <w:highlight w:val="none"/>
          <w:lang w:eastAsia="zh-CN"/>
        </w:rPr>
        <w:t>变更</w:t>
      </w:r>
    </w:p>
    <w:p w14:paraId="14E4F668">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政府采购合同履行中，</w:t>
      </w:r>
      <w:r>
        <w:rPr>
          <w:rFonts w:hint="eastAsia" w:ascii="宋体" w:hAnsi="宋体" w:eastAsia="宋体" w:cs="宋体"/>
          <w:color w:val="auto"/>
          <w:sz w:val="24"/>
          <w:szCs w:val="24"/>
          <w:highlight w:val="none"/>
        </w:rPr>
        <w:t>在不改变合同其他条款的前提下，甲方可以在合同价款10%的范围内追加与合同标的相同的货物，并就此与乙方协商</w:t>
      </w:r>
      <w:r>
        <w:rPr>
          <w:rFonts w:hint="eastAsia" w:ascii="宋体" w:hAnsi="宋体" w:eastAsia="宋体" w:cs="宋体"/>
          <w:color w:val="auto"/>
          <w:sz w:val="24"/>
          <w:szCs w:val="24"/>
          <w:highlight w:val="none"/>
          <w:lang w:eastAsia="zh-CN"/>
        </w:rPr>
        <w:t>一致后</w:t>
      </w:r>
      <w:r>
        <w:rPr>
          <w:rFonts w:hint="eastAsia" w:ascii="宋体" w:hAnsi="宋体" w:eastAsia="宋体" w:cs="宋体"/>
          <w:color w:val="auto"/>
          <w:sz w:val="24"/>
          <w:szCs w:val="24"/>
          <w:highlight w:val="none"/>
        </w:rPr>
        <w:t>签订补充协议。</w:t>
      </w:r>
    </w:p>
    <w:p w14:paraId="519C74D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合同的中止</w:t>
      </w:r>
    </w:p>
    <w:p w14:paraId="19688DA0">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（1）合同履行过程中因供应商就采购文件、采购过程或结果提起投诉的，甲方认为有必要的，</w:t>
      </w:r>
      <w:r>
        <w:rPr>
          <w:rFonts w:hint="eastAsia" w:ascii="宋体" w:hAnsi="宋体" w:eastAsia="宋体" w:cs="宋体"/>
          <w:color w:val="auto"/>
          <w:sz w:val="24"/>
          <w:szCs w:val="24"/>
          <w:highlight w:val="none"/>
          <w:lang w:eastAsia="zh-CN"/>
        </w:rPr>
        <w:t>可以</w:t>
      </w:r>
      <w:r>
        <w:rPr>
          <w:rFonts w:hint="eastAsia" w:ascii="宋体" w:hAnsi="宋体" w:eastAsia="宋体" w:cs="宋体"/>
          <w:color w:val="auto"/>
          <w:sz w:val="24"/>
          <w:szCs w:val="24"/>
          <w:highlight w:val="none"/>
        </w:rPr>
        <w:t>中止合同的履行。</w:t>
      </w:r>
    </w:p>
    <w:p w14:paraId="0A74A79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合同履行过程中，</w:t>
      </w:r>
      <w:r>
        <w:rPr>
          <w:rFonts w:hint="eastAsia" w:ascii="宋体" w:hAnsi="宋体" w:eastAsia="宋体" w:cs="宋体"/>
          <w:color w:val="auto"/>
          <w:sz w:val="24"/>
          <w:szCs w:val="24"/>
          <w:highlight w:val="none"/>
        </w:rPr>
        <w:t>如果乙方出现以下情形之一的：1．经营状况严重恶化；2．转移财产、抽逃资金，以逃避债务；3．丧失商业信誉；4．有丧失或者可能丧失履约能力的其他情形</w:t>
      </w:r>
      <w:r>
        <w:rPr>
          <w:rFonts w:hint="eastAsia" w:ascii="宋体" w:hAnsi="宋体" w:eastAsia="宋体" w:cs="宋体"/>
          <w:color w:val="auto"/>
          <w:sz w:val="24"/>
          <w:szCs w:val="24"/>
          <w:highlight w:val="none"/>
          <w:lang w:eastAsia="zh-CN"/>
        </w:rPr>
        <w:t>，乙方有义务及时告知甲方</w:t>
      </w:r>
      <w:r>
        <w:rPr>
          <w:rFonts w:hint="eastAsia" w:ascii="宋体" w:hAnsi="宋体" w:eastAsia="宋体" w:cs="宋体"/>
          <w:color w:val="auto"/>
          <w:sz w:val="24"/>
          <w:szCs w:val="24"/>
          <w:highlight w:val="none"/>
        </w:rPr>
        <w:t>。甲方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以书面形式通知乙方中止合同</w:t>
      </w:r>
      <w:r>
        <w:rPr>
          <w:rFonts w:hint="eastAsia" w:ascii="宋体" w:hAnsi="宋体" w:eastAsia="宋体" w:cs="宋体"/>
          <w:color w:val="auto"/>
          <w:sz w:val="24"/>
          <w:szCs w:val="24"/>
          <w:highlight w:val="none"/>
          <w:lang w:eastAsia="zh-CN"/>
        </w:rPr>
        <w:t>并要求乙方在合理期限内消除相关情形或者提供适当担保。</w:t>
      </w:r>
      <w:r>
        <w:rPr>
          <w:rFonts w:hint="eastAsia" w:ascii="宋体" w:hAnsi="宋体" w:eastAsia="宋体" w:cs="宋体"/>
          <w:color w:val="auto"/>
          <w:sz w:val="24"/>
          <w:szCs w:val="24"/>
          <w:highlight w:val="none"/>
        </w:rPr>
        <w:t>乙方提供适当担保的，</w:t>
      </w:r>
      <w:r>
        <w:rPr>
          <w:rFonts w:hint="eastAsia" w:ascii="宋体" w:hAnsi="宋体" w:eastAsia="宋体" w:cs="宋体"/>
          <w:color w:val="auto"/>
          <w:sz w:val="24"/>
          <w:szCs w:val="24"/>
          <w:highlight w:val="none"/>
          <w:lang w:eastAsia="zh-CN"/>
        </w:rPr>
        <w:t>合同继续</w:t>
      </w:r>
      <w:r>
        <w:rPr>
          <w:rFonts w:hint="eastAsia" w:ascii="宋体" w:hAnsi="宋体" w:eastAsia="宋体" w:cs="宋体"/>
          <w:color w:val="auto"/>
          <w:sz w:val="24"/>
          <w:szCs w:val="24"/>
          <w:highlight w:val="none"/>
        </w:rPr>
        <w:t>履行</w:t>
      </w:r>
      <w:r>
        <w:rPr>
          <w:rFonts w:hint="eastAsia" w:ascii="宋体" w:hAnsi="宋体" w:eastAsia="宋体" w:cs="宋体"/>
          <w:color w:val="auto"/>
          <w:sz w:val="24"/>
          <w:szCs w:val="24"/>
          <w:highlight w:val="none"/>
          <w:lang w:eastAsia="zh-CN"/>
        </w:rPr>
        <w:t>；乙</w:t>
      </w:r>
      <w:r>
        <w:rPr>
          <w:rFonts w:hint="eastAsia" w:ascii="宋体" w:hAnsi="宋体" w:eastAsia="宋体" w:cs="宋体"/>
          <w:color w:val="auto"/>
          <w:sz w:val="24"/>
          <w:szCs w:val="24"/>
          <w:highlight w:val="none"/>
        </w:rPr>
        <w:t>方在合理期限内未恢复履约能力且未提供适当担保的，视为拒绝</w:t>
      </w:r>
      <w:r>
        <w:rPr>
          <w:rFonts w:hint="eastAsia" w:ascii="宋体" w:hAnsi="宋体" w:eastAsia="宋体" w:cs="宋体"/>
          <w:color w:val="auto"/>
          <w:sz w:val="24"/>
          <w:szCs w:val="24"/>
          <w:highlight w:val="none"/>
          <w:lang w:eastAsia="zh-CN"/>
        </w:rPr>
        <w:t>继续</w:t>
      </w:r>
      <w:r>
        <w:rPr>
          <w:rFonts w:hint="eastAsia" w:ascii="宋体" w:hAnsi="宋体" w:eastAsia="宋体" w:cs="宋体"/>
          <w:color w:val="auto"/>
          <w:sz w:val="24"/>
          <w:szCs w:val="24"/>
          <w:highlight w:val="none"/>
        </w:rPr>
        <w:t>履约，甲方</w:t>
      </w:r>
      <w:r>
        <w:rPr>
          <w:rFonts w:hint="eastAsia" w:ascii="宋体" w:hAnsi="宋体" w:eastAsia="宋体" w:cs="宋体"/>
          <w:color w:val="auto"/>
          <w:sz w:val="24"/>
          <w:szCs w:val="24"/>
          <w:highlight w:val="none"/>
          <w:lang w:eastAsia="zh-CN"/>
        </w:rPr>
        <w:t>有权</w:t>
      </w:r>
      <w:r>
        <w:rPr>
          <w:rFonts w:hint="eastAsia" w:ascii="宋体" w:hAnsi="宋体" w:eastAsia="宋体" w:cs="宋体"/>
          <w:color w:val="auto"/>
          <w:sz w:val="24"/>
          <w:szCs w:val="24"/>
          <w:highlight w:val="none"/>
        </w:rPr>
        <w:t>解除合同并要求乙方承担</w:t>
      </w:r>
      <w:r>
        <w:rPr>
          <w:rFonts w:hint="eastAsia" w:ascii="宋体" w:hAnsi="宋体" w:eastAsia="宋体" w:cs="宋体"/>
          <w:color w:val="auto"/>
          <w:sz w:val="24"/>
          <w:szCs w:val="24"/>
          <w:highlight w:val="none"/>
          <w:lang w:eastAsia="zh-CN"/>
        </w:rPr>
        <w:t>由此给甲方造成的损失</w:t>
      </w:r>
      <w:r>
        <w:rPr>
          <w:rFonts w:hint="eastAsia" w:ascii="宋体" w:hAnsi="宋体" w:eastAsia="宋体" w:cs="宋体"/>
          <w:color w:val="auto"/>
          <w:sz w:val="24"/>
          <w:szCs w:val="24"/>
          <w:highlight w:val="none"/>
        </w:rPr>
        <w:t>。</w:t>
      </w:r>
    </w:p>
    <w:p w14:paraId="24C00FA3">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（3）乙方分立、合并或者变更住所的，应当及时以书面形式告知甲方。乙方没有</w:t>
      </w:r>
      <w:r>
        <w:rPr>
          <w:rFonts w:hint="eastAsia" w:ascii="宋体" w:hAnsi="宋体" w:eastAsia="宋体" w:cs="宋体"/>
          <w:sz w:val="24"/>
          <w:szCs w:val="24"/>
          <w:highlight w:val="none"/>
          <w:lang w:eastAsia="zh-CN"/>
        </w:rPr>
        <w:t>及时告知</w:t>
      </w:r>
      <w:r>
        <w:rPr>
          <w:rFonts w:hint="eastAsia" w:ascii="宋体" w:hAnsi="宋体" w:eastAsia="宋体" w:cs="宋体"/>
          <w:sz w:val="24"/>
          <w:szCs w:val="24"/>
          <w:highlight w:val="none"/>
        </w:rPr>
        <w:t>甲方，致使</w:t>
      </w:r>
      <w:r>
        <w:rPr>
          <w:rFonts w:hint="eastAsia" w:ascii="宋体" w:hAnsi="宋体" w:eastAsia="宋体" w:cs="宋体"/>
          <w:sz w:val="24"/>
          <w:szCs w:val="24"/>
          <w:highlight w:val="none"/>
          <w:lang w:eastAsia="zh-CN"/>
        </w:rPr>
        <w:t>合同</w:t>
      </w:r>
      <w:r>
        <w:rPr>
          <w:rFonts w:hint="eastAsia" w:ascii="宋体" w:hAnsi="宋体" w:eastAsia="宋体" w:cs="宋体"/>
          <w:sz w:val="24"/>
          <w:szCs w:val="24"/>
          <w:highlight w:val="none"/>
        </w:rPr>
        <w:t>履行发生困难的，甲方可以中止合同履行并要求乙方承担由此给甲方造成的损失。</w:t>
      </w:r>
    </w:p>
    <w:p w14:paraId="2B2192CD">
      <w:pPr>
        <w:pageBreakBefore w:val="0"/>
        <w:kinsoku/>
        <w:wordWrap/>
        <w:overflowPunct/>
        <w:topLinePunct w:val="0"/>
        <w:bidi w:val="0"/>
        <w:snapToGrid w:val="0"/>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）甲方不得以行政区划调整、政府换届、机构或者职能调整以及相关责任人更替为由中止合同。</w:t>
      </w:r>
    </w:p>
    <w:p w14:paraId="1AF28C01">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合同的终止</w:t>
      </w:r>
    </w:p>
    <w:p w14:paraId="39253102">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（1）合同因有效期限届满而终止；</w:t>
      </w:r>
    </w:p>
    <w:p w14:paraId="668E83D1">
      <w:pPr>
        <w:pageBreakBefore w:val="0"/>
        <w:kinsoku/>
        <w:wordWrap/>
        <w:overflowPunct/>
        <w:topLinePunct w:val="0"/>
        <w:bidi w:val="0"/>
        <w:snapToGrid w:val="0"/>
        <w:spacing w:line="360" w:lineRule="auto"/>
        <w:ind w:firstLine="480" w:firstLineChars="200"/>
        <w:textAlignment w:val="auto"/>
        <w:rPr>
          <w:rFonts w:hint="eastAsia" w:ascii="宋体" w:hAnsi="宋体" w:eastAsia="宋体" w:cs="宋体"/>
          <w:sz w:val="24"/>
          <w:szCs w:val="24"/>
          <w:highlight w:val="none"/>
          <w:lang w:eastAsia="zh-CN"/>
        </w:rPr>
      </w:pPr>
      <w:r>
        <w:rPr>
          <w:rFonts w:hint="eastAsia" w:ascii="宋体" w:hAnsi="宋体" w:eastAsia="宋体" w:cs="宋体"/>
          <w:color w:val="auto"/>
          <w:sz w:val="24"/>
          <w:szCs w:val="24"/>
          <w:highlight w:val="none"/>
        </w:rPr>
        <w:t>（2）乙方未</w:t>
      </w:r>
      <w:r>
        <w:rPr>
          <w:rFonts w:hint="eastAsia" w:ascii="宋体" w:hAnsi="宋体" w:eastAsia="宋体" w:cs="宋体"/>
          <w:color w:val="auto"/>
          <w:sz w:val="24"/>
          <w:szCs w:val="24"/>
          <w:highlight w:val="none"/>
          <w:lang w:eastAsia="zh-CN"/>
        </w:rPr>
        <w:t>按</w:t>
      </w:r>
      <w:r>
        <w:rPr>
          <w:rFonts w:hint="eastAsia" w:ascii="宋体" w:hAnsi="宋体" w:eastAsia="宋体" w:cs="宋体"/>
          <w:color w:val="auto"/>
          <w:sz w:val="24"/>
          <w:szCs w:val="24"/>
          <w:highlight w:val="none"/>
        </w:rPr>
        <w:t>合同约定履行，构成根本性违约的，甲方有权终止合同</w:t>
      </w:r>
      <w:r>
        <w:rPr>
          <w:rFonts w:hint="eastAsia" w:ascii="宋体" w:hAnsi="宋体" w:eastAsia="宋体" w:cs="宋体"/>
          <w:color w:val="auto"/>
          <w:sz w:val="24"/>
          <w:szCs w:val="24"/>
          <w:highlight w:val="none"/>
          <w:lang w:eastAsia="zh-CN"/>
        </w:rPr>
        <w:t>，</w:t>
      </w:r>
      <w:r>
        <w:rPr>
          <w:rFonts w:hint="eastAsia" w:ascii="宋体" w:hAnsi="宋体" w:eastAsia="宋体" w:cs="宋体"/>
          <w:sz w:val="24"/>
          <w:szCs w:val="24"/>
          <w:highlight w:val="none"/>
        </w:rPr>
        <w:t>并追究乙方的违约责</w:t>
      </w:r>
      <w:r>
        <w:rPr>
          <w:rFonts w:hint="eastAsia" w:ascii="宋体" w:hAnsi="宋体" w:eastAsia="宋体" w:cs="宋体"/>
          <w:sz w:val="24"/>
          <w:szCs w:val="24"/>
          <w:highlight w:val="none"/>
          <w:lang w:val="en-US" w:eastAsia="zh-CN"/>
        </w:rPr>
        <w:t>任</w:t>
      </w:r>
      <w:r>
        <w:rPr>
          <w:rFonts w:hint="eastAsia" w:ascii="宋体" w:hAnsi="宋体" w:eastAsia="宋体" w:cs="宋体"/>
          <w:color w:val="auto"/>
          <w:sz w:val="24"/>
          <w:szCs w:val="24"/>
          <w:highlight w:val="none"/>
        </w:rPr>
        <w:t>。</w:t>
      </w:r>
    </w:p>
    <w:p w14:paraId="59CC27A0">
      <w:pPr>
        <w:pStyle w:val="62"/>
        <w:pageBreakBefore w:val="0"/>
        <w:kinsoku/>
        <w:wordWrap/>
        <w:overflowPunct/>
        <w:topLinePunct w:val="0"/>
        <w:bidi w:val="0"/>
        <w:spacing w:line="360" w:lineRule="auto"/>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16.4 </w:t>
      </w:r>
      <w:r>
        <w:rPr>
          <w:rFonts w:hint="eastAsia" w:ascii="宋体" w:hAnsi="宋体" w:eastAsia="宋体" w:cs="宋体"/>
          <w:color w:val="auto"/>
          <w:kern w:val="2"/>
          <w:sz w:val="24"/>
          <w:szCs w:val="24"/>
          <w:highlight w:val="none"/>
          <w:lang w:val="en-US" w:eastAsia="zh-CN"/>
        </w:rPr>
        <w:t>涉及国家利益、社会公共利益的情形</w:t>
      </w:r>
    </w:p>
    <w:p w14:paraId="753C082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政府采购合同继续履行将损害国家利益和社会公共利益的，双方当事人</w:t>
      </w:r>
      <w:r>
        <w:rPr>
          <w:rFonts w:hint="eastAsia" w:ascii="宋体" w:hAnsi="宋体" w:eastAsia="宋体" w:cs="宋体"/>
          <w:sz w:val="24"/>
          <w:szCs w:val="24"/>
          <w:highlight w:val="none"/>
          <w:lang w:val="en-US" w:eastAsia="zh-CN"/>
        </w:rPr>
        <w:t>应当变更、</w:t>
      </w:r>
      <w:r>
        <w:rPr>
          <w:rFonts w:hint="eastAsia" w:ascii="宋体" w:hAnsi="宋体" w:eastAsia="宋体" w:cs="宋体"/>
          <w:sz w:val="24"/>
          <w:szCs w:val="24"/>
          <w:highlight w:val="none"/>
        </w:rPr>
        <w:t>中止</w:t>
      </w:r>
      <w:r>
        <w:rPr>
          <w:rFonts w:hint="eastAsia" w:ascii="宋体" w:hAnsi="宋体" w:eastAsia="宋体" w:cs="宋体"/>
          <w:sz w:val="24"/>
          <w:szCs w:val="24"/>
          <w:highlight w:val="none"/>
          <w:lang w:eastAsia="zh-CN"/>
        </w:rPr>
        <w:t>或者终止</w:t>
      </w:r>
      <w:r>
        <w:rPr>
          <w:rFonts w:hint="eastAsia" w:ascii="宋体" w:hAnsi="宋体" w:eastAsia="宋体" w:cs="宋体"/>
          <w:sz w:val="24"/>
          <w:szCs w:val="24"/>
          <w:highlight w:val="none"/>
        </w:rPr>
        <w:t>合同。有过错的一方应当承担赔偿责任，双方都有过错的，各自承担相应的责任。</w:t>
      </w:r>
    </w:p>
    <w:p w14:paraId="0902C46A">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1</w:t>
      </w:r>
      <w:r>
        <w:rPr>
          <w:rFonts w:hint="eastAsia" w:ascii="宋体" w:hAnsi="宋体" w:eastAsia="宋体" w:cs="宋体"/>
          <w:b/>
          <w:bCs/>
          <w:color w:val="auto"/>
          <w:sz w:val="24"/>
          <w:szCs w:val="24"/>
          <w:highlight w:val="none"/>
          <w:lang w:val="en-US" w:eastAsia="zh-CN"/>
        </w:rPr>
        <w:t>7</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合同分包</w:t>
      </w:r>
    </w:p>
    <w:p w14:paraId="281F4D5B">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.1 乙方不得</w:t>
      </w:r>
      <w:r>
        <w:rPr>
          <w:rFonts w:hint="eastAsia" w:ascii="宋体" w:hAnsi="宋体" w:eastAsia="宋体" w:cs="宋体"/>
          <w:color w:val="auto"/>
          <w:sz w:val="24"/>
          <w:szCs w:val="24"/>
          <w:highlight w:val="none"/>
          <w:lang w:eastAsia="zh-CN"/>
        </w:rPr>
        <w:t>将合同转包给其他供应商。涉及合同分包的，乙方</w:t>
      </w:r>
      <w:r>
        <w:rPr>
          <w:rFonts w:hint="eastAsia" w:ascii="宋体" w:hAnsi="宋体" w:eastAsia="宋体" w:cs="宋体"/>
          <w:color w:val="auto"/>
          <w:sz w:val="24"/>
          <w:szCs w:val="24"/>
          <w:highlight w:val="none"/>
          <w:lang w:val="en-US" w:eastAsia="zh-CN"/>
        </w:rPr>
        <w:t>应</w:t>
      </w:r>
      <w:r>
        <w:rPr>
          <w:rFonts w:hint="eastAsia" w:ascii="宋体" w:hAnsi="宋体" w:eastAsia="宋体" w:cs="宋体"/>
          <w:color w:val="auto"/>
          <w:sz w:val="24"/>
          <w:szCs w:val="24"/>
          <w:highlight w:val="none"/>
          <w:lang w:eastAsia="zh-CN"/>
        </w:rPr>
        <w:t>根据采购文件和投标（响应）文件规定进行</w:t>
      </w:r>
      <w:r>
        <w:rPr>
          <w:rFonts w:hint="eastAsia" w:ascii="宋体" w:hAnsi="宋体" w:eastAsia="宋体" w:cs="宋体"/>
          <w:color w:val="auto"/>
          <w:sz w:val="24"/>
          <w:szCs w:val="24"/>
          <w:highlight w:val="none"/>
        </w:rPr>
        <w:t>合同分包。</w:t>
      </w:r>
    </w:p>
    <w:p w14:paraId="7AD9DF0D">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.2 乙方执行政府采购政策向中小企业依法分包的</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乙方应当按采购文件</w:t>
      </w:r>
      <w:r>
        <w:rPr>
          <w:rFonts w:hint="eastAsia" w:ascii="宋体" w:hAnsi="宋体" w:eastAsia="宋体" w:cs="宋体"/>
          <w:color w:val="auto"/>
          <w:sz w:val="24"/>
          <w:szCs w:val="24"/>
          <w:highlight w:val="none"/>
          <w:lang w:eastAsia="zh-CN"/>
        </w:rPr>
        <w:t>和</w:t>
      </w:r>
      <w:r>
        <w:rPr>
          <w:rFonts w:hint="eastAsia" w:ascii="宋体" w:hAnsi="宋体" w:eastAsia="宋体" w:cs="宋体"/>
          <w:color w:val="auto"/>
          <w:sz w:val="24"/>
          <w:szCs w:val="24"/>
          <w:highlight w:val="none"/>
        </w:rPr>
        <w:t>投标（响应）文件签订分包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协议，分包</w:t>
      </w:r>
      <w:r>
        <w:rPr>
          <w:rFonts w:hint="eastAsia" w:ascii="宋体" w:hAnsi="宋体" w:eastAsia="宋体" w:cs="宋体"/>
          <w:color w:val="auto"/>
          <w:sz w:val="24"/>
          <w:szCs w:val="24"/>
          <w:highlight w:val="none"/>
          <w:lang w:eastAsia="zh-CN"/>
        </w:rPr>
        <w:t>意向</w:t>
      </w:r>
      <w:r>
        <w:rPr>
          <w:rFonts w:hint="eastAsia" w:ascii="宋体" w:hAnsi="宋体" w:eastAsia="宋体" w:cs="宋体"/>
          <w:color w:val="auto"/>
          <w:sz w:val="24"/>
          <w:szCs w:val="24"/>
          <w:highlight w:val="none"/>
        </w:rPr>
        <w:t>协议属于本合同组成部分。</w:t>
      </w:r>
    </w:p>
    <w:p w14:paraId="71B498D8">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eastAsia="zh-CN"/>
        </w:rPr>
        <w:t>1</w:t>
      </w:r>
      <w:r>
        <w:rPr>
          <w:rFonts w:hint="eastAsia" w:ascii="宋体" w:hAnsi="宋体" w:eastAsia="宋体" w:cs="宋体"/>
          <w:b/>
          <w:bCs/>
          <w:color w:val="auto"/>
          <w:sz w:val="24"/>
          <w:szCs w:val="24"/>
          <w:highlight w:val="none"/>
          <w:lang w:val="en-US" w:eastAsia="zh-CN"/>
        </w:rPr>
        <w:t>8</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不可抗力</w:t>
      </w:r>
    </w:p>
    <w:p w14:paraId="3E34222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.1 不可抗力是指合同双方不能预见、不能避免且不能克服的客观情况。</w:t>
      </w:r>
    </w:p>
    <w:p w14:paraId="6C0D39CA">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.2 任何一方对由于不可抗力造成的部分或全部不能履行合同不承担违约责任。但迟延履行后发生不可抗力的，不能免除责任。</w:t>
      </w:r>
    </w:p>
    <w:p w14:paraId="7DE4A5F1">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1</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.3 遇有不可抗力的一方，应及时将事件情况以书面形式</w:t>
      </w:r>
      <w:r>
        <w:rPr>
          <w:rFonts w:hint="eastAsia" w:ascii="宋体" w:hAnsi="宋体" w:eastAsia="宋体" w:cs="宋体"/>
          <w:color w:val="auto"/>
          <w:sz w:val="24"/>
          <w:szCs w:val="24"/>
          <w:highlight w:val="none"/>
          <w:lang w:eastAsia="zh-CN"/>
        </w:rPr>
        <w:t>告</w:t>
      </w:r>
      <w:r>
        <w:rPr>
          <w:rFonts w:hint="eastAsia" w:ascii="宋体" w:hAnsi="宋体" w:eastAsia="宋体" w:cs="宋体"/>
          <w:color w:val="auto"/>
          <w:sz w:val="24"/>
          <w:szCs w:val="24"/>
          <w:highlight w:val="none"/>
        </w:rPr>
        <w:t>知另一方，并在事件发生后及时向另一方提交合同不能履行或部分不能履行或需要延期履行</w:t>
      </w:r>
      <w:r>
        <w:rPr>
          <w:rFonts w:hint="eastAsia" w:ascii="宋体" w:hAnsi="宋体" w:eastAsia="宋体" w:cs="宋体"/>
          <w:color w:val="auto"/>
          <w:sz w:val="24"/>
          <w:szCs w:val="24"/>
          <w:highlight w:val="none"/>
          <w:lang w:eastAsia="zh-CN"/>
        </w:rPr>
        <w:t>的详细</w:t>
      </w:r>
      <w:r>
        <w:rPr>
          <w:rFonts w:hint="eastAsia" w:ascii="宋体" w:hAnsi="宋体" w:eastAsia="宋体" w:cs="宋体"/>
          <w:color w:val="auto"/>
          <w:sz w:val="24"/>
          <w:szCs w:val="24"/>
          <w:highlight w:val="none"/>
        </w:rPr>
        <w:t>报告</w:t>
      </w:r>
      <w:r>
        <w:rPr>
          <w:rFonts w:hint="eastAsia" w:ascii="宋体" w:hAnsi="宋体" w:eastAsia="宋体" w:cs="宋体"/>
          <w:color w:val="auto"/>
          <w:sz w:val="24"/>
          <w:szCs w:val="24"/>
          <w:highlight w:val="none"/>
          <w:lang w:eastAsia="zh-CN"/>
        </w:rPr>
        <w:t>，以</w:t>
      </w:r>
      <w:r>
        <w:rPr>
          <w:rFonts w:hint="eastAsia" w:ascii="宋体" w:hAnsi="宋体" w:eastAsia="宋体" w:cs="宋体"/>
          <w:color w:val="auto"/>
          <w:sz w:val="24"/>
          <w:szCs w:val="24"/>
          <w:highlight w:val="none"/>
          <w:lang w:val="en-US" w:eastAsia="zh-CN"/>
        </w:rPr>
        <w:t>及证明不可抗力发生及其持续时间的证据</w:t>
      </w:r>
      <w:r>
        <w:rPr>
          <w:rFonts w:hint="eastAsia" w:ascii="宋体" w:hAnsi="宋体" w:eastAsia="宋体" w:cs="宋体"/>
          <w:color w:val="auto"/>
          <w:sz w:val="24"/>
          <w:szCs w:val="24"/>
          <w:highlight w:val="none"/>
        </w:rPr>
        <w:t>。</w:t>
      </w:r>
    </w:p>
    <w:p w14:paraId="7513379D">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19</w:t>
      </w:r>
      <w:r>
        <w:rPr>
          <w:rFonts w:hint="eastAsia" w:ascii="宋体" w:hAnsi="宋体" w:eastAsia="宋体" w:cs="宋体"/>
          <w:b/>
          <w:bCs/>
          <w:color w:val="auto"/>
          <w:sz w:val="24"/>
          <w:szCs w:val="24"/>
          <w:highlight w:val="none"/>
        </w:rPr>
        <w:t>.</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解决争议的方法</w:t>
      </w:r>
    </w:p>
    <w:p w14:paraId="6C39724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.1 因本合同及合同有关事项发生的争议，由</w:t>
      </w:r>
      <w:r>
        <w:rPr>
          <w:rFonts w:hint="eastAsia" w:ascii="宋体" w:hAnsi="宋体" w:eastAsia="宋体" w:cs="宋体"/>
          <w:sz w:val="24"/>
          <w:szCs w:val="24"/>
          <w:highlight w:val="none"/>
          <w:lang w:eastAsia="zh-CN"/>
        </w:rPr>
        <w:t>甲乙双</w:t>
      </w:r>
      <w:r>
        <w:rPr>
          <w:rFonts w:hint="eastAsia" w:ascii="宋体" w:hAnsi="宋体" w:eastAsia="宋体" w:cs="宋体"/>
          <w:sz w:val="24"/>
          <w:szCs w:val="24"/>
          <w:highlight w:val="none"/>
        </w:rPr>
        <w:t>方友好协商解决。协商不成时，可以</w:t>
      </w:r>
      <w:r>
        <w:rPr>
          <w:rFonts w:hint="eastAsia" w:ascii="宋体" w:hAnsi="宋体" w:eastAsia="宋体" w:cs="宋体"/>
          <w:sz w:val="24"/>
          <w:szCs w:val="24"/>
          <w:highlight w:val="none"/>
          <w:lang w:eastAsia="zh-CN"/>
        </w:rPr>
        <w:t>向有关组织申请</w:t>
      </w:r>
      <w:r>
        <w:rPr>
          <w:rFonts w:hint="eastAsia" w:ascii="宋体" w:hAnsi="宋体" w:eastAsia="宋体" w:cs="宋体"/>
          <w:sz w:val="24"/>
          <w:szCs w:val="24"/>
          <w:highlight w:val="none"/>
        </w:rPr>
        <w:t>调解。合同一方或</w:t>
      </w:r>
      <w:r>
        <w:rPr>
          <w:rFonts w:hint="eastAsia" w:ascii="宋体" w:hAnsi="宋体" w:eastAsia="宋体" w:cs="宋体"/>
          <w:sz w:val="24"/>
          <w:szCs w:val="24"/>
          <w:highlight w:val="none"/>
          <w:lang w:eastAsia="zh-CN"/>
        </w:rPr>
        <w:t>双</w:t>
      </w:r>
      <w:r>
        <w:rPr>
          <w:rFonts w:hint="eastAsia" w:ascii="宋体" w:hAnsi="宋体" w:eastAsia="宋体" w:cs="宋体"/>
          <w:sz w:val="24"/>
          <w:szCs w:val="24"/>
          <w:highlight w:val="none"/>
        </w:rPr>
        <w:t>方不愿调解或调解不成的，可以通过仲裁或诉讼的方式解决争议。</w:t>
      </w:r>
    </w:p>
    <w:p w14:paraId="4BFCDE77">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.2 选择仲裁的，应在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中明确仲裁机构及仲裁地；通过诉讼方式解决的，可以在</w:t>
      </w:r>
      <w:r>
        <w:rPr>
          <w:rFonts w:hint="eastAsia" w:ascii="宋体" w:hAnsi="宋体" w:eastAsia="宋体" w:cs="宋体"/>
          <w:b/>
          <w:bCs/>
          <w:color w:val="auto"/>
          <w:sz w:val="24"/>
          <w:szCs w:val="24"/>
          <w:highlight w:val="none"/>
        </w:rPr>
        <w:t>【政府采购合同专用条款】</w:t>
      </w:r>
      <w:r>
        <w:rPr>
          <w:rFonts w:hint="eastAsia" w:ascii="宋体" w:hAnsi="宋体" w:eastAsia="宋体" w:cs="宋体"/>
          <w:sz w:val="24"/>
          <w:szCs w:val="24"/>
          <w:highlight w:val="none"/>
        </w:rPr>
        <w:t>中进一步约定选择与争议有实际联系的地点的人民法院管辖，但管辖法院的约定不得违反级别管辖和专属管辖的规定。</w:t>
      </w:r>
    </w:p>
    <w:p w14:paraId="64914355">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19</w:t>
      </w:r>
      <w:r>
        <w:rPr>
          <w:rFonts w:hint="eastAsia" w:ascii="宋体" w:hAnsi="宋体" w:eastAsia="宋体" w:cs="宋体"/>
          <w:sz w:val="24"/>
          <w:szCs w:val="24"/>
          <w:highlight w:val="none"/>
        </w:rPr>
        <w:t>.3 如</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rPr>
        <w:t>有争议的事项不影响合同其他部分的履行，在争议解决期间，合同其他部分应</w:t>
      </w:r>
      <w:r>
        <w:rPr>
          <w:rFonts w:hint="eastAsia" w:ascii="宋体" w:hAnsi="宋体" w:eastAsia="宋体" w:cs="宋体"/>
          <w:sz w:val="24"/>
          <w:szCs w:val="24"/>
          <w:highlight w:val="none"/>
          <w:lang w:eastAsia="zh-CN"/>
        </w:rPr>
        <w:t>当</w:t>
      </w:r>
      <w:r>
        <w:rPr>
          <w:rFonts w:hint="eastAsia" w:ascii="宋体" w:hAnsi="宋体" w:eastAsia="宋体" w:cs="宋体"/>
          <w:sz w:val="24"/>
          <w:szCs w:val="24"/>
          <w:highlight w:val="none"/>
        </w:rPr>
        <w:t>继续履行。</w:t>
      </w:r>
    </w:p>
    <w:p w14:paraId="276673FE">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color w:val="auto"/>
          <w:sz w:val="24"/>
          <w:szCs w:val="24"/>
          <w:highlight w:val="none"/>
        </w:rPr>
      </w:pPr>
      <w:r>
        <w:rPr>
          <w:rFonts w:hint="eastAsia" w:ascii="宋体" w:hAnsi="宋体" w:eastAsia="宋体" w:cs="宋体"/>
          <w:b/>
          <w:color w:val="auto"/>
          <w:sz w:val="24"/>
          <w:szCs w:val="24"/>
          <w:highlight w:val="none"/>
          <w:lang w:val="en-US" w:eastAsia="zh-CN"/>
        </w:rPr>
        <w:t>20</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政府采购政策</w:t>
      </w:r>
    </w:p>
    <w:p w14:paraId="7E3CCC99">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20.1 </w:t>
      </w:r>
      <w:r>
        <w:rPr>
          <w:rFonts w:hint="eastAsia" w:ascii="宋体" w:hAnsi="宋体" w:eastAsia="宋体" w:cs="宋体"/>
          <w:sz w:val="24"/>
          <w:szCs w:val="24"/>
          <w:highlight w:val="none"/>
          <w:lang w:val="en-GB"/>
        </w:rPr>
        <w:t>本合同应当按照规定执行政府采购政策。</w:t>
      </w:r>
    </w:p>
    <w:p w14:paraId="32F2BD0F">
      <w:pPr>
        <w:pageBreakBefore w:val="0"/>
        <w:kinsoku/>
        <w:wordWrap/>
        <w:overflowPunct/>
        <w:topLinePunct w:val="0"/>
        <w:autoSpaceDE w:val="0"/>
        <w:autoSpaceDN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 xml:space="preserve"> 本合同依法执行政府采购政策的方式和内容，属于合同履约验收的范围。</w:t>
      </w:r>
      <w:r>
        <w:rPr>
          <w:rFonts w:hint="eastAsia" w:ascii="宋体" w:hAnsi="宋体" w:eastAsia="宋体" w:cs="宋体"/>
          <w:sz w:val="24"/>
          <w:szCs w:val="24"/>
          <w:highlight w:val="none"/>
          <w:lang w:eastAsia="zh-CN"/>
        </w:rPr>
        <w:t>甲乙双方</w:t>
      </w:r>
      <w:r>
        <w:rPr>
          <w:rFonts w:hint="eastAsia" w:ascii="宋体" w:hAnsi="宋体" w:eastAsia="宋体" w:cs="宋体"/>
          <w:sz w:val="24"/>
          <w:szCs w:val="24"/>
          <w:highlight w:val="none"/>
          <w:lang w:val="en-GB"/>
        </w:rPr>
        <w:t>未按规定要求执行政府采购政策造成损失的</w:t>
      </w:r>
      <w:r>
        <w:rPr>
          <w:rFonts w:hint="eastAsia" w:ascii="宋体" w:hAnsi="宋体" w:eastAsia="宋体" w:cs="宋体"/>
          <w:color w:val="auto"/>
          <w:sz w:val="24"/>
          <w:szCs w:val="24"/>
          <w:highlight w:val="none"/>
        </w:rPr>
        <w:t>，有过错的一方应当承担赔偿责任，双方都有过错的，各自承担相应的责任。</w:t>
      </w:r>
    </w:p>
    <w:p w14:paraId="5215F86A">
      <w:pPr>
        <w:pStyle w:val="9"/>
        <w:pageBreakBefore w:val="0"/>
        <w:kinsoku/>
        <w:wordWrap/>
        <w:overflowPunct/>
        <w:topLinePunct w:val="0"/>
        <w:bidi w:val="0"/>
        <w:spacing w:after="0" w:line="360" w:lineRule="auto"/>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0</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 xml:space="preserve"> 对于</w:t>
      </w:r>
      <w:r>
        <w:rPr>
          <w:rFonts w:hint="eastAsia" w:ascii="宋体" w:hAnsi="宋体" w:eastAsia="宋体" w:cs="宋体"/>
          <w:color w:val="auto"/>
          <w:sz w:val="24"/>
          <w:szCs w:val="24"/>
          <w:highlight w:val="none"/>
          <w:lang w:eastAsia="zh-CN"/>
        </w:rPr>
        <w:t>为落实中小企业支持政策，</w:t>
      </w:r>
      <w:r>
        <w:rPr>
          <w:rFonts w:hint="eastAsia" w:ascii="宋体" w:hAnsi="宋体" w:eastAsia="宋体" w:cs="宋体"/>
          <w:color w:val="auto"/>
          <w:sz w:val="24"/>
          <w:szCs w:val="24"/>
          <w:highlight w:val="none"/>
        </w:rPr>
        <w:t>通过采购项目</w:t>
      </w:r>
      <w:r>
        <w:rPr>
          <w:rFonts w:hint="eastAsia" w:ascii="宋体" w:hAnsi="宋体" w:eastAsia="宋体" w:cs="宋体"/>
          <w:color w:val="auto"/>
          <w:sz w:val="24"/>
          <w:szCs w:val="24"/>
          <w:highlight w:val="none"/>
          <w:lang w:eastAsia="zh-CN"/>
        </w:rPr>
        <w:t>整体</w:t>
      </w:r>
      <w:r>
        <w:rPr>
          <w:rFonts w:hint="eastAsia" w:ascii="宋体" w:hAnsi="宋体" w:eastAsia="宋体" w:cs="宋体"/>
          <w:color w:val="auto"/>
          <w:sz w:val="24"/>
          <w:szCs w:val="24"/>
          <w:highlight w:val="none"/>
        </w:rPr>
        <w:t>预留、</w:t>
      </w:r>
      <w:r>
        <w:rPr>
          <w:rFonts w:hint="eastAsia" w:ascii="宋体" w:hAnsi="宋体" w:eastAsia="宋体" w:cs="宋体"/>
          <w:color w:val="auto"/>
          <w:sz w:val="24"/>
          <w:szCs w:val="24"/>
          <w:highlight w:val="none"/>
          <w:lang w:eastAsia="zh-CN"/>
        </w:rPr>
        <w:t>设置</w:t>
      </w:r>
      <w:r>
        <w:rPr>
          <w:rFonts w:hint="eastAsia" w:ascii="宋体" w:hAnsi="宋体" w:eastAsia="宋体" w:cs="宋体"/>
          <w:color w:val="auto"/>
          <w:sz w:val="24"/>
          <w:szCs w:val="24"/>
          <w:highlight w:val="none"/>
        </w:rPr>
        <w:t>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14:paraId="45A926FB">
      <w:pPr>
        <w:pageBreakBefore w:val="0"/>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rPr>
        <w:t>2</w:t>
      </w:r>
      <w:r>
        <w:rPr>
          <w:rFonts w:hint="eastAsia" w:ascii="宋体" w:hAnsi="宋体" w:eastAsia="宋体" w:cs="宋体"/>
          <w:b/>
          <w:color w:val="auto"/>
          <w:sz w:val="24"/>
          <w:szCs w:val="24"/>
          <w:highlight w:val="none"/>
          <w:lang w:val="en-US" w:eastAsia="zh-CN"/>
        </w:rPr>
        <w:t>1</w:t>
      </w:r>
      <w:r>
        <w:rPr>
          <w:rFonts w:hint="eastAsia" w:ascii="宋体" w:hAnsi="宋体" w:eastAsia="宋体" w:cs="宋体"/>
          <w:b/>
          <w:color w:val="auto"/>
          <w:sz w:val="24"/>
          <w:szCs w:val="24"/>
          <w:highlight w:val="none"/>
        </w:rPr>
        <w:t>.</w:t>
      </w:r>
      <w:r>
        <w:rPr>
          <w:rFonts w:hint="eastAsia" w:ascii="宋体" w:hAnsi="宋体" w:eastAsia="宋体" w:cs="宋体"/>
          <w:b/>
          <w:color w:val="auto"/>
          <w:sz w:val="24"/>
          <w:szCs w:val="24"/>
          <w:highlight w:val="none"/>
          <w:lang w:val="en-US" w:eastAsia="zh-CN"/>
        </w:rPr>
        <w:t xml:space="preserve"> </w:t>
      </w:r>
      <w:r>
        <w:rPr>
          <w:rFonts w:hint="eastAsia" w:ascii="宋体" w:hAnsi="宋体" w:eastAsia="宋体" w:cs="宋体"/>
          <w:b/>
          <w:color w:val="auto"/>
          <w:sz w:val="24"/>
          <w:szCs w:val="24"/>
          <w:highlight w:val="none"/>
        </w:rPr>
        <w:t>法律适用</w:t>
      </w:r>
    </w:p>
    <w:p w14:paraId="502FFAAF">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.1 本合同的订立、生效、解释、履行及与本合同有关的争议解决，均适用法律、行政法规。</w:t>
      </w:r>
    </w:p>
    <w:p w14:paraId="169D83F2">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1</w:t>
      </w:r>
      <w:r>
        <w:rPr>
          <w:rFonts w:hint="eastAsia" w:ascii="宋体" w:hAnsi="宋体" w:eastAsia="宋体" w:cs="宋体"/>
          <w:sz w:val="24"/>
          <w:szCs w:val="24"/>
          <w:highlight w:val="none"/>
        </w:rPr>
        <w:t>.2 本合同条款与法律、行政法规的强制性规定不一致的，双方当事人应按照法律、行政法规的强制性规定修改本合同的相关条款。</w:t>
      </w:r>
    </w:p>
    <w:p w14:paraId="0C4805B7">
      <w:pPr>
        <w:pageBreakBefore w:val="0"/>
        <w:numPr>
          <w:ilvl w:val="-1"/>
          <w:numId w:val="0"/>
        </w:numPr>
        <w:kinsoku/>
        <w:wordWrap/>
        <w:overflowPunct/>
        <w:topLinePunct w:val="0"/>
        <w:autoSpaceDE w:val="0"/>
        <w:autoSpaceDN w:val="0"/>
        <w:bidi w:val="0"/>
        <w:adjustRightInd w:val="0"/>
        <w:snapToGrid w:val="0"/>
        <w:spacing w:before="0" w:line="360" w:lineRule="auto"/>
        <w:jc w:val="left"/>
        <w:textAlignment w:val="auto"/>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 xml:space="preserve">22. </w:t>
      </w:r>
      <w:r>
        <w:rPr>
          <w:rFonts w:hint="eastAsia" w:ascii="宋体" w:hAnsi="宋体" w:eastAsia="宋体" w:cs="宋体"/>
          <w:b/>
          <w:color w:val="auto"/>
          <w:sz w:val="24"/>
          <w:szCs w:val="24"/>
          <w:highlight w:val="none"/>
        </w:rPr>
        <w:t>通知</w:t>
      </w:r>
    </w:p>
    <w:p w14:paraId="2B9F2308">
      <w:pPr>
        <w:pStyle w:val="62"/>
        <w:pageBreakBefore w:val="0"/>
        <w:kinsoku/>
        <w:wordWrap/>
        <w:overflowPunct/>
        <w:topLinePunct w:val="0"/>
        <w:bidi w:val="0"/>
        <w:spacing w:line="360" w:lineRule="auto"/>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.1</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本合同任何一方向对方发出的通知、信件、数据电文等，应当发送至本合同第一部分《政府采购合同协议书》所约定的通讯地址、联系人、联系电话或电子邮箱。</w:t>
      </w:r>
    </w:p>
    <w:p w14:paraId="240F2E39">
      <w:pPr>
        <w:pStyle w:val="62"/>
        <w:pageBreakBefore w:val="0"/>
        <w:kinsoku/>
        <w:wordWrap/>
        <w:overflowPunct/>
        <w:topLinePunct w:val="0"/>
        <w:bidi w:val="0"/>
        <w:spacing w:line="360" w:lineRule="auto"/>
        <w:ind w:firstLine="0" w:firstLineChars="0"/>
        <w:jc w:val="both"/>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2</w:t>
      </w:r>
      <w:r>
        <w:rPr>
          <w:rFonts w:hint="eastAsia" w:ascii="宋体" w:hAnsi="宋体" w:eastAsia="宋体" w:cs="宋体"/>
          <w:sz w:val="24"/>
          <w:szCs w:val="24"/>
          <w:highlight w:val="none"/>
        </w:rPr>
        <w:t>.2</w:t>
      </w:r>
      <w:r>
        <w:rPr>
          <w:rFonts w:hint="eastAsia" w:ascii="宋体" w:hAnsi="宋体" w:eastAsia="宋体" w:cs="宋体"/>
          <w:sz w:val="24"/>
          <w:szCs w:val="24"/>
          <w:highlight w:val="none"/>
          <w:lang w:val="en-US" w:eastAsia="zh-CN"/>
        </w:rPr>
        <w:t xml:space="preserve"> </w:t>
      </w:r>
      <w:r>
        <w:rPr>
          <w:rFonts w:hint="eastAsia" w:ascii="宋体" w:hAnsi="宋体" w:eastAsia="宋体" w:cs="宋体"/>
          <w:sz w:val="24"/>
          <w:szCs w:val="24"/>
          <w:highlight w:val="none"/>
        </w:rPr>
        <w:t>一方当事人变更名称、</w:t>
      </w:r>
      <w:r>
        <w:rPr>
          <w:rFonts w:hint="eastAsia" w:ascii="宋体" w:hAnsi="宋体" w:eastAsia="宋体" w:cs="宋体"/>
          <w:sz w:val="24"/>
          <w:szCs w:val="24"/>
          <w:highlight w:val="none"/>
          <w:lang w:eastAsia="zh-CN"/>
        </w:rPr>
        <w:t>住所</w:t>
      </w:r>
      <w:r>
        <w:rPr>
          <w:rFonts w:hint="eastAsia" w:ascii="宋体" w:hAnsi="宋体" w:eastAsia="宋体" w:cs="宋体"/>
          <w:sz w:val="24"/>
          <w:szCs w:val="24"/>
          <w:highlight w:val="none"/>
        </w:rPr>
        <w:t>、联系人、联系电话或电子邮箱</w:t>
      </w:r>
      <w:r>
        <w:rPr>
          <w:rFonts w:hint="eastAsia" w:ascii="宋体" w:hAnsi="宋体" w:eastAsia="宋体" w:cs="宋体"/>
          <w:sz w:val="24"/>
          <w:szCs w:val="24"/>
          <w:highlight w:val="none"/>
          <w:lang w:eastAsia="zh-CN"/>
        </w:rPr>
        <w:t>等信息</w:t>
      </w:r>
      <w:r>
        <w:rPr>
          <w:rFonts w:hint="eastAsia" w:ascii="宋体" w:hAnsi="宋体" w:eastAsia="宋体" w:cs="宋体"/>
          <w:sz w:val="24"/>
          <w:szCs w:val="24"/>
          <w:highlight w:val="none"/>
        </w:rPr>
        <w:t>的，应当在变更后3日内及时书面通知对方，对方实际收到变更通知前的送达仍为有效送达。</w:t>
      </w:r>
    </w:p>
    <w:p w14:paraId="45F61B5F">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本合同一方给另一方的通知均应采用书面形式，传真或快递送到本合同中规定的对方的地址和办理签收手续。</w:t>
      </w:r>
    </w:p>
    <w:p w14:paraId="720E07B0">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通知以送达之日或通知书中规定的生效之日起生效，两者中以较迟之日为准。</w:t>
      </w:r>
    </w:p>
    <w:p w14:paraId="04C0A9E2">
      <w:pPr>
        <w:pageBreakBefore w:val="0"/>
        <w:numPr>
          <w:ilvl w:val="0"/>
          <w:numId w:val="9"/>
        </w:numPr>
        <w:kinsoku/>
        <w:wordWrap/>
        <w:overflowPunct/>
        <w:topLinePunct w:val="0"/>
        <w:bidi w:val="0"/>
        <w:adjustRightInd w:val="0"/>
        <w:snapToGrid w:val="0"/>
        <w:spacing w:before="0" w:line="360" w:lineRule="auto"/>
        <w:jc w:val="left"/>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合同未尽事项</w:t>
      </w:r>
    </w:p>
    <w:p w14:paraId="73D091FD">
      <w:pPr>
        <w:pageBreakBefore w:val="0"/>
        <w:kinsoku/>
        <w:wordWrap/>
        <w:overflowPunct/>
        <w:topLinePunct w:val="0"/>
        <w:bidi w:val="0"/>
        <w:adjustRightInd w:val="0"/>
        <w:snapToGrid w:val="0"/>
        <w:spacing w:before="0" w:line="360" w:lineRule="auto"/>
        <w:ind w:firstLine="480" w:firstLineChars="200"/>
        <w:jc w:val="left"/>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lang w:val="en-US" w:eastAsia="zh-CN"/>
        </w:rPr>
        <w:t>3</w:t>
      </w:r>
      <w:r>
        <w:rPr>
          <w:rFonts w:hint="eastAsia" w:ascii="宋体" w:hAnsi="宋体" w:eastAsia="宋体" w:cs="宋体"/>
          <w:bCs/>
          <w:color w:val="auto"/>
          <w:sz w:val="24"/>
          <w:szCs w:val="24"/>
          <w:highlight w:val="none"/>
        </w:rPr>
        <w:t>.1合同未尽事项见</w:t>
      </w:r>
      <w:r>
        <w:rPr>
          <w:rFonts w:hint="eastAsia" w:ascii="宋体" w:hAnsi="宋体" w:eastAsia="宋体" w:cs="宋体"/>
          <w:b/>
          <w:color w:val="auto"/>
          <w:sz w:val="24"/>
          <w:szCs w:val="24"/>
          <w:highlight w:val="none"/>
        </w:rPr>
        <w:t>【政府采购合同专用条款】</w:t>
      </w:r>
      <w:r>
        <w:rPr>
          <w:rFonts w:hint="eastAsia" w:ascii="宋体" w:hAnsi="宋体" w:eastAsia="宋体" w:cs="宋体"/>
          <w:bCs/>
          <w:color w:val="auto"/>
          <w:sz w:val="24"/>
          <w:szCs w:val="24"/>
          <w:highlight w:val="none"/>
        </w:rPr>
        <w:t>。</w:t>
      </w:r>
    </w:p>
    <w:p w14:paraId="1292D9D6">
      <w:pPr>
        <w:pageBreakBefore w:val="0"/>
        <w:kinsoku/>
        <w:wordWrap/>
        <w:overflowPunct/>
        <w:topLinePunct w:val="0"/>
        <w:bidi w:val="0"/>
        <w:adjustRightInd w:val="0"/>
        <w:snapToGrid w:val="0"/>
        <w:spacing w:line="360" w:lineRule="auto"/>
        <w:ind w:firstLine="0" w:firstLineChars="0"/>
        <w:jc w:val="left"/>
        <w:textAlignment w:val="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lang w:val="en-US" w:eastAsia="zh-CN"/>
        </w:rPr>
        <w:t xml:space="preserve">    23.2 合同附件与合同正文具有同等的法律效力。</w:t>
      </w:r>
      <w:bookmarkStart w:id="41" w:name="_Toc20313"/>
    </w:p>
    <w:p w14:paraId="0FE90AD4">
      <w:pPr>
        <w:pStyle w:val="3"/>
        <w:pageBreakBefore w:val="0"/>
        <w:kinsoku/>
        <w:wordWrap/>
        <w:overflowPunct/>
        <w:topLinePunct w:val="0"/>
        <w:bidi w:val="0"/>
        <w:adjustRightInd w:val="0"/>
        <w:snapToGrid w:val="0"/>
        <w:spacing w:before="156" w:beforeLines="50" w:line="360" w:lineRule="auto"/>
        <w:jc w:val="center"/>
        <w:textAlignment w:val="auto"/>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5C93F9C5">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E29FBF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8F569F6">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31960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21F1B3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D435DB3">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E766F7">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067AD97E">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1D66A154">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789C1BEB">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C7A4C99">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144BEF2">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425D5A38">
      <w:pPr>
        <w:rPr>
          <w:rFonts w:hint="eastAsia" w:cs="方正仿宋_GB2312" w:asciiTheme="minorEastAsia" w:hAnsiTheme="minorEastAsia" w:eastAsiaTheme="minorEastAsia"/>
          <w:b/>
          <w:bCs w:val="0"/>
          <w:color w:val="000000" w:themeColor="text1"/>
          <w:kern w:val="2"/>
          <w:sz w:val="24"/>
          <w:szCs w:val="20"/>
          <w:highlight w:val="none"/>
          <w:lang w:val="en-US" w:eastAsia="zh-CN" w:bidi="ar-SA"/>
          <w14:textFill>
            <w14:solidFill>
              <w14:schemeClr w14:val="tx1"/>
            </w14:solidFill>
          </w14:textFill>
        </w:rPr>
      </w:pPr>
    </w:p>
    <w:p w14:paraId="6C27B7AC">
      <w:pPr>
        <w:rPr>
          <w:rFonts w:hint="eastAsia" w:ascii="宋体" w:hAnsi="宋体" w:eastAsia="宋体" w:cs="宋体"/>
          <w:sz w:val="24"/>
          <w:szCs w:val="24"/>
          <w:highlight w:val="none"/>
        </w:rPr>
      </w:pPr>
    </w:p>
    <w:p w14:paraId="17546970">
      <w:pPr>
        <w:widowControl/>
        <w:jc w:val="left"/>
        <w:rPr>
          <w:rFonts w:asciiTheme="minorEastAsia" w:hAnsiTheme="minorEastAsia" w:eastAsiaTheme="minorEastAsia"/>
          <w:color w:val="000000" w:themeColor="text1"/>
          <w:sz w:val="24"/>
          <w:highlight w:val="none"/>
          <w14:textFill>
            <w14:solidFill>
              <w14:schemeClr w14:val="tx1"/>
            </w14:solidFill>
          </w14:textFill>
        </w:rPr>
      </w:pPr>
      <w:r>
        <w:rPr>
          <w:rFonts w:asciiTheme="minorEastAsia" w:hAnsiTheme="minorEastAsia" w:eastAsiaTheme="minorEastAsia"/>
          <w:color w:val="000000" w:themeColor="text1"/>
          <w:sz w:val="24"/>
          <w:highlight w:val="none"/>
          <w14:textFill>
            <w14:solidFill>
              <w14:schemeClr w14:val="tx1"/>
            </w14:solidFill>
          </w14:textFill>
        </w:rPr>
        <w:br w:type="page"/>
      </w:r>
    </w:p>
    <w:bookmarkEnd w:id="41"/>
    <w:p w14:paraId="7508720A">
      <w:pPr>
        <w:pStyle w:val="3"/>
        <w:pageBreakBefore w:val="0"/>
        <w:kinsoku/>
        <w:wordWrap/>
        <w:overflowPunct/>
        <w:topLinePunct w:val="0"/>
        <w:bidi w:val="0"/>
        <w:adjustRightInd w:val="0"/>
        <w:snapToGrid w:val="0"/>
        <w:spacing w:before="156" w:beforeLines="50" w:line="360" w:lineRule="auto"/>
        <w:jc w:val="center"/>
        <w:textAlignment w:val="auto"/>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pPr>
      <w:bookmarkStart w:id="42" w:name="_Toc22492"/>
      <w:r>
        <w:rPr>
          <w:rFonts w:hint="eastAsia" w:cs="@仿宋_GB2312" w:asciiTheme="minorEastAsia" w:hAnsiTheme="minorEastAsia" w:eastAsiaTheme="minorEastAsia"/>
          <w:b/>
          <w:bCs w:val="0"/>
          <w:color w:val="000000" w:themeColor="text1"/>
          <w:kern w:val="2"/>
          <w:sz w:val="24"/>
          <w:szCs w:val="20"/>
          <w:lang w:val="en-US" w:eastAsia="zh-CN" w:bidi="ar-SA"/>
          <w14:textFill>
            <w14:solidFill>
              <w14:schemeClr w14:val="tx1"/>
            </w14:solidFill>
          </w14:textFill>
        </w:rPr>
        <w:t>第三节 政府采购合同专用条款</w:t>
      </w:r>
    </w:p>
    <w:tbl>
      <w:tblPr>
        <w:tblStyle w:val="26"/>
        <w:tblW w:w="9126"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1607"/>
        <w:gridCol w:w="1742"/>
        <w:gridCol w:w="5777"/>
      </w:tblGrid>
      <w:tr w14:paraId="0C65AC5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F5E8F8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8559C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第1.2（</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3DC2578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eastAsia="zh-CN"/>
              </w:rPr>
              <w:t>联合体具体要求</w:t>
            </w:r>
          </w:p>
        </w:tc>
        <w:tc>
          <w:tcPr>
            <w:tcW w:w="5777" w:type="dxa"/>
            <w:vAlign w:val="center"/>
          </w:tcPr>
          <w:p w14:paraId="074AA40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 w:val="24"/>
                <w:szCs w:val="24"/>
                <w:highlight w:val="none"/>
              </w:rPr>
              <w:t>不接受联合体</w:t>
            </w:r>
          </w:p>
        </w:tc>
      </w:tr>
      <w:tr w14:paraId="30DFE9F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04" w:hRule="atLeast"/>
          <w:jc w:val="center"/>
        </w:trPr>
        <w:tc>
          <w:tcPr>
            <w:tcW w:w="1607" w:type="dxa"/>
            <w:vAlign w:val="center"/>
          </w:tcPr>
          <w:p w14:paraId="4D1A5C4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9ACA55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第1.2（</w:t>
            </w:r>
            <w:r>
              <w:rPr>
                <w:rFonts w:hint="eastAsia" w:ascii="宋体" w:hAnsi="宋体" w:eastAsia="宋体" w:cs="宋体"/>
                <w:sz w:val="24"/>
                <w:szCs w:val="24"/>
                <w:lang w:val="en-US" w:eastAsia="zh-CN"/>
              </w:rPr>
              <w:t>7</w:t>
            </w:r>
            <w:r>
              <w:rPr>
                <w:rFonts w:hint="eastAsia" w:ascii="宋体" w:hAnsi="宋体" w:eastAsia="宋体" w:cs="宋体"/>
                <w:sz w:val="24"/>
                <w:szCs w:val="24"/>
              </w:rPr>
              <w:t>）项</w:t>
            </w:r>
          </w:p>
        </w:tc>
        <w:tc>
          <w:tcPr>
            <w:tcW w:w="1742" w:type="dxa"/>
            <w:vAlign w:val="center"/>
          </w:tcPr>
          <w:p w14:paraId="788FDD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lang w:val="en-US" w:eastAsia="zh-CN" w:bidi="ar-SA"/>
              </w:rPr>
            </w:pPr>
            <w:r>
              <w:rPr>
                <w:rFonts w:hint="eastAsia" w:ascii="宋体" w:hAnsi="宋体" w:eastAsia="宋体" w:cs="宋体"/>
                <w:sz w:val="24"/>
                <w:szCs w:val="24"/>
              </w:rPr>
              <w:t>其他术语解释</w:t>
            </w:r>
          </w:p>
        </w:tc>
        <w:tc>
          <w:tcPr>
            <w:tcW w:w="5777" w:type="dxa"/>
            <w:vAlign w:val="center"/>
          </w:tcPr>
          <w:p w14:paraId="626ED6B9">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无</w:t>
            </w:r>
          </w:p>
        </w:tc>
      </w:tr>
      <w:tr w14:paraId="1039E9BC">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DD661B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3C1DFF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4.4款</w:t>
            </w:r>
          </w:p>
        </w:tc>
        <w:tc>
          <w:tcPr>
            <w:tcW w:w="1742" w:type="dxa"/>
            <w:vAlign w:val="center"/>
          </w:tcPr>
          <w:p w14:paraId="4E5381F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履约验收中甲方提出异议或作出说明的期限</w:t>
            </w:r>
          </w:p>
        </w:tc>
        <w:tc>
          <w:tcPr>
            <w:tcW w:w="5777" w:type="dxa"/>
            <w:vAlign w:val="center"/>
          </w:tcPr>
          <w:p w14:paraId="44C071A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5个工作日</w:t>
            </w:r>
          </w:p>
        </w:tc>
      </w:tr>
      <w:tr w14:paraId="3E6F96DF">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D3349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A2748B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4.6款</w:t>
            </w:r>
          </w:p>
        </w:tc>
        <w:tc>
          <w:tcPr>
            <w:tcW w:w="1742" w:type="dxa"/>
            <w:vAlign w:val="center"/>
          </w:tcPr>
          <w:p w14:paraId="0F81293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约定甲方承担的其他义务和责任</w:t>
            </w:r>
          </w:p>
        </w:tc>
        <w:tc>
          <w:tcPr>
            <w:tcW w:w="5777" w:type="dxa"/>
            <w:vAlign w:val="center"/>
          </w:tcPr>
          <w:p w14:paraId="210B684D">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(1)在合同生效后，非因产品质量问题，买方要求退货的，应向卖方偿付合同总价款的5%，作为违约金，违约金不足以补偿损失的，卖方有权要求甲方补足。</w:t>
            </w:r>
          </w:p>
          <w:p w14:paraId="18BF2473">
            <w:pPr>
              <w:pStyle w:val="21"/>
              <w:keepNext w:val="0"/>
              <w:keepLines w:val="0"/>
              <w:suppressLineNumbers w:val="0"/>
              <w:overflowPunct w:val="0"/>
              <w:adjustRightInd w:val="0"/>
              <w:spacing w:before="0" w:beforeAutospacing="0" w:after="0" w:afterAutospacing="0" w:line="300" w:lineRule="exact"/>
              <w:ind w:left="0" w:right="-334" w:rightChars="-159"/>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(2)买方逾期付款的应按照逾期付款金额的每天万分之四支付逾期付款违约金。</w:t>
            </w:r>
          </w:p>
          <w:p w14:paraId="408ACEF9">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kern w:val="2"/>
                <w:sz w:val="24"/>
                <w:szCs w:val="24"/>
                <w:lang w:val="en-US" w:eastAsia="zh-CN" w:bidi="ar-SA"/>
              </w:rPr>
            </w:pPr>
            <w:r>
              <w:rPr>
                <w:rFonts w:hint="eastAsia" w:ascii="宋体" w:hAnsi="宋体" w:eastAsia="宋体" w:cs="宋体"/>
                <w:sz w:val="21"/>
                <w:szCs w:val="21"/>
                <w:highlight w:val="none"/>
              </w:rPr>
              <w:t>(3)买方违反合同规定，无正当理由拒绝接收卖方交付的符合招标文件要求的合格标的物，应当承担卖方由此造成的损失。</w:t>
            </w:r>
          </w:p>
        </w:tc>
      </w:tr>
      <w:tr w14:paraId="2401E2D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72174A41">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4969D92D">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5.4款</w:t>
            </w:r>
          </w:p>
        </w:tc>
        <w:tc>
          <w:tcPr>
            <w:tcW w:w="1742" w:type="dxa"/>
            <w:vAlign w:val="center"/>
          </w:tcPr>
          <w:p w14:paraId="0F90E41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约定乙方承担的其他义务和责任</w:t>
            </w:r>
          </w:p>
        </w:tc>
        <w:tc>
          <w:tcPr>
            <w:tcW w:w="5777" w:type="dxa"/>
            <w:vAlign w:val="center"/>
          </w:tcPr>
          <w:p w14:paraId="2FFADA33">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018DE402">
            <w:pPr>
              <w:pStyle w:val="21"/>
              <w:keepNext w:val="0"/>
              <w:keepLines w:val="0"/>
              <w:suppressLineNumbers w:val="0"/>
              <w:overflowPunct w:val="0"/>
              <w:adjustRightInd w:val="0"/>
              <w:spacing w:before="0" w:beforeAutospacing="0" w:after="0" w:afterAutospacing="0" w:line="300" w:lineRule="exact"/>
              <w:ind w:left="0" w:right="0"/>
              <w:jc w:val="both"/>
              <w:textAlignment w:val="baseline"/>
              <w:rPr>
                <w:rFonts w:hint="eastAsia" w:ascii="宋体" w:hAnsi="宋体" w:eastAsia="宋体" w:cs="宋体"/>
                <w:sz w:val="21"/>
                <w:szCs w:val="21"/>
                <w:highlight w:val="none"/>
              </w:rPr>
            </w:pPr>
            <w:r>
              <w:rPr>
                <w:rFonts w:hint="eastAsia" w:ascii="宋体" w:hAnsi="宋体" w:eastAsia="宋体" w:cs="宋体"/>
                <w:sz w:val="21"/>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p w14:paraId="73D40F0B">
            <w:pPr>
              <w:keepNext w:val="0"/>
              <w:keepLines w:val="0"/>
              <w:suppressLineNumbers w:val="0"/>
              <w:spacing w:before="0" w:beforeAutospacing="0" w:after="0" w:afterAutospacing="0" w:line="300" w:lineRule="exact"/>
              <w:ind w:left="0" w:right="0"/>
              <w:rPr>
                <w:rFonts w:hint="eastAsia" w:ascii="宋体" w:hAnsi="宋体" w:eastAsia="宋体" w:cs="宋体"/>
                <w:kern w:val="2"/>
                <w:sz w:val="24"/>
                <w:szCs w:val="24"/>
                <w:lang w:val="en-US" w:eastAsia="zh-CN" w:bidi="ar-SA"/>
              </w:rPr>
            </w:pPr>
            <w:r>
              <w:rPr>
                <w:rFonts w:hint="eastAsia" w:ascii="宋体" w:hAnsi="宋体" w:eastAsia="宋体" w:cs="宋体"/>
                <w:szCs w:val="21"/>
                <w:highlight w:val="none"/>
              </w:rPr>
              <w:t>（3）卖方在收到买方提出的产品维保或者伴随服务要求之日起24小时内未提供相应的维保或者伴随服务，卖方应按照合同总价款的每天万分之四支付违约金。卖方如不按时提供相应的维保或者伴随服务，买方有权自行委托第三方进行维保或者提供相应服务，产生的费用应由卖方承担，如卖方不支付该费用，买方有权向卖方追偿。</w:t>
            </w:r>
          </w:p>
        </w:tc>
      </w:tr>
      <w:tr w14:paraId="17488E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1195EE2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第二节</w:t>
            </w:r>
          </w:p>
          <w:p w14:paraId="5C4A6CC4">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第</w:t>
            </w:r>
            <w:r>
              <w:rPr>
                <w:rFonts w:hint="eastAsia" w:ascii="宋体" w:hAnsi="宋体" w:eastAsia="宋体" w:cs="宋体"/>
                <w:sz w:val="24"/>
                <w:szCs w:val="24"/>
                <w:lang w:val="en-US" w:eastAsia="zh-CN"/>
              </w:rPr>
              <w:t>6.1款</w:t>
            </w:r>
          </w:p>
        </w:tc>
        <w:tc>
          <w:tcPr>
            <w:tcW w:w="1742" w:type="dxa"/>
            <w:vAlign w:val="center"/>
          </w:tcPr>
          <w:p w14:paraId="50BE880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履行合同义务的顺序</w:t>
            </w:r>
          </w:p>
        </w:tc>
        <w:tc>
          <w:tcPr>
            <w:tcW w:w="5777" w:type="dxa"/>
            <w:vAlign w:val="center"/>
          </w:tcPr>
          <w:p w14:paraId="69C1B47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1"/>
                <w:szCs w:val="21"/>
                <w:highlight w:val="none"/>
                <w:lang w:val="en-US" w:eastAsia="zh-CN" w:bidi="ar-SA"/>
              </w:rPr>
            </w:pPr>
            <w:r>
              <w:rPr>
                <w:rFonts w:hint="eastAsia" w:ascii="宋体" w:hAnsi="宋体" w:eastAsia="宋体" w:cs="宋体"/>
                <w:szCs w:val="21"/>
                <w:highlight w:val="none"/>
              </w:rPr>
              <w:t>同时履行</w:t>
            </w:r>
          </w:p>
        </w:tc>
      </w:tr>
      <w:tr w14:paraId="38C635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restart"/>
            <w:vAlign w:val="center"/>
          </w:tcPr>
          <w:p w14:paraId="7AA10F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67BCFB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.1</w:t>
            </w:r>
            <w:r>
              <w:rPr>
                <w:rFonts w:hint="eastAsia" w:ascii="宋体" w:hAnsi="宋体" w:eastAsia="宋体" w:cs="宋体"/>
                <w:sz w:val="24"/>
                <w:szCs w:val="24"/>
                <w:lang w:val="en-US" w:eastAsia="zh-CN"/>
              </w:rPr>
              <w:t>款</w:t>
            </w:r>
          </w:p>
        </w:tc>
        <w:tc>
          <w:tcPr>
            <w:tcW w:w="1742" w:type="dxa"/>
            <w:vAlign w:val="center"/>
          </w:tcPr>
          <w:p w14:paraId="3B49E4C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包装</w:t>
            </w:r>
            <w:r>
              <w:rPr>
                <w:rFonts w:hint="eastAsia" w:ascii="宋体" w:hAnsi="宋体" w:eastAsia="宋体" w:cs="宋体"/>
                <w:sz w:val="24"/>
                <w:szCs w:val="24"/>
                <w:lang w:eastAsia="zh-CN"/>
              </w:rPr>
              <w:t>特殊要求</w:t>
            </w:r>
          </w:p>
        </w:tc>
        <w:tc>
          <w:tcPr>
            <w:tcW w:w="5777" w:type="dxa"/>
            <w:vAlign w:val="center"/>
          </w:tcPr>
          <w:p w14:paraId="7E4AD4A4">
            <w:pPr>
              <w:pStyle w:val="7"/>
              <w:keepNext w:val="0"/>
              <w:keepLines w:val="0"/>
              <w:suppressLineNumbers w:val="0"/>
              <w:tabs>
                <w:tab w:val="left" w:pos="900"/>
              </w:tabs>
              <w:spacing w:before="0" w:beforeAutospacing="0" w:after="0" w:afterAutospacing="0" w:line="300" w:lineRule="exact"/>
              <w:ind w:left="0" w:right="0" w:firstLine="0" w:firstLineChars="0"/>
              <w:rPr>
                <w:rFonts w:hint="eastAsia" w:ascii="宋体" w:hAnsi="宋体" w:eastAsia="宋体" w:cs="宋体"/>
                <w:kern w:val="0"/>
                <w:sz w:val="24"/>
                <w:szCs w:val="24"/>
                <w:highlight w:val="none"/>
                <w:lang w:val="en-US" w:eastAsia="zh-CN" w:bidi="ar-SA"/>
              </w:rPr>
            </w:pPr>
            <w:r>
              <w:rPr>
                <w:rFonts w:hint="eastAsia" w:ascii="宋体" w:hAnsi="宋体" w:eastAsia="宋体" w:cs="宋体"/>
                <w:kern w:val="2"/>
                <w:sz w:val="21"/>
                <w:szCs w:val="21"/>
                <w:highlight w:val="none"/>
              </w:rPr>
              <w:t>按照通用的方式包装，没有通用方式的，应当采取足以保护标的物的包装方式。</w:t>
            </w:r>
          </w:p>
        </w:tc>
      </w:tr>
      <w:tr w14:paraId="48CF308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Merge w:val="continue"/>
            <w:vAlign w:val="center"/>
          </w:tcPr>
          <w:p w14:paraId="0C401E3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p>
        </w:tc>
        <w:tc>
          <w:tcPr>
            <w:tcW w:w="1742" w:type="dxa"/>
            <w:vAlign w:val="center"/>
          </w:tcPr>
          <w:p w14:paraId="548B92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指定现场</w:t>
            </w:r>
          </w:p>
        </w:tc>
        <w:tc>
          <w:tcPr>
            <w:tcW w:w="5777" w:type="dxa"/>
            <w:vAlign w:val="center"/>
          </w:tcPr>
          <w:p w14:paraId="2789B8B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滁州市范围内</w:t>
            </w:r>
          </w:p>
        </w:tc>
      </w:tr>
      <w:tr w14:paraId="3400C02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2" w:hRule="atLeast"/>
          <w:jc w:val="center"/>
        </w:trPr>
        <w:tc>
          <w:tcPr>
            <w:tcW w:w="1607" w:type="dxa"/>
            <w:vAlign w:val="center"/>
          </w:tcPr>
          <w:p w14:paraId="6D7190EB">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693BFD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vAlign w:val="center"/>
          </w:tcPr>
          <w:p w14:paraId="06C8B55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运输特殊要求</w:t>
            </w:r>
          </w:p>
        </w:tc>
        <w:tc>
          <w:tcPr>
            <w:tcW w:w="5777" w:type="dxa"/>
            <w:vAlign w:val="center"/>
          </w:tcPr>
          <w:p w14:paraId="7FA295D3">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754AA24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67" w:hRule="atLeast"/>
          <w:jc w:val="center"/>
        </w:trPr>
        <w:tc>
          <w:tcPr>
            <w:tcW w:w="1607" w:type="dxa"/>
            <w:vAlign w:val="center"/>
          </w:tcPr>
          <w:p w14:paraId="117BF010">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C4394FF">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7</w:t>
            </w:r>
            <w:r>
              <w:rPr>
                <w:rFonts w:hint="eastAsia" w:ascii="宋体" w:hAnsi="宋体" w:eastAsia="宋体" w:cs="宋体"/>
                <w:sz w:val="24"/>
                <w:szCs w:val="24"/>
              </w:rPr>
              <w:t>.3</w:t>
            </w:r>
            <w:r>
              <w:rPr>
                <w:rFonts w:hint="eastAsia" w:ascii="宋体" w:hAnsi="宋体" w:eastAsia="宋体" w:cs="宋体"/>
                <w:sz w:val="24"/>
                <w:szCs w:val="24"/>
                <w:lang w:val="en-US" w:eastAsia="zh-CN"/>
              </w:rPr>
              <w:t>款</w:t>
            </w:r>
          </w:p>
        </w:tc>
        <w:tc>
          <w:tcPr>
            <w:tcW w:w="1742" w:type="dxa"/>
            <w:vAlign w:val="center"/>
          </w:tcPr>
          <w:p w14:paraId="68A2F4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保险要求</w:t>
            </w:r>
          </w:p>
        </w:tc>
        <w:tc>
          <w:tcPr>
            <w:tcW w:w="5777" w:type="dxa"/>
            <w:vAlign w:val="center"/>
          </w:tcPr>
          <w:p w14:paraId="25FDB0BE">
            <w:pPr>
              <w:keepNext w:val="0"/>
              <w:keepLines w:val="0"/>
              <w:pageBreakBefore w:val="0"/>
              <w:suppressLineNumbers w:val="0"/>
              <w:kinsoku/>
              <w:wordWrap/>
              <w:overflowPunct/>
              <w:topLinePunct w:val="0"/>
              <w:bidi w:val="0"/>
              <w:spacing w:before="0" w:beforeAutospacing="0" w:after="0" w:afterAutospacing="0" w:line="360" w:lineRule="auto"/>
              <w:ind w:left="0" w:right="0"/>
              <w:textAlignment w:val="auto"/>
              <w:rPr>
                <w:rFonts w:hint="eastAsia" w:ascii="宋体" w:hAnsi="宋体" w:eastAsia="宋体" w:cs="宋体"/>
                <w:sz w:val="24"/>
                <w:szCs w:val="24"/>
              </w:rPr>
            </w:pPr>
            <w:r>
              <w:rPr>
                <w:rFonts w:hint="eastAsia" w:ascii="宋体" w:hAnsi="宋体" w:eastAsia="宋体" w:cs="宋体"/>
                <w:szCs w:val="21"/>
                <w:highlight w:val="none"/>
              </w:rPr>
              <w:t>按规定购买保险</w:t>
            </w:r>
          </w:p>
        </w:tc>
      </w:tr>
      <w:tr w14:paraId="7CD87DE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F560EF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67E0B4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.2（1）项</w:t>
            </w:r>
          </w:p>
        </w:tc>
        <w:tc>
          <w:tcPr>
            <w:tcW w:w="1742" w:type="dxa"/>
            <w:vAlign w:val="center"/>
          </w:tcPr>
          <w:p w14:paraId="7621CD6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质量保证期</w:t>
            </w:r>
          </w:p>
        </w:tc>
        <w:tc>
          <w:tcPr>
            <w:tcW w:w="5777" w:type="dxa"/>
            <w:vAlign w:val="center"/>
          </w:tcPr>
          <w:p w14:paraId="6770EA28">
            <w:pPr>
              <w:keepNext w:val="0"/>
              <w:keepLines w:val="0"/>
              <w:pageBreakBefore w:val="0"/>
              <w:suppressLineNumbers w:val="0"/>
              <w:kinsoku/>
              <w:wordWrap/>
              <w:overflowPunct/>
              <w:topLinePunct w:val="0"/>
              <w:autoSpaceDE w:val="0"/>
              <w:autoSpaceDN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kern w:val="2"/>
                <w:sz w:val="24"/>
                <w:szCs w:val="24"/>
                <w:highlight w:val="none"/>
                <w:lang w:val="en-US" w:eastAsia="zh-CN" w:bidi="ar-SA"/>
              </w:rPr>
            </w:pPr>
            <w:r>
              <w:rPr>
                <w:rFonts w:hint="eastAsia" w:ascii="宋体" w:hAnsi="宋体" w:eastAsia="宋体" w:cs="宋体"/>
                <w:b/>
                <w:bCs/>
                <w:szCs w:val="21"/>
                <w:highlight w:val="none"/>
              </w:rPr>
              <w:t>中标人须</w:t>
            </w:r>
            <w:r>
              <w:rPr>
                <w:rFonts w:hint="eastAsia" w:ascii="宋体" w:hAnsi="宋体" w:eastAsia="宋体" w:cs="宋体"/>
                <w:b/>
                <w:bCs/>
                <w:szCs w:val="21"/>
                <w:highlight w:val="none"/>
                <w:lang w:val="en-US" w:eastAsia="zh-CN"/>
              </w:rPr>
              <w:t>至少提供</w:t>
            </w:r>
            <w:r>
              <w:rPr>
                <w:rFonts w:hint="eastAsia" w:ascii="宋体" w:hAnsi="宋体" w:eastAsia="宋体" w:cs="宋体"/>
                <w:b/>
                <w:bCs/>
                <w:szCs w:val="21"/>
                <w:highlight w:val="none"/>
              </w:rPr>
              <w:t>软硬件质保期三年免费质量保证（具体以中标人承诺的期限为准），所有质保费用均已包含在投标报价中，含设备维护、技术咨询以及其他相关维护保障工作，确保满足本项目内容的稳定、正常运行应用以及功能完善的需要。质保期满后，应提供优先的有偿售后服务及按不高于投标文件中主要配件、易损件清单所报价格供应原厂零配件等。</w:t>
            </w:r>
          </w:p>
        </w:tc>
      </w:tr>
      <w:tr w14:paraId="2647831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684F464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1420F8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8</w:t>
            </w:r>
            <w:r>
              <w:rPr>
                <w:rFonts w:hint="eastAsia" w:ascii="宋体" w:hAnsi="宋体" w:eastAsia="宋体" w:cs="宋体"/>
                <w:sz w:val="24"/>
                <w:szCs w:val="24"/>
              </w:rPr>
              <w:t>.2（3）项</w:t>
            </w:r>
          </w:p>
        </w:tc>
        <w:tc>
          <w:tcPr>
            <w:tcW w:w="1742" w:type="dxa"/>
            <w:vAlign w:val="center"/>
          </w:tcPr>
          <w:p w14:paraId="3C04BDE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货物质量缺陷</w:t>
            </w:r>
          </w:p>
          <w:p w14:paraId="7F920E6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响应时间</w:t>
            </w:r>
          </w:p>
        </w:tc>
        <w:tc>
          <w:tcPr>
            <w:tcW w:w="5777" w:type="dxa"/>
            <w:vAlign w:val="center"/>
          </w:tcPr>
          <w:p w14:paraId="1BE025B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12小时</w:t>
            </w:r>
          </w:p>
        </w:tc>
      </w:tr>
      <w:tr w14:paraId="37034724">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46060FB5">
            <w:pPr>
              <w:keepNext w:val="0"/>
              <w:keepLines w:val="0"/>
              <w:pageBreakBefore w:val="0"/>
              <w:suppressLineNumbers w:val="0"/>
              <w:kinsoku/>
              <w:wordWrap/>
              <w:overflowPunct/>
              <w:topLinePunct w:val="0"/>
              <w:bidi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第二节</w:t>
            </w:r>
          </w:p>
          <w:p w14:paraId="5ACD69BD">
            <w:pPr>
              <w:pStyle w:val="62"/>
              <w:keepNext w:val="0"/>
              <w:keepLines w:val="0"/>
              <w:pageBreakBefore w:val="0"/>
              <w:widowControl/>
              <w:suppressLineNumbers w:val="0"/>
              <w:kinsoku/>
              <w:wordWrap/>
              <w:overflowPunct/>
              <w:topLinePunct w:val="0"/>
              <w:bidi w:val="0"/>
              <w:spacing w:before="0" w:beforeAutospacing="0" w:after="0" w:afterAutospacing="0" w:line="360" w:lineRule="auto"/>
              <w:ind w:left="0" w:right="0"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第11.1款</w:t>
            </w:r>
          </w:p>
        </w:tc>
        <w:tc>
          <w:tcPr>
            <w:tcW w:w="1742" w:type="dxa"/>
            <w:vAlign w:val="center"/>
          </w:tcPr>
          <w:p w14:paraId="697682B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both"/>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其他应当保密的信息</w:t>
            </w:r>
          </w:p>
        </w:tc>
        <w:tc>
          <w:tcPr>
            <w:tcW w:w="5777" w:type="dxa"/>
            <w:vAlign w:val="center"/>
          </w:tcPr>
          <w:p w14:paraId="52EC64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highlight w:val="none"/>
                <w:lang w:val="en-US" w:eastAsia="zh-CN"/>
              </w:rPr>
              <w:t>无</w:t>
            </w:r>
          </w:p>
        </w:tc>
      </w:tr>
      <w:tr w14:paraId="39F3665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6380521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7A238E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2</w:t>
            </w:r>
            <w:r>
              <w:rPr>
                <w:rFonts w:hint="eastAsia" w:ascii="宋体" w:hAnsi="宋体" w:eastAsia="宋体" w:cs="宋体"/>
                <w:sz w:val="24"/>
                <w:szCs w:val="24"/>
              </w:rPr>
              <w:t>.2款</w:t>
            </w:r>
          </w:p>
        </w:tc>
        <w:tc>
          <w:tcPr>
            <w:tcW w:w="1742" w:type="dxa"/>
            <w:vAlign w:val="center"/>
          </w:tcPr>
          <w:p w14:paraId="3CCAFBD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eastAsia="zh-CN"/>
              </w:rPr>
            </w:pPr>
            <w:r>
              <w:rPr>
                <w:rFonts w:hint="eastAsia" w:ascii="宋体" w:hAnsi="宋体" w:eastAsia="宋体" w:cs="宋体"/>
                <w:sz w:val="24"/>
                <w:szCs w:val="24"/>
              </w:rPr>
              <w:t>合同价款支付</w:t>
            </w:r>
            <w:r>
              <w:rPr>
                <w:rFonts w:hint="eastAsia" w:ascii="宋体" w:hAnsi="宋体" w:eastAsia="宋体" w:cs="宋体"/>
                <w:sz w:val="24"/>
                <w:szCs w:val="24"/>
                <w:lang w:eastAsia="zh-CN"/>
              </w:rPr>
              <w:t>时间</w:t>
            </w:r>
          </w:p>
        </w:tc>
        <w:tc>
          <w:tcPr>
            <w:tcW w:w="5777" w:type="dxa"/>
            <w:vAlign w:val="center"/>
          </w:tcPr>
          <w:p w14:paraId="733726A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Times New Roman" w:eastAsia="宋体" w:cs="Times New Roman"/>
                <w:b/>
                <w:bCs/>
                <w:color w:val="auto"/>
                <w:szCs w:val="21"/>
                <w:highlight w:val="none"/>
                <w:lang w:val="en-US" w:eastAsia="zh-CN"/>
              </w:rPr>
              <w:t>项目供货完成并经采购单位验收合格后一次性付清合同价款。</w:t>
            </w:r>
          </w:p>
        </w:tc>
      </w:tr>
      <w:tr w14:paraId="684D970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697" w:hRule="atLeast"/>
          <w:jc w:val="center"/>
        </w:trPr>
        <w:tc>
          <w:tcPr>
            <w:tcW w:w="1607" w:type="dxa"/>
            <w:vAlign w:val="center"/>
          </w:tcPr>
          <w:p w14:paraId="59D575A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D8043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13.2</w:t>
            </w:r>
            <w:r>
              <w:rPr>
                <w:rFonts w:hint="eastAsia" w:ascii="宋体" w:hAnsi="宋体" w:eastAsia="宋体" w:cs="宋体"/>
                <w:sz w:val="24"/>
                <w:szCs w:val="24"/>
              </w:rPr>
              <w:t>款</w:t>
            </w:r>
          </w:p>
        </w:tc>
        <w:tc>
          <w:tcPr>
            <w:tcW w:w="1742" w:type="dxa"/>
            <w:vAlign w:val="center"/>
          </w:tcPr>
          <w:p w14:paraId="10AA475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履约保证金不予退还的情形</w:t>
            </w:r>
          </w:p>
        </w:tc>
        <w:tc>
          <w:tcPr>
            <w:tcW w:w="5777" w:type="dxa"/>
            <w:vAlign w:val="center"/>
          </w:tcPr>
          <w:p w14:paraId="5CE3AF43">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79E2850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0F237E8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5205D12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13.3</w:t>
            </w:r>
            <w:r>
              <w:rPr>
                <w:rFonts w:hint="eastAsia" w:ascii="宋体" w:hAnsi="宋体" w:eastAsia="宋体" w:cs="宋体"/>
                <w:sz w:val="24"/>
                <w:szCs w:val="24"/>
              </w:rPr>
              <w:t>款</w:t>
            </w:r>
          </w:p>
        </w:tc>
        <w:tc>
          <w:tcPr>
            <w:tcW w:w="1742" w:type="dxa"/>
            <w:vAlign w:val="center"/>
          </w:tcPr>
          <w:p w14:paraId="0FF5633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履约保证金退还时间及</w:t>
            </w:r>
            <w:r>
              <w:rPr>
                <w:rFonts w:hint="eastAsia" w:ascii="宋体" w:hAnsi="宋体" w:eastAsia="宋体" w:cs="宋体"/>
                <w:sz w:val="24"/>
                <w:szCs w:val="24"/>
                <w:lang w:eastAsia="zh-CN"/>
              </w:rPr>
              <w:t>逾期退还的</w:t>
            </w:r>
            <w:r>
              <w:rPr>
                <w:rFonts w:hint="eastAsia" w:ascii="宋体" w:hAnsi="宋体" w:eastAsia="宋体" w:cs="宋体"/>
                <w:sz w:val="24"/>
                <w:szCs w:val="24"/>
              </w:rPr>
              <w:t>违约金</w:t>
            </w:r>
          </w:p>
        </w:tc>
        <w:tc>
          <w:tcPr>
            <w:tcW w:w="5777" w:type="dxa"/>
            <w:vAlign w:val="center"/>
          </w:tcPr>
          <w:p w14:paraId="00C49C22">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Cs w:val="21"/>
                <w:highlight w:val="none"/>
              </w:rPr>
              <w:t>无</w:t>
            </w:r>
          </w:p>
        </w:tc>
      </w:tr>
      <w:tr w14:paraId="5579B230">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5E381AE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636ED12C">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3</w:t>
            </w:r>
            <w:r>
              <w:rPr>
                <w:rFonts w:hint="eastAsia" w:ascii="宋体" w:hAnsi="宋体" w:eastAsia="宋体" w:cs="宋体"/>
                <w:sz w:val="24"/>
                <w:szCs w:val="24"/>
              </w:rPr>
              <w:t>）项</w:t>
            </w:r>
          </w:p>
        </w:tc>
        <w:tc>
          <w:tcPr>
            <w:tcW w:w="1742" w:type="dxa"/>
            <w:vAlign w:val="center"/>
          </w:tcPr>
          <w:p w14:paraId="612B11D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运行监督、维修期限</w:t>
            </w:r>
          </w:p>
        </w:tc>
        <w:tc>
          <w:tcPr>
            <w:tcW w:w="5777" w:type="dxa"/>
            <w:vAlign w:val="center"/>
          </w:tcPr>
          <w:p w14:paraId="2677770B">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lang w:val="en-US" w:eastAsia="zh-CN" w:bidi="ar-SA"/>
              </w:rPr>
            </w:pPr>
            <w:r>
              <w:rPr>
                <w:rFonts w:hint="eastAsia" w:ascii="宋体" w:hAnsi="宋体" w:eastAsia="宋体" w:cs="宋体"/>
                <w:sz w:val="24"/>
                <w:szCs w:val="24"/>
                <w:highlight w:val="none"/>
              </w:rPr>
              <w:t>建立完善的售后服务体系，提供及时、高效的维修服务，确保设备的正常使用。同时，为建设及使用单位提供相关技术咨询和解决方案，满足用户的需求。</w:t>
            </w:r>
          </w:p>
        </w:tc>
      </w:tr>
      <w:tr w14:paraId="55EECFE2">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84" w:hRule="atLeast"/>
          <w:jc w:val="center"/>
        </w:trPr>
        <w:tc>
          <w:tcPr>
            <w:tcW w:w="1607" w:type="dxa"/>
            <w:vAlign w:val="center"/>
          </w:tcPr>
          <w:p w14:paraId="25E8C5E8">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E1C2D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5</w:t>
            </w:r>
            <w:r>
              <w:rPr>
                <w:rFonts w:hint="eastAsia" w:ascii="宋体" w:hAnsi="宋体" w:eastAsia="宋体" w:cs="宋体"/>
                <w:sz w:val="24"/>
                <w:szCs w:val="24"/>
              </w:rPr>
              <w:t>）项</w:t>
            </w:r>
          </w:p>
        </w:tc>
        <w:tc>
          <w:tcPr>
            <w:tcW w:w="1742" w:type="dxa"/>
            <w:vAlign w:val="center"/>
          </w:tcPr>
          <w:p w14:paraId="78FE7AF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货物回收的约定</w:t>
            </w:r>
          </w:p>
        </w:tc>
        <w:tc>
          <w:tcPr>
            <w:tcW w:w="5777" w:type="dxa"/>
            <w:vAlign w:val="center"/>
          </w:tcPr>
          <w:p w14:paraId="09C686C2">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无</w:t>
            </w:r>
          </w:p>
        </w:tc>
      </w:tr>
      <w:tr w14:paraId="3A4007B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38EBE4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46FCC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4</w:t>
            </w:r>
            <w:r>
              <w:rPr>
                <w:rFonts w:hint="eastAsia" w:ascii="宋体" w:hAnsi="宋体" w:eastAsia="宋体" w:cs="宋体"/>
                <w:sz w:val="24"/>
                <w:szCs w:val="24"/>
              </w:rPr>
              <w:t>.1（</w:t>
            </w:r>
            <w:r>
              <w:rPr>
                <w:rFonts w:hint="eastAsia" w:ascii="宋体" w:hAnsi="宋体" w:eastAsia="宋体" w:cs="宋体"/>
                <w:sz w:val="24"/>
                <w:szCs w:val="24"/>
                <w:lang w:val="en-US" w:eastAsia="zh-CN"/>
              </w:rPr>
              <w:t>6</w:t>
            </w:r>
            <w:r>
              <w:rPr>
                <w:rFonts w:hint="eastAsia" w:ascii="宋体" w:hAnsi="宋体" w:eastAsia="宋体" w:cs="宋体"/>
                <w:sz w:val="24"/>
                <w:szCs w:val="24"/>
              </w:rPr>
              <w:t>）项</w:t>
            </w:r>
          </w:p>
        </w:tc>
        <w:tc>
          <w:tcPr>
            <w:tcW w:w="1742" w:type="dxa"/>
            <w:vAlign w:val="center"/>
          </w:tcPr>
          <w:p w14:paraId="5AD728D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乙方提供的其他服务</w:t>
            </w:r>
          </w:p>
        </w:tc>
        <w:tc>
          <w:tcPr>
            <w:tcW w:w="5777" w:type="dxa"/>
            <w:vAlign w:val="center"/>
          </w:tcPr>
          <w:p w14:paraId="2DA90DB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rPr>
            </w:pPr>
            <w:r>
              <w:rPr>
                <w:rFonts w:hint="eastAsia" w:ascii="宋体" w:hAnsi="宋体" w:eastAsia="宋体" w:cs="宋体"/>
                <w:szCs w:val="21"/>
                <w:highlight w:val="none"/>
              </w:rPr>
              <w:t>按招标文件执行</w:t>
            </w:r>
          </w:p>
        </w:tc>
      </w:tr>
      <w:tr w14:paraId="360719E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1A31A9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D7BE54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1款</w:t>
            </w:r>
          </w:p>
        </w:tc>
        <w:tc>
          <w:tcPr>
            <w:tcW w:w="1742" w:type="dxa"/>
            <w:vAlign w:val="center"/>
          </w:tcPr>
          <w:p w14:paraId="3D5E48A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color w:val="auto"/>
                <w:sz w:val="24"/>
                <w:szCs w:val="24"/>
                <w:highlight w:val="none"/>
                <w:lang w:eastAsia="zh-CN"/>
              </w:rPr>
              <w:t>修理、重作、更换相关具体规定</w:t>
            </w:r>
          </w:p>
        </w:tc>
        <w:tc>
          <w:tcPr>
            <w:tcW w:w="5777" w:type="dxa"/>
            <w:vAlign w:val="center"/>
          </w:tcPr>
          <w:p w14:paraId="6256254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Cs w:val="21"/>
                <w:highlight w:val="none"/>
              </w:rPr>
              <w:t>保修期内两次修理仍不能正常使用的的必须更换新设备。</w:t>
            </w:r>
          </w:p>
        </w:tc>
      </w:tr>
      <w:tr w14:paraId="066C1E9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3C8A14C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2CD95FBD">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.2（2）项</w:t>
            </w:r>
          </w:p>
        </w:tc>
        <w:tc>
          <w:tcPr>
            <w:tcW w:w="1742" w:type="dxa"/>
            <w:vAlign w:val="center"/>
          </w:tcPr>
          <w:p w14:paraId="388AB8E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迟延交货赔偿费</w:t>
            </w:r>
          </w:p>
        </w:tc>
        <w:tc>
          <w:tcPr>
            <w:tcW w:w="5777" w:type="dxa"/>
            <w:vAlign w:val="center"/>
          </w:tcPr>
          <w:p w14:paraId="08151B91">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(1)卖方不能交货（逾期超过五天视为不能交货），或交货不合格从而影响买方按期正常使用的，应向买方偿付合同总价款5%的违约金，违约金不足以补偿损失的，买方有权要求卖方补足。</w:t>
            </w:r>
          </w:p>
          <w:p w14:paraId="6A061F35">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(2)卖方逾期交货的，应在发货前与买方和政府采购管理部门协商，买方仍需求的，卖方应立即发货并应按照逾期交货部分货款的每天万分之四支付逾期交货违约金，同时承担买方因此遭致的损失费用。</w:t>
            </w:r>
          </w:p>
        </w:tc>
      </w:tr>
      <w:tr w14:paraId="308448D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36" w:hRule="atLeast"/>
          <w:jc w:val="center"/>
        </w:trPr>
        <w:tc>
          <w:tcPr>
            <w:tcW w:w="1607" w:type="dxa"/>
            <w:vAlign w:val="center"/>
          </w:tcPr>
          <w:p w14:paraId="25711F47">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3AB296A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w:t>
            </w:r>
            <w:r>
              <w:rPr>
                <w:rFonts w:hint="eastAsia" w:ascii="宋体" w:hAnsi="宋体" w:eastAsia="宋体" w:cs="宋体"/>
                <w:sz w:val="24"/>
                <w:szCs w:val="24"/>
                <w:lang w:val="en-US" w:eastAsia="zh-CN"/>
              </w:rPr>
              <w:t>3款</w:t>
            </w:r>
          </w:p>
        </w:tc>
        <w:tc>
          <w:tcPr>
            <w:tcW w:w="1742" w:type="dxa"/>
            <w:vAlign w:val="center"/>
          </w:tcPr>
          <w:p w14:paraId="415FB4B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逾期付款利息</w:t>
            </w:r>
          </w:p>
        </w:tc>
        <w:tc>
          <w:tcPr>
            <w:tcW w:w="5777" w:type="dxa"/>
            <w:vAlign w:val="center"/>
          </w:tcPr>
          <w:p w14:paraId="247FECF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u w:val="single"/>
              </w:rPr>
            </w:pPr>
            <w:r>
              <w:rPr>
                <w:rFonts w:hint="eastAsia" w:ascii="宋体" w:hAnsi="宋体" w:eastAsia="宋体" w:cs="宋体"/>
                <w:szCs w:val="21"/>
                <w:highlight w:val="none"/>
              </w:rPr>
              <w:t>无</w:t>
            </w:r>
          </w:p>
        </w:tc>
      </w:tr>
      <w:tr w14:paraId="58F7A979">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76" w:hRule="atLeast"/>
          <w:jc w:val="center"/>
        </w:trPr>
        <w:tc>
          <w:tcPr>
            <w:tcW w:w="1607" w:type="dxa"/>
            <w:tcBorders>
              <w:bottom w:val="single" w:color="auto" w:sz="2" w:space="0"/>
              <w:right w:val="single" w:color="auto" w:sz="2" w:space="0"/>
            </w:tcBorders>
            <w:vAlign w:val="center"/>
          </w:tcPr>
          <w:p w14:paraId="4109966E">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3424855">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第1</w:t>
            </w:r>
            <w:r>
              <w:rPr>
                <w:rFonts w:hint="eastAsia" w:ascii="宋体" w:hAnsi="宋体" w:eastAsia="宋体" w:cs="宋体"/>
                <w:sz w:val="24"/>
                <w:szCs w:val="24"/>
                <w:lang w:val="en-US" w:eastAsia="zh-CN"/>
              </w:rPr>
              <w:t>5</w:t>
            </w:r>
            <w:r>
              <w:rPr>
                <w:rFonts w:hint="eastAsia" w:ascii="宋体" w:hAnsi="宋体" w:eastAsia="宋体" w:cs="宋体"/>
                <w:sz w:val="24"/>
                <w:szCs w:val="24"/>
              </w:rPr>
              <w:t>.4</w:t>
            </w:r>
            <w:r>
              <w:rPr>
                <w:rFonts w:hint="eastAsia" w:ascii="宋体" w:hAnsi="宋体" w:eastAsia="宋体" w:cs="宋体"/>
                <w:sz w:val="24"/>
                <w:szCs w:val="24"/>
                <w:lang w:val="en-US" w:eastAsia="zh-CN"/>
              </w:rPr>
              <w:t>款</w:t>
            </w:r>
          </w:p>
        </w:tc>
        <w:tc>
          <w:tcPr>
            <w:tcW w:w="1742" w:type="dxa"/>
            <w:tcBorders>
              <w:left w:val="single" w:color="auto" w:sz="2" w:space="0"/>
              <w:bottom w:val="single" w:color="auto" w:sz="2" w:space="0"/>
              <w:right w:val="single" w:color="auto" w:sz="2" w:space="0"/>
            </w:tcBorders>
            <w:vAlign w:val="center"/>
          </w:tcPr>
          <w:p w14:paraId="2D9E4D6A">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rPr>
              <w:t>其他违约责任</w:t>
            </w:r>
          </w:p>
        </w:tc>
        <w:tc>
          <w:tcPr>
            <w:tcW w:w="5777" w:type="dxa"/>
            <w:tcBorders>
              <w:left w:val="single" w:color="auto" w:sz="2" w:space="0"/>
              <w:bottom w:val="single" w:color="auto" w:sz="2" w:space="0"/>
            </w:tcBorders>
            <w:vAlign w:val="center"/>
          </w:tcPr>
          <w:p w14:paraId="6B19AC2C">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kern w:val="2"/>
                <w:sz w:val="24"/>
                <w:szCs w:val="24"/>
                <w:highlight w:val="none"/>
                <w:u w:val="single"/>
                <w:lang w:val="en-US" w:eastAsia="zh-CN" w:bidi="ar-SA"/>
              </w:rPr>
            </w:pPr>
            <w:r>
              <w:rPr>
                <w:rFonts w:hint="eastAsia" w:ascii="宋体" w:hAnsi="宋体" w:eastAsia="宋体" w:cs="宋体"/>
                <w:szCs w:val="21"/>
                <w:highlight w:val="none"/>
              </w:rPr>
              <w:t>合同一方不履行合同义务或者履行合同义务不符合约定的，应当承担继续履行、采取补救措施或者赔偿损失等违约责任。</w:t>
            </w:r>
          </w:p>
        </w:tc>
      </w:tr>
      <w:tr w14:paraId="78BE08B7">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90" w:hRule="atLeast"/>
          <w:jc w:val="center"/>
        </w:trPr>
        <w:tc>
          <w:tcPr>
            <w:tcW w:w="1607" w:type="dxa"/>
            <w:tcBorders>
              <w:top w:val="single" w:color="auto" w:sz="2" w:space="0"/>
              <w:right w:val="single" w:color="auto" w:sz="2" w:space="0"/>
            </w:tcBorders>
            <w:vAlign w:val="center"/>
          </w:tcPr>
          <w:p w14:paraId="6889F5B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83642E3">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w:t>
            </w:r>
            <w:r>
              <w:rPr>
                <w:rFonts w:hint="eastAsia" w:ascii="宋体" w:hAnsi="宋体" w:eastAsia="宋体" w:cs="宋体"/>
                <w:sz w:val="24"/>
                <w:szCs w:val="24"/>
                <w:lang w:val="en-US" w:eastAsia="zh-CN"/>
              </w:rPr>
              <w:t>19</w:t>
            </w:r>
            <w:r>
              <w:rPr>
                <w:rFonts w:hint="eastAsia" w:ascii="宋体" w:hAnsi="宋体" w:eastAsia="宋体" w:cs="宋体"/>
                <w:sz w:val="24"/>
                <w:szCs w:val="24"/>
              </w:rPr>
              <w:t>.2</w:t>
            </w:r>
            <w:r>
              <w:rPr>
                <w:rFonts w:hint="eastAsia" w:ascii="宋体" w:hAnsi="宋体" w:eastAsia="宋体" w:cs="宋体"/>
                <w:sz w:val="24"/>
                <w:szCs w:val="24"/>
                <w:lang w:val="en-US" w:eastAsia="zh-CN"/>
              </w:rPr>
              <w:t>款</w:t>
            </w:r>
          </w:p>
        </w:tc>
        <w:tc>
          <w:tcPr>
            <w:tcW w:w="1742" w:type="dxa"/>
            <w:tcBorders>
              <w:top w:val="single" w:color="auto" w:sz="2" w:space="0"/>
              <w:left w:val="single" w:color="auto" w:sz="2" w:space="0"/>
              <w:right w:val="single" w:color="auto" w:sz="2" w:space="0"/>
            </w:tcBorders>
            <w:vAlign w:val="center"/>
          </w:tcPr>
          <w:p w14:paraId="5AB29269">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sz w:val="24"/>
                <w:szCs w:val="24"/>
                <w:lang w:val="en-US" w:eastAsia="zh-CN"/>
              </w:rPr>
              <w:t>解决争议的方法</w:t>
            </w:r>
          </w:p>
        </w:tc>
        <w:tc>
          <w:tcPr>
            <w:tcW w:w="5777" w:type="dxa"/>
            <w:tcBorders>
              <w:top w:val="single" w:color="auto" w:sz="2" w:space="0"/>
              <w:left w:val="single" w:color="auto" w:sz="2" w:space="0"/>
            </w:tcBorders>
            <w:vAlign w:val="center"/>
          </w:tcPr>
          <w:p w14:paraId="6487484E">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因本合同及合同有关事项发生的争议，按下列第（1）种方式解决：</w:t>
            </w:r>
          </w:p>
          <w:p w14:paraId="0F878190">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Cs w:val="21"/>
                <w:highlight w:val="none"/>
              </w:rPr>
            </w:pPr>
            <w:r>
              <w:rPr>
                <w:rFonts w:hint="eastAsia" w:ascii="宋体" w:hAnsi="宋体" w:eastAsia="宋体" w:cs="宋体"/>
                <w:szCs w:val="21"/>
                <w:highlight w:val="none"/>
              </w:rPr>
              <w:t>（1）向滁州市仲裁委员会申请仲裁，仲裁地点为滁州市；</w:t>
            </w:r>
          </w:p>
          <w:p w14:paraId="639B831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u w:val="single"/>
              </w:rPr>
            </w:pPr>
            <w:r>
              <w:rPr>
                <w:rFonts w:hint="eastAsia" w:ascii="宋体" w:hAnsi="宋体" w:eastAsia="宋体" w:cs="宋体"/>
                <w:szCs w:val="21"/>
                <w:highlight w:val="none"/>
              </w:rPr>
              <w:t>（2）向 甲方注册地有管辖权的人民法院起诉。</w:t>
            </w:r>
          </w:p>
        </w:tc>
      </w:tr>
      <w:tr w14:paraId="3F829A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770" w:hRule="atLeast"/>
          <w:jc w:val="center"/>
        </w:trPr>
        <w:tc>
          <w:tcPr>
            <w:tcW w:w="1607" w:type="dxa"/>
            <w:vAlign w:val="center"/>
          </w:tcPr>
          <w:p w14:paraId="3827230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第二节</w:t>
            </w:r>
          </w:p>
          <w:p w14:paraId="77984E96">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center"/>
              <w:textAlignment w:val="auto"/>
              <w:rPr>
                <w:rFonts w:hint="eastAsia" w:ascii="宋体" w:hAnsi="宋体" w:eastAsia="宋体" w:cs="宋体"/>
                <w:sz w:val="24"/>
                <w:szCs w:val="24"/>
              </w:rPr>
            </w:pPr>
            <w:r>
              <w:rPr>
                <w:rFonts w:hint="eastAsia" w:ascii="宋体" w:hAnsi="宋体" w:eastAsia="宋体" w:cs="宋体"/>
                <w:sz w:val="24"/>
                <w:szCs w:val="24"/>
              </w:rPr>
              <w:t>第2</w:t>
            </w:r>
            <w:r>
              <w:rPr>
                <w:rFonts w:hint="eastAsia" w:ascii="宋体" w:hAnsi="宋体" w:eastAsia="宋体" w:cs="宋体"/>
                <w:sz w:val="24"/>
                <w:szCs w:val="24"/>
                <w:lang w:val="en-US" w:eastAsia="zh-CN"/>
              </w:rPr>
              <w:t>3.1</w:t>
            </w:r>
            <w:r>
              <w:rPr>
                <w:rFonts w:hint="eastAsia" w:ascii="宋体" w:hAnsi="宋体" w:eastAsia="宋体" w:cs="宋体"/>
                <w:sz w:val="24"/>
                <w:szCs w:val="24"/>
                <w:lang w:eastAsia="zh-CN"/>
              </w:rPr>
              <w:t>款</w:t>
            </w:r>
          </w:p>
        </w:tc>
        <w:tc>
          <w:tcPr>
            <w:tcW w:w="1742" w:type="dxa"/>
            <w:vAlign w:val="center"/>
          </w:tcPr>
          <w:p w14:paraId="7A1D8F24">
            <w:pPr>
              <w:keepNext w:val="0"/>
              <w:keepLines w:val="0"/>
              <w:pageBreakBefore w:val="0"/>
              <w:suppressLineNumbers w:val="0"/>
              <w:kinsoku/>
              <w:wordWrap/>
              <w:overflowPunct/>
              <w:topLinePunct w:val="0"/>
              <w:bidi w:val="0"/>
              <w:adjustRightInd w:val="0"/>
              <w:snapToGrid w:val="0"/>
              <w:spacing w:before="0" w:beforeAutospacing="0" w:after="0" w:afterAutospacing="0" w:line="360" w:lineRule="auto"/>
              <w:ind w:left="0" w:right="0"/>
              <w:jc w:val="left"/>
              <w:textAlignment w:val="auto"/>
              <w:rPr>
                <w:rFonts w:hint="eastAsia" w:ascii="宋体" w:hAnsi="宋体" w:eastAsia="宋体" w:cs="宋体"/>
                <w:sz w:val="24"/>
                <w:szCs w:val="24"/>
              </w:rPr>
            </w:pPr>
            <w:r>
              <w:rPr>
                <w:rFonts w:hint="eastAsia" w:ascii="宋体" w:hAnsi="宋体" w:eastAsia="宋体" w:cs="宋体"/>
                <w:bCs/>
                <w:color w:val="auto"/>
                <w:sz w:val="24"/>
                <w:szCs w:val="24"/>
                <w:highlight w:val="none"/>
                <w:lang w:eastAsia="zh-CN"/>
              </w:rPr>
              <w:t>其他专用条款</w:t>
            </w:r>
          </w:p>
        </w:tc>
        <w:tc>
          <w:tcPr>
            <w:tcW w:w="5777" w:type="dxa"/>
            <w:vAlign w:val="center"/>
          </w:tcPr>
          <w:p w14:paraId="74454D64">
            <w:pPr>
              <w:keepNext w:val="0"/>
              <w:keepLines w:val="0"/>
              <w:suppressLineNumbers w:val="0"/>
              <w:adjustRightInd w:val="0"/>
              <w:snapToGrid w:val="0"/>
              <w:spacing w:before="0" w:beforeAutospacing="0" w:after="0" w:afterAutospacing="0" w:line="300" w:lineRule="exact"/>
              <w:ind w:left="0" w:right="0"/>
              <w:jc w:val="left"/>
              <w:rPr>
                <w:rFonts w:hint="eastAsia" w:ascii="宋体" w:hAnsi="宋体" w:eastAsia="宋体" w:cs="宋体"/>
                <w:sz w:val="24"/>
                <w:szCs w:val="24"/>
                <w:lang w:val="en-US" w:eastAsia="zh-CN"/>
              </w:rPr>
            </w:pPr>
            <w:r>
              <w:rPr>
                <w:rFonts w:hint="eastAsia" w:ascii="宋体" w:hAnsi="宋体" w:eastAsia="宋体" w:cs="宋体"/>
                <w:bCs/>
                <w:szCs w:val="21"/>
                <w:highlight w:val="none"/>
              </w:rPr>
              <w:t>合同未尽事项签订合同时补充</w:t>
            </w:r>
          </w:p>
        </w:tc>
      </w:tr>
    </w:tbl>
    <w:p w14:paraId="5CCC7891">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35C9572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8EC95B3">
      <w:pPr>
        <w:pStyle w:val="25"/>
        <w:rPr>
          <w:rFonts w:hint="eastAsia" w:ascii="宋体" w:hAnsi="宋体" w:eastAsia="宋体"/>
          <w:b/>
          <w:color w:val="auto"/>
          <w:sz w:val="28"/>
          <w:highlight w:val="none"/>
        </w:rPr>
      </w:pPr>
    </w:p>
    <w:p w14:paraId="0E5153F8">
      <w:pPr>
        <w:rPr>
          <w:rFonts w:hint="eastAsia" w:ascii="宋体" w:hAnsi="宋体" w:eastAsia="宋体"/>
          <w:b/>
          <w:color w:val="auto"/>
          <w:sz w:val="28"/>
          <w:highlight w:val="none"/>
        </w:rPr>
      </w:pPr>
    </w:p>
    <w:p w14:paraId="4E9ABD0B">
      <w:pPr>
        <w:pStyle w:val="25"/>
        <w:rPr>
          <w:rFonts w:hint="eastAsia" w:ascii="宋体" w:hAnsi="宋体" w:eastAsia="宋体"/>
          <w:b/>
          <w:color w:val="auto"/>
          <w:sz w:val="28"/>
          <w:highlight w:val="none"/>
        </w:rPr>
      </w:pPr>
    </w:p>
    <w:p w14:paraId="39A3F83B">
      <w:pPr>
        <w:rPr>
          <w:rFonts w:hint="eastAsia" w:ascii="宋体" w:hAnsi="宋体" w:eastAsia="宋体"/>
          <w:b/>
          <w:color w:val="auto"/>
          <w:sz w:val="28"/>
          <w:highlight w:val="none"/>
        </w:rPr>
      </w:pPr>
    </w:p>
    <w:p w14:paraId="083795AF">
      <w:pPr>
        <w:pStyle w:val="25"/>
        <w:rPr>
          <w:rFonts w:hint="eastAsia" w:ascii="宋体" w:hAnsi="宋体" w:eastAsia="宋体"/>
          <w:b/>
          <w:color w:val="auto"/>
          <w:sz w:val="28"/>
          <w:highlight w:val="none"/>
        </w:rPr>
      </w:pPr>
    </w:p>
    <w:p w14:paraId="7D81FE96">
      <w:pPr>
        <w:rPr>
          <w:rFonts w:hint="eastAsia" w:ascii="宋体" w:hAnsi="宋体" w:eastAsia="宋体"/>
          <w:b/>
          <w:color w:val="auto"/>
          <w:sz w:val="28"/>
          <w:highlight w:val="none"/>
        </w:rPr>
      </w:pPr>
    </w:p>
    <w:p w14:paraId="60F9BF29">
      <w:pPr>
        <w:pStyle w:val="25"/>
        <w:rPr>
          <w:rFonts w:hint="eastAsia" w:ascii="宋体" w:hAnsi="宋体" w:eastAsia="宋体"/>
          <w:b/>
          <w:color w:val="auto"/>
          <w:sz w:val="28"/>
          <w:highlight w:val="none"/>
        </w:rPr>
      </w:pPr>
    </w:p>
    <w:p w14:paraId="559B9A9A">
      <w:pPr>
        <w:rPr>
          <w:rFonts w:hint="eastAsia" w:ascii="宋体" w:hAnsi="宋体" w:eastAsia="宋体"/>
          <w:b/>
          <w:color w:val="auto"/>
          <w:sz w:val="28"/>
          <w:highlight w:val="none"/>
        </w:rPr>
      </w:pPr>
    </w:p>
    <w:p w14:paraId="005BC5D3">
      <w:pPr>
        <w:pStyle w:val="25"/>
        <w:rPr>
          <w:rFonts w:hint="eastAsia" w:ascii="宋体" w:hAnsi="宋体" w:eastAsia="宋体"/>
          <w:b/>
          <w:color w:val="auto"/>
          <w:sz w:val="28"/>
          <w:highlight w:val="none"/>
        </w:rPr>
      </w:pPr>
    </w:p>
    <w:p w14:paraId="193B7FAC">
      <w:pPr>
        <w:rPr>
          <w:rFonts w:hint="eastAsia"/>
        </w:rPr>
      </w:pPr>
    </w:p>
    <w:p w14:paraId="193A8B8B">
      <w:pPr>
        <w:pageBreakBefore w:val="0"/>
        <w:kinsoku/>
        <w:wordWrap/>
        <w:overflowPunct/>
        <w:topLinePunct w:val="0"/>
        <w:bidi w:val="0"/>
        <w:adjustRightInd w:val="0"/>
        <w:snapToGrid w:val="0"/>
        <w:spacing w:line="360" w:lineRule="auto"/>
        <w:jc w:val="center"/>
        <w:textAlignment w:val="auto"/>
        <w:rPr>
          <w:rFonts w:ascii="宋体" w:hAnsi="宋体" w:eastAsia="宋体"/>
          <w:b/>
          <w:color w:val="auto"/>
          <w:sz w:val="28"/>
          <w:highlight w:val="none"/>
        </w:rPr>
      </w:pPr>
      <w:r>
        <w:rPr>
          <w:rFonts w:hint="eastAsia" w:ascii="宋体" w:hAnsi="宋体" w:eastAsia="宋体"/>
          <w:b/>
          <w:color w:val="auto"/>
          <w:sz w:val="28"/>
          <w:highlight w:val="none"/>
        </w:rPr>
        <w:t>第六章  投标文件格式</w:t>
      </w:r>
      <w:bookmarkEnd w:id="42"/>
    </w:p>
    <w:p w14:paraId="3E433C93">
      <w:pPr>
        <w:spacing w:line="900" w:lineRule="exact"/>
        <w:jc w:val="center"/>
        <w:rPr>
          <w:rFonts w:ascii="宋体" w:hAnsi="宋体" w:eastAsia="宋体"/>
          <w:b/>
          <w:color w:val="auto"/>
          <w:sz w:val="72"/>
          <w:highlight w:val="none"/>
        </w:rPr>
      </w:pPr>
    </w:p>
    <w:p w14:paraId="3C28DC8F">
      <w:pPr>
        <w:spacing w:line="900" w:lineRule="exact"/>
        <w:jc w:val="center"/>
        <w:outlineLvl w:val="1"/>
        <w:rPr>
          <w:rFonts w:ascii="宋体" w:hAnsi="宋体" w:eastAsia="宋体"/>
          <w:b/>
          <w:color w:val="auto"/>
          <w:sz w:val="72"/>
          <w:highlight w:val="none"/>
        </w:rPr>
      </w:pPr>
      <w:bookmarkStart w:id="43" w:name="_Toc651"/>
      <w:r>
        <w:rPr>
          <w:rFonts w:hint="eastAsia" w:ascii="宋体" w:hAnsi="宋体" w:eastAsia="宋体"/>
          <w:b/>
          <w:color w:val="auto"/>
          <w:sz w:val="72"/>
          <w:highlight w:val="none"/>
        </w:rPr>
        <w:t>投</w:t>
      </w:r>
      <w:bookmarkEnd w:id="43"/>
    </w:p>
    <w:p w14:paraId="4D585C6C">
      <w:pPr>
        <w:spacing w:line="900" w:lineRule="exact"/>
        <w:jc w:val="center"/>
        <w:rPr>
          <w:rFonts w:ascii="宋体" w:hAnsi="宋体" w:eastAsia="宋体"/>
          <w:b/>
          <w:color w:val="auto"/>
          <w:sz w:val="72"/>
          <w:highlight w:val="none"/>
        </w:rPr>
      </w:pPr>
    </w:p>
    <w:p w14:paraId="5CF65A1C">
      <w:pPr>
        <w:spacing w:line="900" w:lineRule="exact"/>
        <w:jc w:val="center"/>
        <w:outlineLvl w:val="1"/>
        <w:rPr>
          <w:rFonts w:ascii="宋体" w:hAnsi="宋体" w:eastAsia="宋体"/>
          <w:b/>
          <w:color w:val="auto"/>
          <w:sz w:val="72"/>
          <w:highlight w:val="none"/>
        </w:rPr>
      </w:pPr>
      <w:bookmarkStart w:id="44" w:name="_Toc6148"/>
      <w:r>
        <w:rPr>
          <w:rFonts w:hint="eastAsia" w:ascii="宋体" w:hAnsi="宋体" w:eastAsia="宋体"/>
          <w:b/>
          <w:color w:val="auto"/>
          <w:sz w:val="72"/>
          <w:highlight w:val="none"/>
        </w:rPr>
        <w:t>标</w:t>
      </w:r>
      <w:bookmarkEnd w:id="44"/>
    </w:p>
    <w:p w14:paraId="2B109CCE">
      <w:pPr>
        <w:spacing w:line="900" w:lineRule="exact"/>
        <w:jc w:val="center"/>
        <w:rPr>
          <w:rFonts w:ascii="宋体" w:hAnsi="宋体" w:eastAsia="宋体"/>
          <w:b/>
          <w:color w:val="auto"/>
          <w:sz w:val="72"/>
          <w:highlight w:val="none"/>
        </w:rPr>
      </w:pPr>
    </w:p>
    <w:p w14:paraId="28BDF78C">
      <w:pPr>
        <w:spacing w:line="900" w:lineRule="exact"/>
        <w:jc w:val="center"/>
        <w:outlineLvl w:val="1"/>
        <w:rPr>
          <w:rFonts w:ascii="宋体" w:hAnsi="宋体" w:eastAsia="宋体"/>
          <w:b/>
          <w:color w:val="auto"/>
          <w:sz w:val="72"/>
          <w:highlight w:val="none"/>
        </w:rPr>
      </w:pPr>
      <w:bookmarkStart w:id="45" w:name="_Toc1338"/>
      <w:r>
        <w:rPr>
          <w:rFonts w:hint="eastAsia" w:ascii="宋体" w:hAnsi="宋体" w:eastAsia="宋体"/>
          <w:b/>
          <w:color w:val="auto"/>
          <w:sz w:val="72"/>
          <w:highlight w:val="none"/>
        </w:rPr>
        <w:t>文</w:t>
      </w:r>
      <w:bookmarkEnd w:id="45"/>
    </w:p>
    <w:p w14:paraId="422F9632">
      <w:pPr>
        <w:spacing w:line="900" w:lineRule="exact"/>
        <w:jc w:val="center"/>
        <w:rPr>
          <w:rFonts w:ascii="宋体" w:hAnsi="宋体" w:eastAsia="宋体"/>
          <w:b/>
          <w:color w:val="auto"/>
          <w:sz w:val="72"/>
          <w:highlight w:val="none"/>
        </w:rPr>
      </w:pPr>
    </w:p>
    <w:p w14:paraId="4B247CCA">
      <w:pPr>
        <w:jc w:val="center"/>
        <w:outlineLvl w:val="1"/>
        <w:rPr>
          <w:rFonts w:ascii="宋体" w:hAnsi="宋体" w:eastAsia="宋体"/>
          <w:b/>
          <w:color w:val="auto"/>
          <w:sz w:val="72"/>
          <w:highlight w:val="none"/>
        </w:rPr>
      </w:pPr>
      <w:bookmarkStart w:id="46" w:name="_Toc10796"/>
      <w:r>
        <w:rPr>
          <w:rFonts w:hint="eastAsia" w:ascii="宋体" w:hAnsi="宋体" w:eastAsia="宋体"/>
          <w:b/>
          <w:color w:val="auto"/>
          <w:sz w:val="72"/>
          <w:highlight w:val="none"/>
        </w:rPr>
        <w:t>件</w:t>
      </w:r>
      <w:bookmarkEnd w:id="46"/>
    </w:p>
    <w:p w14:paraId="13D24616">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资信证明文件（一）</w:t>
      </w:r>
    </w:p>
    <w:p w14:paraId="6176A7CD">
      <w:pPr>
        <w:spacing w:after="156" w:afterLines="50" w:line="500" w:lineRule="exact"/>
        <w:jc w:val="center"/>
        <w:rPr>
          <w:rFonts w:ascii="宋体" w:hAnsi="宋体" w:eastAsia="宋体"/>
          <w:b/>
          <w:color w:val="auto"/>
          <w:sz w:val="28"/>
          <w:szCs w:val="28"/>
          <w:highlight w:val="none"/>
        </w:rPr>
      </w:pPr>
    </w:p>
    <w:p w14:paraId="16A88AF1">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2D1B4A5B">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71FAB488">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AF57AC4">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bookmarkStart w:id="47" w:name="_Toc8037"/>
      <w:bookmarkStart w:id="48" w:name="_Toc9994"/>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bookmarkEnd w:id="47"/>
      <w:bookmarkEnd w:id="48"/>
    </w:p>
    <w:p w14:paraId="039F80FC">
      <w:pPr>
        <w:widowControl/>
        <w:jc w:val="left"/>
        <w:rPr>
          <w:rFonts w:ascii="宋体" w:hAnsi="宋体" w:eastAsia="宋体"/>
          <w:b/>
          <w:color w:val="auto"/>
          <w:sz w:val="28"/>
          <w:highlight w:val="none"/>
        </w:rPr>
      </w:pPr>
      <w:r>
        <w:rPr>
          <w:rFonts w:ascii="宋体" w:hAnsi="宋体" w:eastAsia="宋体"/>
          <w:b/>
          <w:color w:val="auto"/>
          <w:sz w:val="28"/>
          <w:highlight w:val="none"/>
        </w:rPr>
        <w:br w:type="page"/>
      </w:r>
    </w:p>
    <w:p w14:paraId="176CB01B">
      <w:pPr>
        <w:widowControl/>
        <w:jc w:val="center"/>
        <w:rPr>
          <w:rFonts w:hint="eastAsia" w:ascii="宋体" w:hAnsi="宋体" w:eastAsia="宋体"/>
          <w:b/>
          <w:color w:val="auto"/>
          <w:sz w:val="28"/>
          <w:highlight w:val="none"/>
          <w:lang w:val="en-US" w:eastAsia="zh-CN"/>
        </w:rPr>
      </w:pPr>
      <w:r>
        <w:rPr>
          <w:rFonts w:hint="eastAsia" w:ascii="宋体" w:hAnsi="宋体" w:eastAsia="宋体"/>
          <w:b/>
          <w:color w:val="auto"/>
          <w:sz w:val="28"/>
          <w:highlight w:val="none"/>
          <w:lang w:val="en-US" w:eastAsia="zh-CN"/>
        </w:rPr>
        <w:t>目录</w:t>
      </w:r>
    </w:p>
    <w:p w14:paraId="0A0D2D85">
      <w:pPr>
        <w:numPr>
          <w:ilvl w:val="0"/>
          <w:numId w:val="10"/>
        </w:numPr>
        <w:spacing w:line="360" w:lineRule="auto"/>
        <w:ind w:firstLine="435"/>
        <w:rPr>
          <w:rFonts w:hint="eastAsia" w:ascii="宋体" w:hAnsi="宋体" w:eastAsia="宋体" w:cs="宋体"/>
          <w:color w:val="auto"/>
          <w:sz w:val="24"/>
          <w:highlight w:val="none"/>
        </w:rPr>
      </w:pPr>
      <w:r>
        <w:rPr>
          <w:rFonts w:hint="eastAsia" w:ascii="宋体" w:hAnsi="宋体" w:eastAsia="宋体" w:cs="宋体"/>
          <w:color w:val="auto"/>
          <w:sz w:val="24"/>
          <w:highlight w:val="none"/>
        </w:rPr>
        <w:t>法定代表人身份证明文件及其有效身份证（或法人代表授权委托书及其有效身份证）；（格式见附件）</w:t>
      </w:r>
    </w:p>
    <w:p w14:paraId="26FD28EB">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技术响应表；（格式见附件）</w:t>
      </w:r>
    </w:p>
    <w:p w14:paraId="5908160F">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投标人资格声明书；（格式见附件）</w:t>
      </w:r>
    </w:p>
    <w:p w14:paraId="216F0E5A">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rPr>
        <w:t>诚信履约承诺函；</w:t>
      </w:r>
      <w:r>
        <w:rPr>
          <w:rFonts w:hint="eastAsia" w:ascii="宋体" w:hAnsi="宋体" w:eastAsia="宋体" w:cs="宋体"/>
          <w:color w:val="auto"/>
          <w:sz w:val="24"/>
          <w:highlight w:val="none"/>
          <w:lang w:val="en-US" w:eastAsia="zh-CN"/>
        </w:rPr>
        <w:t>（格式见附件）</w:t>
      </w:r>
    </w:p>
    <w:p w14:paraId="591E780C">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诚信投标承诺书；（格式见附件）</w:t>
      </w:r>
    </w:p>
    <w:p w14:paraId="71FC30EF">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本项目的特定资格要求：①具有合法有效的营业执照、组织机构代码证、税务登记证（或三证合一有效证书），②投标人为制造商的必须取得国家食品药品监督管理部门颁发的此类设备医疗器械生产许可证，投标人为代理商或经销商应具有有效的中华人民共和国医疗器械经营许可证或医疗器械经营备案凭证；</w:t>
      </w:r>
    </w:p>
    <w:p w14:paraId="25069FE8">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所投产品具备医疗器械注册证；</w:t>
      </w:r>
    </w:p>
    <w:p w14:paraId="3C9A94DB">
      <w:pPr>
        <w:numPr>
          <w:ilvl w:val="0"/>
          <w:numId w:val="10"/>
        </w:num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投标人认为需要提供的其他评审及证明材料。</w:t>
      </w:r>
    </w:p>
    <w:p w14:paraId="5196BBDF">
      <w:pPr>
        <w:spacing w:line="360" w:lineRule="auto"/>
        <w:ind w:firstLine="435"/>
        <w:rPr>
          <w:rFonts w:hint="eastAsia" w:ascii="宋体" w:hAnsi="宋体" w:eastAsia="宋体" w:cs="宋体"/>
          <w:color w:val="auto"/>
          <w:sz w:val="24"/>
          <w:highlight w:val="none"/>
          <w:lang w:val="en-US" w:eastAsia="zh-CN"/>
        </w:rPr>
      </w:pPr>
    </w:p>
    <w:p w14:paraId="116DEDDE">
      <w:pPr>
        <w:spacing w:line="360" w:lineRule="auto"/>
        <w:ind w:firstLine="435"/>
        <w:rPr>
          <w:rFonts w:hint="eastAsia" w:ascii="宋体" w:hAnsi="宋体" w:eastAsia="宋体" w:cs="宋体"/>
          <w:color w:val="auto"/>
          <w:sz w:val="24"/>
          <w:highlight w:val="none"/>
          <w:lang w:val="en-US" w:eastAsia="zh-CN"/>
        </w:rPr>
      </w:pPr>
    </w:p>
    <w:p w14:paraId="252F88ED">
      <w:pPr>
        <w:spacing w:line="360" w:lineRule="auto"/>
        <w:ind w:firstLine="435"/>
        <w:rPr>
          <w:rFonts w:hint="eastAsia" w:ascii="宋体" w:hAnsi="宋体" w:eastAsia="宋体" w:cs="宋体"/>
          <w:color w:val="auto"/>
          <w:sz w:val="24"/>
          <w:highlight w:val="none"/>
          <w:lang w:val="en-US" w:eastAsia="zh-CN"/>
        </w:rPr>
      </w:pPr>
    </w:p>
    <w:p w14:paraId="117F031C">
      <w:pPr>
        <w:spacing w:line="360" w:lineRule="auto"/>
        <w:jc w:val="center"/>
        <w:outlineLvl w:val="1"/>
        <w:rPr>
          <w:rFonts w:hint="eastAsia" w:ascii="宋体" w:hAnsi="宋体" w:eastAsia="宋体"/>
          <w:b/>
          <w:color w:val="auto"/>
          <w:sz w:val="24"/>
          <w:highlight w:val="none"/>
          <w:lang w:val="en-US" w:eastAsia="zh-CN"/>
        </w:rPr>
      </w:pPr>
    </w:p>
    <w:p w14:paraId="25CB2843">
      <w:pPr>
        <w:spacing w:line="360" w:lineRule="auto"/>
        <w:jc w:val="center"/>
        <w:outlineLvl w:val="1"/>
        <w:rPr>
          <w:rFonts w:hint="eastAsia" w:ascii="宋体" w:hAnsi="宋体" w:eastAsia="宋体"/>
          <w:b/>
          <w:color w:val="auto"/>
          <w:sz w:val="24"/>
          <w:highlight w:val="none"/>
          <w:lang w:val="en-US" w:eastAsia="zh-CN"/>
        </w:rPr>
      </w:pPr>
    </w:p>
    <w:p w14:paraId="7CC5EEBB">
      <w:pPr>
        <w:spacing w:line="360" w:lineRule="auto"/>
        <w:jc w:val="center"/>
        <w:outlineLvl w:val="1"/>
        <w:rPr>
          <w:rFonts w:hint="eastAsia" w:ascii="宋体" w:hAnsi="宋体" w:eastAsia="宋体"/>
          <w:b/>
          <w:color w:val="auto"/>
          <w:sz w:val="24"/>
          <w:highlight w:val="none"/>
          <w:lang w:val="en-US" w:eastAsia="zh-CN"/>
        </w:rPr>
      </w:pPr>
    </w:p>
    <w:p w14:paraId="79270BAF">
      <w:pPr>
        <w:spacing w:line="360" w:lineRule="auto"/>
        <w:jc w:val="center"/>
        <w:outlineLvl w:val="1"/>
        <w:rPr>
          <w:rFonts w:hint="eastAsia" w:ascii="宋体" w:hAnsi="宋体" w:eastAsia="宋体"/>
          <w:b/>
          <w:color w:val="auto"/>
          <w:sz w:val="24"/>
          <w:highlight w:val="none"/>
          <w:lang w:val="en-US" w:eastAsia="zh-CN"/>
        </w:rPr>
      </w:pPr>
    </w:p>
    <w:p w14:paraId="37ED34A9">
      <w:pPr>
        <w:spacing w:line="360" w:lineRule="auto"/>
        <w:jc w:val="center"/>
        <w:outlineLvl w:val="1"/>
        <w:rPr>
          <w:rFonts w:hint="eastAsia" w:ascii="宋体" w:hAnsi="宋体" w:eastAsia="宋体"/>
          <w:b/>
          <w:color w:val="auto"/>
          <w:sz w:val="24"/>
          <w:highlight w:val="none"/>
          <w:lang w:val="en-US" w:eastAsia="zh-CN"/>
        </w:rPr>
      </w:pPr>
    </w:p>
    <w:p w14:paraId="254CC49F">
      <w:pPr>
        <w:spacing w:line="360" w:lineRule="auto"/>
        <w:jc w:val="center"/>
        <w:outlineLvl w:val="1"/>
        <w:rPr>
          <w:rFonts w:hint="eastAsia" w:ascii="宋体" w:hAnsi="宋体" w:eastAsia="宋体"/>
          <w:b/>
          <w:color w:val="auto"/>
          <w:sz w:val="24"/>
          <w:highlight w:val="none"/>
          <w:lang w:val="en-US" w:eastAsia="zh-CN"/>
        </w:rPr>
      </w:pPr>
    </w:p>
    <w:p w14:paraId="0EC49723">
      <w:pPr>
        <w:spacing w:line="360" w:lineRule="auto"/>
        <w:jc w:val="center"/>
        <w:outlineLvl w:val="1"/>
        <w:rPr>
          <w:rFonts w:hint="eastAsia" w:ascii="宋体" w:hAnsi="宋体" w:eastAsia="宋体"/>
          <w:b/>
          <w:color w:val="auto"/>
          <w:sz w:val="24"/>
          <w:highlight w:val="none"/>
          <w:lang w:val="en-US" w:eastAsia="zh-CN"/>
        </w:rPr>
      </w:pPr>
    </w:p>
    <w:p w14:paraId="4DF0BA08">
      <w:pPr>
        <w:spacing w:line="360" w:lineRule="auto"/>
        <w:jc w:val="center"/>
        <w:outlineLvl w:val="1"/>
        <w:rPr>
          <w:rFonts w:hint="eastAsia" w:ascii="宋体" w:hAnsi="宋体" w:eastAsia="宋体"/>
          <w:b/>
          <w:color w:val="auto"/>
          <w:sz w:val="24"/>
          <w:highlight w:val="none"/>
          <w:lang w:val="en-US" w:eastAsia="zh-CN"/>
        </w:rPr>
      </w:pPr>
    </w:p>
    <w:p w14:paraId="66974724">
      <w:pPr>
        <w:spacing w:line="360" w:lineRule="auto"/>
        <w:jc w:val="center"/>
        <w:outlineLvl w:val="1"/>
        <w:rPr>
          <w:rFonts w:hint="eastAsia" w:ascii="宋体" w:hAnsi="宋体" w:eastAsia="宋体"/>
          <w:b/>
          <w:color w:val="auto"/>
          <w:sz w:val="24"/>
          <w:highlight w:val="none"/>
          <w:lang w:val="en-US" w:eastAsia="zh-CN"/>
        </w:rPr>
      </w:pPr>
    </w:p>
    <w:p w14:paraId="1C6A86ED">
      <w:pPr>
        <w:spacing w:line="360" w:lineRule="auto"/>
        <w:jc w:val="center"/>
        <w:outlineLvl w:val="1"/>
        <w:rPr>
          <w:rFonts w:hint="eastAsia" w:ascii="宋体" w:hAnsi="宋体" w:eastAsia="宋体"/>
          <w:b/>
          <w:color w:val="auto"/>
          <w:sz w:val="24"/>
          <w:highlight w:val="none"/>
          <w:lang w:val="en-US" w:eastAsia="zh-CN"/>
        </w:rPr>
      </w:pPr>
    </w:p>
    <w:p w14:paraId="1F81089E">
      <w:pPr>
        <w:spacing w:line="360" w:lineRule="auto"/>
        <w:jc w:val="center"/>
        <w:outlineLvl w:val="1"/>
        <w:rPr>
          <w:rFonts w:hint="eastAsia" w:ascii="宋体" w:hAnsi="宋体" w:eastAsia="宋体"/>
          <w:b/>
          <w:color w:val="auto"/>
          <w:sz w:val="24"/>
          <w:highlight w:val="none"/>
          <w:lang w:val="en-US" w:eastAsia="zh-CN"/>
        </w:rPr>
      </w:pPr>
    </w:p>
    <w:p w14:paraId="7FBB4C9C">
      <w:pPr>
        <w:spacing w:line="360" w:lineRule="auto"/>
        <w:jc w:val="center"/>
        <w:outlineLvl w:val="1"/>
        <w:rPr>
          <w:rFonts w:hint="eastAsia" w:ascii="宋体" w:hAnsi="宋体" w:eastAsia="宋体"/>
          <w:b/>
          <w:color w:val="auto"/>
          <w:sz w:val="24"/>
          <w:highlight w:val="none"/>
          <w:lang w:val="en-US" w:eastAsia="zh-CN"/>
        </w:rPr>
      </w:pPr>
    </w:p>
    <w:p w14:paraId="2EE0C293">
      <w:pPr>
        <w:spacing w:line="360" w:lineRule="auto"/>
        <w:jc w:val="center"/>
        <w:outlineLvl w:val="1"/>
        <w:rPr>
          <w:rFonts w:hint="eastAsia" w:ascii="宋体" w:hAnsi="宋体" w:eastAsia="宋体"/>
          <w:b/>
          <w:color w:val="auto"/>
          <w:sz w:val="24"/>
          <w:highlight w:val="none"/>
          <w:lang w:val="en-US" w:eastAsia="zh-CN"/>
        </w:rPr>
      </w:pPr>
    </w:p>
    <w:p w14:paraId="13533A05">
      <w:pPr>
        <w:spacing w:line="360" w:lineRule="auto"/>
        <w:jc w:val="center"/>
        <w:outlineLvl w:val="1"/>
        <w:rPr>
          <w:rFonts w:ascii="宋体" w:hAnsi="宋体" w:eastAsia="宋体"/>
          <w:b/>
          <w:color w:val="auto"/>
          <w:sz w:val="24"/>
          <w:highlight w:val="none"/>
        </w:rPr>
      </w:pPr>
      <w:r>
        <w:rPr>
          <w:rFonts w:hint="eastAsia" w:ascii="宋体" w:hAnsi="宋体" w:eastAsia="宋体"/>
          <w:b/>
          <w:color w:val="auto"/>
          <w:sz w:val="24"/>
          <w:highlight w:val="none"/>
          <w:lang w:val="en-US" w:eastAsia="zh-CN"/>
        </w:rPr>
        <w:t>一</w:t>
      </w:r>
      <w:r>
        <w:rPr>
          <w:rFonts w:hint="eastAsia" w:ascii="宋体" w:hAnsi="宋体" w:eastAsia="宋体"/>
          <w:b/>
          <w:color w:val="auto"/>
          <w:sz w:val="24"/>
          <w:highlight w:val="none"/>
        </w:rPr>
        <w:t>、授权书</w:t>
      </w:r>
    </w:p>
    <w:p w14:paraId="2B17F702">
      <w:pPr>
        <w:pStyle w:val="14"/>
        <w:snapToGrid w:val="0"/>
        <w:spacing w:line="360" w:lineRule="auto"/>
        <w:ind w:firstLine="480" w:firstLineChars="200"/>
        <w:jc w:val="left"/>
        <w:rPr>
          <w:rFonts w:hAnsi="宋体" w:eastAsia="宋体"/>
          <w:color w:val="auto"/>
          <w:sz w:val="24"/>
          <w:szCs w:val="28"/>
          <w:highlight w:val="none"/>
        </w:rPr>
      </w:pPr>
    </w:p>
    <w:p w14:paraId="6A27134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w:t>
      </w:r>
      <w:r>
        <w:rPr>
          <w:rFonts w:hint="eastAsia" w:ascii="宋体" w:hAnsi="宋体" w:eastAsia="宋体"/>
          <w:color w:val="auto"/>
          <w:sz w:val="24"/>
          <w:highlight w:val="none"/>
        </w:rPr>
        <w:t>授权</w:t>
      </w:r>
      <w:r>
        <w:rPr>
          <w:rFonts w:hint="eastAsia" w:hAnsi="宋体" w:eastAsia="宋体"/>
          <w:color w:val="auto"/>
          <w:sz w:val="24"/>
          <w:szCs w:val="28"/>
          <w:highlight w:val="none"/>
        </w:rPr>
        <w:t>书声明：</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（投标人名称）授权</w:t>
      </w:r>
      <w:r>
        <w:rPr>
          <w:rFonts w:hint="eastAsia" w:hAnsi="宋体" w:eastAsia="宋体"/>
          <w:color w:val="auto"/>
          <w:sz w:val="24"/>
          <w:szCs w:val="28"/>
          <w:highlight w:val="none"/>
          <w:u w:val="single"/>
        </w:rPr>
        <w:t xml:space="preserve">       </w:t>
      </w:r>
      <w:r>
        <w:rPr>
          <w:rFonts w:hint="eastAsia" w:hAnsi="宋体" w:eastAsia="宋体"/>
          <w:color w:val="auto"/>
          <w:sz w:val="24"/>
          <w:szCs w:val="28"/>
          <w:highlight w:val="none"/>
        </w:rPr>
        <w:t>（投标人授权代表姓名）代表我方参加本项目</w:t>
      </w:r>
      <w:r>
        <w:rPr>
          <w:rFonts w:hint="eastAsia" w:hAnsi="宋体" w:eastAsia="宋体"/>
          <w:bCs/>
          <w:color w:val="auto"/>
          <w:sz w:val="24"/>
          <w:szCs w:val="28"/>
          <w:highlight w:val="none"/>
        </w:rPr>
        <w:t>采购活动</w:t>
      </w:r>
      <w:r>
        <w:rPr>
          <w:rFonts w:hint="eastAsia" w:hAnsi="宋体" w:eastAsia="宋体"/>
          <w:color w:val="auto"/>
          <w:sz w:val="24"/>
          <w:szCs w:val="28"/>
          <w:highlight w:val="none"/>
        </w:rPr>
        <w:t>，全权代表我方处理投标过程的一切事宜，包括但不限于：投标、参与开标、谈判、签约等。投标人授权代表在投标过程中所签署的一切文件和处理与之有关的一切事务，我方均予以认可并对此承担责任。投标人授权代表无转委托权。特此授权。</w:t>
      </w:r>
    </w:p>
    <w:p w14:paraId="0AF917BA">
      <w:pPr>
        <w:spacing w:line="360" w:lineRule="auto"/>
        <w:ind w:firstLine="435"/>
        <w:rPr>
          <w:rFonts w:hAnsi="宋体" w:eastAsia="宋体"/>
          <w:color w:val="auto"/>
          <w:sz w:val="24"/>
          <w:szCs w:val="28"/>
          <w:highlight w:val="none"/>
        </w:rPr>
      </w:pPr>
      <w:r>
        <w:rPr>
          <w:rFonts w:hint="eastAsia" w:hAnsi="宋体" w:eastAsia="宋体"/>
          <w:color w:val="auto"/>
          <w:sz w:val="24"/>
          <w:szCs w:val="28"/>
          <w:highlight w:val="none"/>
        </w:rPr>
        <w:t>本授权书自出具之日起生效。</w:t>
      </w:r>
    </w:p>
    <w:p w14:paraId="454FAA88">
      <w:pPr>
        <w:spacing w:line="360" w:lineRule="auto"/>
        <w:ind w:firstLine="435"/>
        <w:rPr>
          <w:rFonts w:hAnsi="宋体" w:eastAsia="宋体"/>
          <w:color w:val="auto"/>
          <w:sz w:val="24"/>
          <w:highlight w:val="none"/>
        </w:rPr>
      </w:pPr>
      <w:r>
        <w:rPr>
          <w:rFonts w:hint="eastAsia" w:hAnsi="宋体" w:eastAsia="宋体"/>
          <w:color w:val="auto"/>
          <w:sz w:val="24"/>
          <w:szCs w:val="28"/>
          <w:highlight w:val="none"/>
        </w:rPr>
        <w:t>授权</w:t>
      </w:r>
      <w:r>
        <w:rPr>
          <w:rFonts w:hint="eastAsia" w:ascii="宋体" w:hAnsi="宋体" w:eastAsia="宋体"/>
          <w:color w:val="auto"/>
          <w:sz w:val="24"/>
          <w:highlight w:val="none"/>
        </w:rPr>
        <w:t>代表</w:t>
      </w:r>
      <w:r>
        <w:rPr>
          <w:rFonts w:hint="eastAsia" w:hAnsi="宋体" w:eastAsia="宋体"/>
          <w:color w:val="auto"/>
          <w:sz w:val="24"/>
          <w:highlight w:val="none"/>
        </w:rPr>
        <w:t>身份证明扫描件：</w:t>
      </w:r>
    </w:p>
    <w:p w14:paraId="64B6F1DD">
      <w:pPr>
        <w:spacing w:line="360" w:lineRule="auto"/>
        <w:ind w:firstLine="435"/>
        <w:rPr>
          <w:rFonts w:ascii="宋体" w:hAnsi="宋体" w:eastAsia="宋体"/>
          <w:color w:val="auto"/>
          <w:sz w:val="24"/>
          <w:highlight w:val="none"/>
        </w:rPr>
      </w:pPr>
    </w:p>
    <w:p w14:paraId="700321B3">
      <w:pPr>
        <w:spacing w:line="360" w:lineRule="auto"/>
        <w:ind w:firstLine="435"/>
        <w:rPr>
          <w:rFonts w:ascii="宋体" w:hAnsi="宋体" w:eastAsia="宋体"/>
          <w:color w:val="auto"/>
          <w:sz w:val="24"/>
          <w:highlight w:val="none"/>
        </w:rPr>
      </w:pPr>
    </w:p>
    <w:p w14:paraId="066000C5">
      <w:pPr>
        <w:spacing w:line="360" w:lineRule="auto"/>
        <w:ind w:firstLine="435"/>
        <w:rPr>
          <w:rFonts w:ascii="宋体" w:hAnsi="宋体" w:eastAsia="宋体"/>
          <w:color w:val="auto"/>
          <w:sz w:val="24"/>
          <w:highlight w:val="none"/>
        </w:rPr>
      </w:pPr>
    </w:p>
    <w:p w14:paraId="7B25912B">
      <w:pPr>
        <w:spacing w:line="360" w:lineRule="auto"/>
        <w:ind w:firstLine="435"/>
        <w:rPr>
          <w:rFonts w:hAnsi="宋体" w:eastAsia="宋体"/>
          <w:color w:val="auto"/>
          <w:sz w:val="24"/>
          <w:szCs w:val="28"/>
          <w:highlight w:val="none"/>
          <w:u w:val="single"/>
          <w:lang w:val="zh-CN"/>
        </w:rPr>
      </w:pPr>
      <w:r>
        <w:rPr>
          <w:rFonts w:hint="eastAsia" w:hAnsi="宋体" w:eastAsia="宋体"/>
          <w:color w:val="auto"/>
          <w:sz w:val="24"/>
          <w:szCs w:val="28"/>
          <w:highlight w:val="none"/>
        </w:rPr>
        <w:t>授权代表联系方式：</w:t>
      </w:r>
      <w:r>
        <w:rPr>
          <w:rFonts w:hint="eastAsia" w:hAnsi="宋体" w:eastAsia="宋体"/>
          <w:color w:val="auto"/>
          <w:sz w:val="24"/>
          <w:szCs w:val="28"/>
          <w:highlight w:val="none"/>
          <w:u w:val="single"/>
        </w:rPr>
        <w:t xml:space="preserve">          （请填写手机号码）</w:t>
      </w:r>
    </w:p>
    <w:p w14:paraId="3C3B501A">
      <w:pPr>
        <w:spacing w:line="360" w:lineRule="auto"/>
        <w:ind w:firstLine="435"/>
        <w:rPr>
          <w:rFonts w:hAnsi="宋体" w:eastAsia="宋体"/>
          <w:color w:val="auto"/>
          <w:sz w:val="24"/>
          <w:szCs w:val="28"/>
          <w:highlight w:val="none"/>
          <w:lang w:val="zh-CN"/>
        </w:rPr>
      </w:pPr>
    </w:p>
    <w:p w14:paraId="48220DB8">
      <w:pPr>
        <w:spacing w:line="360" w:lineRule="auto"/>
        <w:ind w:firstLine="435"/>
        <w:rPr>
          <w:rFonts w:ascii="宋体" w:hAnsi="宋体" w:eastAsia="宋体"/>
          <w:color w:val="auto"/>
          <w:sz w:val="24"/>
          <w:szCs w:val="28"/>
          <w:highlight w:val="none"/>
        </w:rPr>
      </w:pPr>
      <w:r>
        <w:rPr>
          <w:rFonts w:hint="eastAsia" w:ascii="宋体" w:hAnsi="宋体" w:eastAsia="宋体"/>
          <w:color w:val="auto"/>
          <w:sz w:val="24"/>
          <w:highlight w:val="none"/>
        </w:rPr>
        <w:t>特此</w:t>
      </w:r>
      <w:r>
        <w:rPr>
          <w:rFonts w:hint="eastAsia" w:ascii="宋体" w:hAnsi="宋体" w:eastAsia="宋体"/>
          <w:color w:val="auto"/>
          <w:sz w:val="24"/>
          <w:szCs w:val="28"/>
          <w:highlight w:val="none"/>
        </w:rPr>
        <w:t>声明。</w:t>
      </w:r>
    </w:p>
    <w:p w14:paraId="1E27F1B8">
      <w:pPr>
        <w:spacing w:line="360" w:lineRule="auto"/>
        <w:rPr>
          <w:rFonts w:ascii="宋体" w:hAnsi="宋体" w:eastAsia="宋体"/>
          <w:color w:val="auto"/>
          <w:sz w:val="24"/>
          <w:szCs w:val="28"/>
          <w:highlight w:val="none"/>
        </w:rPr>
      </w:pPr>
    </w:p>
    <w:p w14:paraId="2CBF1DD1">
      <w:pPr>
        <w:spacing w:line="360" w:lineRule="auto"/>
        <w:ind w:firstLine="4800" w:firstLineChars="2000"/>
        <w:rPr>
          <w:rFonts w:ascii="宋体" w:hAnsi="宋体" w:eastAsia="宋体"/>
          <w:color w:val="auto"/>
          <w:sz w:val="24"/>
          <w:highlight w:val="none"/>
        </w:rPr>
      </w:pPr>
      <w:r>
        <w:rPr>
          <w:rFonts w:hint="eastAsia" w:ascii="宋体" w:hAnsi="宋体" w:eastAsia="宋体"/>
          <w:bCs/>
          <w:color w:val="auto"/>
          <w:sz w:val="24"/>
          <w:szCs w:val="28"/>
          <w:highlight w:val="none"/>
          <w:lang w:val="en-US" w:eastAsia="zh-CN"/>
        </w:rPr>
        <w:t xml:space="preserve">                               </w:t>
      </w:r>
    </w:p>
    <w:p w14:paraId="2FF5892A">
      <w:pPr>
        <w:spacing w:line="360" w:lineRule="auto"/>
        <w:ind w:firstLine="435"/>
        <w:jc w:val="center"/>
        <w:rPr>
          <w:rFonts w:ascii="宋体" w:hAnsi="宋体" w:eastAsia="宋体"/>
          <w:bCs/>
          <w:color w:val="auto"/>
          <w:sz w:val="24"/>
          <w:szCs w:val="28"/>
          <w:highlight w:val="none"/>
        </w:rPr>
      </w:pPr>
      <w:r>
        <w:rPr>
          <w:rFonts w:hint="eastAsia" w:ascii="宋体" w:hAnsi="宋体" w:eastAsia="宋体"/>
          <w:bCs/>
          <w:color w:val="auto"/>
          <w:sz w:val="24"/>
          <w:highlight w:val="none"/>
          <w:lang w:val="en-US" w:eastAsia="zh-CN"/>
        </w:rPr>
        <w:t xml:space="preserve">                     投标人盖章  </w:t>
      </w:r>
      <w:r>
        <w:rPr>
          <w:rFonts w:hint="eastAsia" w:ascii="宋体" w:hAnsi="宋体" w:eastAsia="宋体"/>
          <w:bCs/>
          <w:color w:val="auto"/>
          <w:sz w:val="24"/>
          <w:szCs w:val="28"/>
          <w:highlight w:val="none"/>
        </w:rPr>
        <w:t>：</w:t>
      </w:r>
      <w:r>
        <w:rPr>
          <w:rFonts w:hint="eastAsia" w:ascii="宋体" w:hAnsi="宋体" w:eastAsia="宋体"/>
          <w:bCs/>
          <w:color w:val="auto"/>
          <w:sz w:val="24"/>
          <w:szCs w:val="28"/>
          <w:highlight w:val="none"/>
          <w:u w:val="single"/>
        </w:rPr>
        <w:t xml:space="preserve">                    </w:t>
      </w:r>
    </w:p>
    <w:p w14:paraId="5204ECE6">
      <w:pPr>
        <w:spacing w:line="360" w:lineRule="auto"/>
        <w:ind w:firstLine="435"/>
        <w:jc w:val="center"/>
        <w:rPr>
          <w:rFonts w:ascii="宋体" w:hAnsi="宋体" w:eastAsia="宋体"/>
          <w:color w:val="auto"/>
          <w:sz w:val="24"/>
          <w:szCs w:val="28"/>
          <w:highlight w:val="none"/>
        </w:rPr>
      </w:pPr>
      <w:r>
        <w:rPr>
          <w:rFonts w:hint="eastAsia" w:ascii="宋体" w:hAnsi="宋体" w:eastAsia="宋体"/>
          <w:color w:val="auto"/>
          <w:sz w:val="24"/>
          <w:szCs w:val="28"/>
          <w:highlight w:val="none"/>
          <w:lang w:val="en-US" w:eastAsia="zh-CN"/>
        </w:rPr>
        <w:t xml:space="preserve">                            </w:t>
      </w:r>
      <w:r>
        <w:rPr>
          <w:rFonts w:hint="eastAsia" w:ascii="宋体" w:hAnsi="宋体" w:eastAsia="宋体"/>
          <w:color w:val="auto"/>
          <w:sz w:val="24"/>
          <w:szCs w:val="28"/>
          <w:highlight w:val="none"/>
        </w:rPr>
        <w:t>日          期：</w:t>
      </w:r>
      <w:r>
        <w:rPr>
          <w:rFonts w:hint="eastAsia" w:ascii="宋体" w:hAnsi="宋体" w:eastAsia="宋体"/>
          <w:b/>
          <w:bCs/>
          <w:color w:val="auto"/>
          <w:sz w:val="24"/>
          <w:szCs w:val="28"/>
          <w:highlight w:val="none"/>
          <w:u w:val="single"/>
        </w:rPr>
        <w:t xml:space="preserve">                    </w:t>
      </w:r>
    </w:p>
    <w:p w14:paraId="6C908692">
      <w:pPr>
        <w:spacing w:line="360" w:lineRule="auto"/>
        <w:ind w:firstLine="435"/>
        <w:rPr>
          <w:rFonts w:ascii="宋体" w:hAnsi="宋体" w:eastAsia="宋体"/>
          <w:color w:val="auto"/>
          <w:sz w:val="24"/>
          <w:highlight w:val="none"/>
        </w:rPr>
      </w:pPr>
    </w:p>
    <w:p w14:paraId="18288C9B">
      <w:pPr>
        <w:spacing w:line="360" w:lineRule="auto"/>
        <w:ind w:firstLine="435"/>
        <w:rPr>
          <w:rFonts w:ascii="宋体" w:hAnsi="宋体" w:eastAsia="宋体"/>
          <w:color w:val="auto"/>
          <w:sz w:val="24"/>
          <w:highlight w:val="none"/>
        </w:rPr>
      </w:pPr>
    </w:p>
    <w:p w14:paraId="154A771A">
      <w:pPr>
        <w:spacing w:line="360" w:lineRule="auto"/>
        <w:rPr>
          <w:rFonts w:ascii="宋体" w:hAnsi="宋体" w:eastAsia="宋体"/>
          <w:color w:val="auto"/>
          <w:sz w:val="24"/>
          <w:highlight w:val="none"/>
        </w:rPr>
      </w:pPr>
      <w:r>
        <w:rPr>
          <w:rFonts w:hint="eastAsia" w:ascii="宋体" w:hAnsi="宋体" w:eastAsia="宋体"/>
          <w:color w:val="auto"/>
          <w:sz w:val="24"/>
          <w:highlight w:val="none"/>
        </w:rPr>
        <w:t>注：</w:t>
      </w:r>
    </w:p>
    <w:p w14:paraId="79FF450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1.本项目只允许有唯一的投标人授权代表，提供身份证明扫描件；</w:t>
      </w:r>
    </w:p>
    <w:p w14:paraId="46EE49B7">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2.法定代表人参加投标的无需提供授权书，提供身份证明扫描件。</w:t>
      </w:r>
    </w:p>
    <w:p w14:paraId="1FCC7709">
      <w:pPr>
        <w:widowControl/>
        <w:jc w:val="left"/>
        <w:rPr>
          <w:rFonts w:ascii="宋体" w:hAnsi="宋体" w:eastAsia="宋体"/>
          <w:color w:val="auto"/>
          <w:sz w:val="24"/>
          <w:highlight w:val="none"/>
        </w:rPr>
      </w:pPr>
      <w:r>
        <w:rPr>
          <w:rFonts w:ascii="宋体" w:hAnsi="宋体" w:eastAsia="宋体"/>
          <w:color w:val="auto"/>
          <w:sz w:val="24"/>
          <w:highlight w:val="none"/>
        </w:rPr>
        <w:br w:type="page"/>
      </w:r>
    </w:p>
    <w:p w14:paraId="69CB212C">
      <w:pPr>
        <w:spacing w:line="360" w:lineRule="auto"/>
        <w:jc w:val="center"/>
        <w:outlineLvl w:val="2"/>
        <w:rPr>
          <w:rFonts w:ascii="宋体" w:hAnsi="宋体" w:eastAsia="宋体"/>
          <w:b/>
          <w:color w:val="auto"/>
          <w:sz w:val="24"/>
          <w:highlight w:val="none"/>
        </w:rPr>
      </w:pPr>
      <w:r>
        <w:rPr>
          <w:rFonts w:hint="eastAsia" w:ascii="宋体" w:hAnsi="宋体" w:eastAsia="宋体"/>
          <w:b/>
          <w:color w:val="auto"/>
          <w:sz w:val="24"/>
          <w:highlight w:val="none"/>
          <w:lang w:val="en-US" w:eastAsia="zh-CN"/>
        </w:rPr>
        <w:t>二、</w:t>
      </w:r>
      <w:r>
        <w:rPr>
          <w:rFonts w:hint="eastAsia" w:ascii="宋体" w:hAnsi="宋体" w:eastAsia="宋体"/>
          <w:b/>
          <w:color w:val="auto"/>
          <w:sz w:val="24"/>
          <w:highlight w:val="none"/>
        </w:rPr>
        <w:t>技术响应表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0"/>
        <w:gridCol w:w="1560"/>
        <w:gridCol w:w="2864"/>
        <w:gridCol w:w="2482"/>
        <w:gridCol w:w="856"/>
      </w:tblGrid>
      <w:tr w14:paraId="32935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46" w:type="pct"/>
            <w:vAlign w:val="center"/>
          </w:tcPr>
          <w:p w14:paraId="75E938F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915" w:type="pct"/>
            <w:vAlign w:val="center"/>
          </w:tcPr>
          <w:p w14:paraId="0A6A4ED2">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货物名称</w:t>
            </w:r>
          </w:p>
        </w:tc>
        <w:tc>
          <w:tcPr>
            <w:tcW w:w="1680" w:type="pct"/>
            <w:vAlign w:val="center"/>
          </w:tcPr>
          <w:p w14:paraId="2A4DDFA8">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招标文件规定的技术参数及要求</w:t>
            </w:r>
          </w:p>
        </w:tc>
        <w:tc>
          <w:tcPr>
            <w:tcW w:w="1456" w:type="pct"/>
            <w:vAlign w:val="center"/>
          </w:tcPr>
          <w:p w14:paraId="647CF3AD">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所投产品的品牌、型号及技术参数</w:t>
            </w:r>
          </w:p>
        </w:tc>
        <w:tc>
          <w:tcPr>
            <w:tcW w:w="502" w:type="pct"/>
            <w:vAlign w:val="center"/>
          </w:tcPr>
          <w:p w14:paraId="25DDA596">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27EAC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7C68890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915" w:type="pct"/>
            <w:vAlign w:val="center"/>
          </w:tcPr>
          <w:p w14:paraId="2DB7B8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14DC8A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468A96D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FF220D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1BA585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2FDE7E3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915" w:type="pct"/>
            <w:vAlign w:val="center"/>
          </w:tcPr>
          <w:p w14:paraId="19C9414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62CA178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94693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5A3F8CC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0168C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5737397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915" w:type="pct"/>
            <w:vAlign w:val="center"/>
          </w:tcPr>
          <w:p w14:paraId="0F5F5AD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701AB98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12210F26">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55A3539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20B4A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3F72316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915" w:type="pct"/>
            <w:vAlign w:val="center"/>
          </w:tcPr>
          <w:p w14:paraId="59C6DB9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01AE2BA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2816DBD1">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502" w:type="pct"/>
            <w:vAlign w:val="center"/>
          </w:tcPr>
          <w:p w14:paraId="35229FD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8E33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46" w:type="pct"/>
            <w:vAlign w:val="center"/>
          </w:tcPr>
          <w:p w14:paraId="635435E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915" w:type="pct"/>
            <w:vAlign w:val="center"/>
          </w:tcPr>
          <w:p w14:paraId="3F72188E">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680" w:type="pct"/>
            <w:vAlign w:val="center"/>
          </w:tcPr>
          <w:p w14:paraId="30A24EC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56" w:type="pct"/>
            <w:vAlign w:val="center"/>
          </w:tcPr>
          <w:p w14:paraId="0A671A2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502" w:type="pct"/>
            <w:vAlign w:val="center"/>
          </w:tcPr>
          <w:p w14:paraId="4C8678B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5761DEBC">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0FCDD94F">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49E1B994">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F3C6DA3">
      <w:pPr>
        <w:spacing w:line="360" w:lineRule="auto"/>
        <w:ind w:firstLine="4800" w:firstLineChars="2000"/>
        <w:rPr>
          <w:rFonts w:ascii="宋体" w:hAnsi="宋体" w:eastAsia="宋体"/>
          <w:color w:val="auto"/>
          <w:sz w:val="24"/>
          <w:highlight w:val="none"/>
          <w:u w:val="single"/>
        </w:rPr>
      </w:pPr>
    </w:p>
    <w:p w14:paraId="1F992D5C">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24D1A8BB">
      <w:pPr>
        <w:pageBreakBefore w:val="0"/>
        <w:kinsoku/>
        <w:wordWrap/>
        <w:overflowPunct/>
        <w:topLinePunct w:val="0"/>
        <w:bidi w:val="0"/>
        <w:adjustRightInd w:val="0"/>
        <w:snapToGrid w:val="0"/>
        <w:spacing w:line="360" w:lineRule="auto"/>
        <w:jc w:val="center"/>
        <w:textAlignment w:val="auto"/>
        <w:rPr>
          <w:rFonts w:hint="eastAsia" w:ascii="宋体" w:hAnsi="宋体" w:eastAsia="宋体"/>
          <w:b/>
          <w:color w:val="auto"/>
          <w:sz w:val="28"/>
          <w:highlight w:val="none"/>
        </w:rPr>
      </w:pPr>
    </w:p>
    <w:p w14:paraId="4067CA7D">
      <w:pPr>
        <w:spacing w:line="360" w:lineRule="auto"/>
        <w:jc w:val="center"/>
        <w:outlineLvl w:val="2"/>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货物的详细配置清单</w:t>
      </w:r>
    </w:p>
    <w:tbl>
      <w:tblPr>
        <w:tblStyle w:val="2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7"/>
        <w:gridCol w:w="1436"/>
        <w:gridCol w:w="2154"/>
        <w:gridCol w:w="1171"/>
        <w:gridCol w:w="2180"/>
        <w:gridCol w:w="1532"/>
      </w:tblGrid>
      <w:tr w14:paraId="76EFAF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center"/>
          </w:tcPr>
          <w:p w14:paraId="164FDB1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序号</w:t>
            </w:r>
          </w:p>
        </w:tc>
        <w:tc>
          <w:tcPr>
            <w:tcW w:w="1436" w:type="dxa"/>
            <w:noWrap w:val="0"/>
            <w:vAlign w:val="center"/>
          </w:tcPr>
          <w:p w14:paraId="664B4BE8">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货物名称</w:t>
            </w:r>
          </w:p>
        </w:tc>
        <w:tc>
          <w:tcPr>
            <w:tcW w:w="2154" w:type="dxa"/>
            <w:noWrap w:val="0"/>
            <w:vAlign w:val="center"/>
          </w:tcPr>
          <w:p w14:paraId="061E6497">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品牌、规格型号</w:t>
            </w:r>
          </w:p>
        </w:tc>
        <w:tc>
          <w:tcPr>
            <w:tcW w:w="1171" w:type="dxa"/>
            <w:noWrap w:val="0"/>
            <w:vAlign w:val="center"/>
          </w:tcPr>
          <w:p w14:paraId="615E94EC">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产地</w:t>
            </w:r>
          </w:p>
        </w:tc>
        <w:tc>
          <w:tcPr>
            <w:tcW w:w="2180" w:type="dxa"/>
            <w:noWrap w:val="0"/>
            <w:vAlign w:val="center"/>
          </w:tcPr>
          <w:p w14:paraId="5CF30AF5">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生产厂家</w:t>
            </w:r>
          </w:p>
        </w:tc>
        <w:tc>
          <w:tcPr>
            <w:tcW w:w="1532" w:type="dxa"/>
            <w:noWrap w:val="0"/>
            <w:vAlign w:val="center"/>
          </w:tcPr>
          <w:p w14:paraId="06B6FB8A">
            <w:pPr>
              <w:keepNext w:val="0"/>
              <w:keepLines w:val="0"/>
              <w:suppressLineNumbers w:val="0"/>
              <w:spacing w:before="0" w:beforeAutospacing="0" w:after="0" w:afterAutospacing="0" w:line="360" w:lineRule="auto"/>
              <w:ind w:left="0" w:right="0"/>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详细配置清单</w:t>
            </w:r>
          </w:p>
        </w:tc>
      </w:tr>
      <w:tr w14:paraId="65FFC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CB27AF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253A3FC3">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B2F1C44">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6749B3E6">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1A8FDB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8ED3E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7FCDC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3A61196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4CE1CA7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34B262DC">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0864FDC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4F650452">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10733A2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26AAD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106A6D4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436" w:type="dxa"/>
            <w:noWrap w:val="0"/>
            <w:vAlign w:val="center"/>
          </w:tcPr>
          <w:p w14:paraId="1D1B55E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4773171A">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54BF120">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0765C168">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3CAF4E1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r w14:paraId="041F54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1" w:hRule="atLeast"/>
          <w:jc w:val="center"/>
        </w:trPr>
        <w:tc>
          <w:tcPr>
            <w:tcW w:w="827" w:type="dxa"/>
            <w:noWrap w:val="0"/>
            <w:vAlign w:val="top"/>
          </w:tcPr>
          <w:p w14:paraId="24CBB591">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r>
              <w:rPr>
                <w:rFonts w:hint="eastAsia" w:ascii="宋体" w:hAnsi="宋体" w:eastAsia="宋体" w:cs="宋体"/>
                <w:b w:val="0"/>
                <w:bCs w:val="0"/>
                <w:color w:val="auto"/>
                <w:sz w:val="24"/>
                <w:szCs w:val="20"/>
                <w:highlight w:val="none"/>
                <w:lang w:val="en-US" w:eastAsia="zh-CN"/>
              </w:rPr>
              <w:t>…</w:t>
            </w:r>
          </w:p>
        </w:tc>
        <w:tc>
          <w:tcPr>
            <w:tcW w:w="1436" w:type="dxa"/>
            <w:noWrap w:val="0"/>
            <w:vAlign w:val="center"/>
          </w:tcPr>
          <w:p w14:paraId="7917490B">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54" w:type="dxa"/>
            <w:noWrap w:val="0"/>
            <w:vAlign w:val="top"/>
          </w:tcPr>
          <w:p w14:paraId="67E49F3E">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171" w:type="dxa"/>
            <w:noWrap w:val="0"/>
            <w:vAlign w:val="top"/>
          </w:tcPr>
          <w:p w14:paraId="39292A3D">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2180" w:type="dxa"/>
            <w:noWrap w:val="0"/>
            <w:vAlign w:val="top"/>
          </w:tcPr>
          <w:p w14:paraId="74E86935">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c>
          <w:tcPr>
            <w:tcW w:w="1532" w:type="dxa"/>
            <w:noWrap w:val="0"/>
            <w:vAlign w:val="top"/>
          </w:tcPr>
          <w:p w14:paraId="62D393B9">
            <w:pPr>
              <w:keepNext w:val="0"/>
              <w:keepLines w:val="0"/>
              <w:suppressLineNumbers w:val="0"/>
              <w:spacing w:before="0" w:beforeAutospacing="0" w:after="0" w:afterAutospacing="0" w:line="360" w:lineRule="auto"/>
              <w:ind w:left="0" w:right="0" w:firstLine="435"/>
              <w:rPr>
                <w:rFonts w:hint="eastAsia" w:ascii="宋体" w:hAnsi="宋体" w:eastAsia="宋体" w:cs="宋体"/>
                <w:b w:val="0"/>
                <w:bCs w:val="0"/>
                <w:color w:val="auto"/>
                <w:sz w:val="24"/>
                <w:szCs w:val="20"/>
                <w:highlight w:val="none"/>
                <w:lang w:val="en-US" w:eastAsia="zh-CN"/>
              </w:rPr>
            </w:pPr>
          </w:p>
        </w:tc>
      </w:tr>
    </w:tbl>
    <w:p w14:paraId="144B919B">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注：表格请按照购采购配置清单顺序填写，如果行数不够，请自行增加；</w:t>
      </w:r>
    </w:p>
    <w:p w14:paraId="2098569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投标人名称： </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（盖单位章）</w:t>
      </w:r>
    </w:p>
    <w:p w14:paraId="7AB56AC0">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法定代表人：</w:t>
      </w:r>
      <w:r>
        <w:rPr>
          <w:rFonts w:hint="eastAsia" w:ascii="宋体" w:hAnsi="宋体" w:eastAsia="宋体" w:cs="宋体"/>
          <w:b w:val="0"/>
          <w:bCs w:val="0"/>
          <w:color w:val="auto"/>
          <w:sz w:val="24"/>
          <w:highlight w:val="none"/>
          <w:u w:val="single"/>
          <w:lang w:val="en-US" w:eastAsia="zh-CN"/>
        </w:rPr>
        <w:t xml:space="preserve">                             </w:t>
      </w:r>
      <w:r>
        <w:rPr>
          <w:rFonts w:hint="eastAsia" w:ascii="宋体" w:hAnsi="宋体" w:eastAsia="宋体" w:cs="宋体"/>
          <w:b w:val="0"/>
          <w:bCs w:val="0"/>
          <w:color w:val="auto"/>
          <w:sz w:val="24"/>
          <w:highlight w:val="none"/>
          <w:lang w:val="en-US" w:eastAsia="zh-CN"/>
        </w:rPr>
        <w:t xml:space="preserve">  (签字或盖章)</w:t>
      </w:r>
    </w:p>
    <w:p w14:paraId="5343F243">
      <w:pPr>
        <w:spacing w:line="360" w:lineRule="auto"/>
        <w:ind w:firstLine="435"/>
        <w:rPr>
          <w:rFonts w:hint="eastAsia" w:ascii="宋体" w:hAnsi="宋体" w:eastAsia="宋体" w:cs="宋体"/>
          <w:b w:val="0"/>
          <w:bCs w:val="0"/>
          <w:color w:val="auto"/>
          <w:sz w:val="24"/>
          <w:highlight w:val="none"/>
          <w:lang w:val="en-US" w:eastAsia="zh-CN"/>
        </w:rPr>
      </w:pPr>
      <w:r>
        <w:rPr>
          <w:rFonts w:hint="eastAsia" w:ascii="宋体" w:hAnsi="宋体" w:eastAsia="宋体" w:cs="宋体"/>
          <w:b w:val="0"/>
          <w:bCs w:val="0"/>
          <w:color w:val="auto"/>
          <w:sz w:val="24"/>
          <w:highlight w:val="none"/>
          <w:lang w:val="en-US" w:eastAsia="zh-CN"/>
        </w:rPr>
        <w:t xml:space="preserve">    日    期：        年      月      日</w:t>
      </w:r>
    </w:p>
    <w:p w14:paraId="7DED7A77">
      <w:pPr>
        <w:spacing w:line="360" w:lineRule="auto"/>
        <w:ind w:firstLine="435"/>
        <w:rPr>
          <w:rFonts w:hint="eastAsia" w:ascii="宋体" w:hAnsi="宋体" w:eastAsia="宋体" w:cs="宋体"/>
          <w:b/>
          <w:bCs/>
          <w:color w:val="auto"/>
          <w:sz w:val="24"/>
          <w:highlight w:val="none"/>
          <w:lang w:val="en-US" w:eastAsia="zh-CN"/>
        </w:rPr>
      </w:pPr>
    </w:p>
    <w:p w14:paraId="11EAEF28">
      <w:pPr>
        <w:spacing w:line="360" w:lineRule="auto"/>
        <w:ind w:firstLine="435"/>
        <w:rPr>
          <w:rFonts w:hint="eastAsia" w:ascii="宋体" w:hAnsi="宋体" w:eastAsia="宋体" w:cs="宋体"/>
          <w:color w:val="auto"/>
          <w:sz w:val="24"/>
          <w:highlight w:val="none"/>
          <w:lang w:val="en-US" w:eastAsia="zh-CN"/>
        </w:rPr>
      </w:pPr>
    </w:p>
    <w:p w14:paraId="10A23187">
      <w:pPr>
        <w:spacing w:line="360" w:lineRule="auto"/>
        <w:ind w:firstLine="435"/>
        <w:rPr>
          <w:rFonts w:hint="eastAsia" w:ascii="宋体" w:hAnsi="宋体" w:eastAsia="宋体" w:cs="宋体"/>
          <w:color w:val="auto"/>
          <w:sz w:val="24"/>
          <w:highlight w:val="none"/>
          <w:lang w:val="en-US" w:eastAsia="zh-CN"/>
        </w:rPr>
      </w:pPr>
    </w:p>
    <w:p w14:paraId="0FB0AA6F">
      <w:pPr>
        <w:spacing w:line="360" w:lineRule="auto"/>
        <w:ind w:firstLine="435"/>
        <w:rPr>
          <w:rFonts w:hint="eastAsia" w:ascii="宋体" w:hAnsi="宋体" w:eastAsia="宋体" w:cs="宋体"/>
          <w:color w:val="auto"/>
          <w:sz w:val="24"/>
          <w:highlight w:val="none"/>
          <w:lang w:val="en-US" w:eastAsia="zh-CN"/>
        </w:rPr>
      </w:pPr>
    </w:p>
    <w:p w14:paraId="515A5528">
      <w:pPr>
        <w:spacing w:line="360" w:lineRule="auto"/>
        <w:ind w:firstLine="435"/>
        <w:rPr>
          <w:rFonts w:hint="eastAsia" w:ascii="宋体" w:hAnsi="宋体" w:eastAsia="宋体" w:cs="宋体"/>
          <w:color w:val="auto"/>
          <w:sz w:val="24"/>
          <w:highlight w:val="none"/>
          <w:lang w:val="en-US" w:eastAsia="zh-CN"/>
        </w:rPr>
      </w:pPr>
    </w:p>
    <w:p w14:paraId="10F3EDDE">
      <w:pPr>
        <w:spacing w:line="360" w:lineRule="auto"/>
        <w:jc w:val="center"/>
        <w:outlineLvl w:val="1"/>
        <w:rPr>
          <w:rFonts w:hint="eastAsia" w:ascii="宋体" w:hAnsi="宋体" w:eastAsia="宋体"/>
          <w:b/>
          <w:color w:val="auto"/>
          <w:sz w:val="24"/>
          <w:highlight w:val="none"/>
          <w:lang w:val="en-US" w:eastAsia="zh-CN"/>
        </w:rPr>
      </w:pPr>
      <w:bookmarkStart w:id="49" w:name="_Toc1328"/>
    </w:p>
    <w:p w14:paraId="437720D6">
      <w:pPr>
        <w:spacing w:line="360" w:lineRule="auto"/>
        <w:jc w:val="center"/>
        <w:outlineLvl w:val="1"/>
        <w:rPr>
          <w:rFonts w:hint="eastAsia" w:ascii="宋体" w:hAnsi="宋体" w:eastAsia="宋体"/>
          <w:b/>
          <w:color w:val="auto"/>
          <w:sz w:val="24"/>
          <w:highlight w:val="none"/>
        </w:rPr>
      </w:pPr>
      <w:r>
        <w:rPr>
          <w:rFonts w:hint="eastAsia" w:ascii="宋体" w:hAnsi="宋体" w:eastAsia="宋体"/>
          <w:b/>
          <w:color w:val="auto"/>
          <w:sz w:val="24"/>
          <w:highlight w:val="none"/>
          <w:lang w:val="en-US" w:eastAsia="zh-CN"/>
        </w:rPr>
        <w:t>三、投标人资格声明书</w:t>
      </w:r>
      <w:bookmarkEnd w:id="49"/>
    </w:p>
    <w:p w14:paraId="212B720D">
      <w:pPr>
        <w:pStyle w:val="15"/>
        <w:spacing w:line="360" w:lineRule="auto"/>
        <w:rPr>
          <w:rFonts w:hint="eastAsia" w:ascii="宋体" w:hAnsi="宋体" w:eastAsia="宋体" w:cs="宋体"/>
          <w:sz w:val="24"/>
          <w:szCs w:val="24"/>
          <w:highlight w:val="non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69D2224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在参与本次项目投标中，我单位承诺：</w:t>
      </w:r>
    </w:p>
    <w:p w14:paraId="7E34E49E">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（一）具有良好的商业信誉和健全的财务会计制度；</w:t>
      </w:r>
    </w:p>
    <w:p w14:paraId="1EEBEE9B">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（二）具有履行合同所必需的设备和专业技术能力；</w:t>
      </w:r>
    </w:p>
    <w:p w14:paraId="7BB74B5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（三）有依法缴纳税收和社会保障资金的良好记录；</w:t>
      </w:r>
    </w:p>
    <w:p w14:paraId="4338CB9F">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四）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B13163A">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sz w:val="24"/>
          <w:szCs w:val="24"/>
          <w:highlight w:val="none"/>
        </w:rPr>
      </w:pPr>
      <w:r>
        <w:rPr>
          <w:rFonts w:hint="eastAsia" w:ascii="宋体" w:hAnsi="宋体" w:eastAsia="宋体" w:cs="宋体"/>
          <w:color w:val="000000"/>
          <w:kern w:val="0"/>
          <w:sz w:val="24"/>
          <w:szCs w:val="24"/>
          <w:highlight w:val="none"/>
          <w:lang w:val="en-US" w:eastAsia="zh-CN"/>
        </w:rPr>
        <w:t>（五）我单位不存在为采购项目提供整体设计、规范编制或者项目管理、监理、检测等服务后，再参加该采购项目的其他采购活动的情形（单一来源采购项目除外）；</w:t>
      </w:r>
    </w:p>
    <w:p w14:paraId="082583F1">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int="eastAsia" w:ascii="宋体" w:hAnsi="宋体" w:eastAsia="宋体" w:cs="宋体"/>
          <w:color w:val="000000"/>
          <w:kern w:val="0"/>
          <w:sz w:val="24"/>
          <w:szCs w:val="24"/>
          <w:highlight w:val="none"/>
          <w:lang w:val="en-US" w:eastAsia="zh-CN"/>
        </w:rPr>
      </w:pPr>
      <w:r>
        <w:rPr>
          <w:rFonts w:hint="eastAsia" w:ascii="宋体" w:hAnsi="宋体" w:eastAsia="宋体" w:cs="宋体"/>
          <w:color w:val="000000"/>
          <w:kern w:val="0"/>
          <w:sz w:val="24"/>
          <w:szCs w:val="24"/>
          <w:highlight w:val="none"/>
          <w:lang w:val="en-US" w:eastAsia="zh-CN"/>
        </w:rPr>
        <w:t>（六）与我单位存在单位负责人为同一人或者存在直接控股、管理关系的其他法人单位信息如下（如有，不论其是否参加同一合同项下的政府采购活动均须填写）：</w:t>
      </w: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AD7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6FC54CB">
            <w:pPr>
              <w:keepNext w:val="0"/>
              <w:keepLines w:val="0"/>
              <w:pageBreakBefore w:val="0"/>
              <w:widowControl/>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序号</w:t>
            </w:r>
          </w:p>
        </w:tc>
        <w:tc>
          <w:tcPr>
            <w:tcW w:w="2841" w:type="dxa"/>
          </w:tcPr>
          <w:p w14:paraId="7A12AC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单位名称</w:t>
            </w:r>
          </w:p>
        </w:tc>
        <w:tc>
          <w:tcPr>
            <w:tcW w:w="2841" w:type="dxa"/>
          </w:tcPr>
          <w:p w14:paraId="3E7F0C6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lang w:val="en-US" w:eastAsia="zh-CN"/>
              </w:rPr>
              <w:t>相互关系</w:t>
            </w:r>
          </w:p>
        </w:tc>
      </w:tr>
      <w:tr w14:paraId="7FF4CF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559BF4F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1</w:t>
            </w:r>
          </w:p>
        </w:tc>
        <w:tc>
          <w:tcPr>
            <w:tcW w:w="2841" w:type="dxa"/>
          </w:tcPr>
          <w:p w14:paraId="34D64ED2">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32BC804C">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r w14:paraId="49FF7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6B1D70CA">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default" w:ascii="宋体" w:hAnsi="宋体" w:eastAsia="宋体" w:cs="宋体"/>
                <w:color w:val="000000"/>
                <w:kern w:val="0"/>
                <w:sz w:val="24"/>
                <w:szCs w:val="24"/>
                <w:highlight w:val="none"/>
                <w:vertAlign w:val="baseline"/>
                <w:lang w:val="en-US" w:eastAsia="zh-CN"/>
              </w:rPr>
            </w:pPr>
            <w:r>
              <w:rPr>
                <w:rFonts w:hint="eastAsia" w:ascii="宋体" w:hAnsi="宋体" w:eastAsia="宋体" w:cs="宋体"/>
                <w:color w:val="000000"/>
                <w:kern w:val="0"/>
                <w:sz w:val="24"/>
                <w:szCs w:val="24"/>
                <w:highlight w:val="none"/>
                <w:vertAlign w:val="baseline"/>
                <w:lang w:val="en-US" w:eastAsia="zh-CN"/>
              </w:rPr>
              <w:t>2</w:t>
            </w:r>
          </w:p>
        </w:tc>
        <w:tc>
          <w:tcPr>
            <w:tcW w:w="2841" w:type="dxa"/>
          </w:tcPr>
          <w:p w14:paraId="3C82A621">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c>
          <w:tcPr>
            <w:tcW w:w="2841" w:type="dxa"/>
          </w:tcPr>
          <w:p w14:paraId="1C4EE0C5">
            <w:pPr>
              <w:pStyle w:val="9"/>
              <w:keepNext w:val="0"/>
              <w:keepLines w:val="0"/>
              <w:pageBreakBefore w:val="0"/>
              <w:suppressLineNumbers w:val="0"/>
              <w:kinsoku/>
              <w:wordWrap/>
              <w:overflowPunct/>
              <w:topLinePunct w:val="0"/>
              <w:autoSpaceDE/>
              <w:autoSpaceDN/>
              <w:bidi w:val="0"/>
              <w:adjustRightInd/>
              <w:snapToGrid/>
              <w:spacing w:before="0" w:beforeLines="50" w:beforeAutospacing="0" w:after="10" w:afterAutospacing="0" w:line="240" w:lineRule="auto"/>
              <w:ind w:left="0" w:right="0"/>
              <w:jc w:val="center"/>
              <w:textAlignment w:val="auto"/>
              <w:rPr>
                <w:rFonts w:hint="eastAsia" w:ascii="宋体" w:hAnsi="宋体" w:eastAsia="宋体" w:cs="宋体"/>
                <w:color w:val="000000"/>
                <w:kern w:val="0"/>
                <w:sz w:val="24"/>
                <w:szCs w:val="24"/>
                <w:highlight w:val="none"/>
                <w:vertAlign w:val="baseline"/>
                <w:lang w:val="en-US" w:eastAsia="zh-CN"/>
              </w:rPr>
            </w:pPr>
          </w:p>
        </w:tc>
      </w:tr>
    </w:tbl>
    <w:p w14:paraId="38257BE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本单位对上述声明的真实性负责。如有虚假，将依法承担相应责任。</w:t>
      </w:r>
    </w:p>
    <w:p w14:paraId="011C94A0">
      <w:pPr>
        <w:spacing w:line="360" w:lineRule="auto"/>
        <w:ind w:firstLine="4800" w:firstLineChars="2000"/>
        <w:rPr>
          <w:rFonts w:ascii="宋体" w:hAnsi="宋体" w:eastAsia="宋体"/>
          <w:color w:val="auto"/>
          <w:sz w:val="24"/>
          <w:highlight w:val="none"/>
        </w:rPr>
      </w:pPr>
    </w:p>
    <w:p w14:paraId="18D9D3F7">
      <w:pPr>
        <w:spacing w:line="360" w:lineRule="auto"/>
        <w:ind w:firstLine="4800" w:firstLineChars="2000"/>
        <w:rPr>
          <w:rFonts w:ascii="宋体" w:hAnsi="宋体" w:eastAsia="宋体"/>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54CCF7D6">
      <w:pPr>
        <w:tabs>
          <w:tab w:val="left" w:pos="630"/>
        </w:tabs>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 xml:space="preserve">日     </w:t>
      </w:r>
      <w:r>
        <w:rPr>
          <w:rFonts w:ascii="宋体" w:hAnsi="宋体" w:eastAsia="宋体"/>
          <w:color w:val="auto"/>
          <w:sz w:val="24"/>
          <w:highlight w:val="none"/>
        </w:rPr>
        <w:t xml:space="preserve">    </w:t>
      </w:r>
      <w:r>
        <w:rPr>
          <w:rFonts w:hint="eastAsia" w:ascii="宋体" w:hAnsi="宋体" w:eastAsia="宋体"/>
          <w:color w:val="auto"/>
          <w:sz w:val="24"/>
          <w:highlight w:val="none"/>
        </w:rPr>
        <w:t xml:space="preserve"> 期：</w:t>
      </w:r>
      <w:r>
        <w:rPr>
          <w:rFonts w:hint="eastAsia" w:ascii="宋体" w:hAnsi="宋体" w:eastAsia="宋体"/>
          <w:color w:val="auto"/>
          <w:sz w:val="24"/>
          <w:highlight w:val="none"/>
          <w:u w:val="single"/>
        </w:rPr>
        <w:t xml:space="preserve">             </w:t>
      </w:r>
    </w:p>
    <w:p w14:paraId="7D9CF5C5">
      <w:pPr>
        <w:pStyle w:val="9"/>
        <w:rPr>
          <w:rFonts w:hint="eastAsia" w:ascii="宋体" w:hAnsi="宋体" w:eastAsia="宋体" w:cs="宋体"/>
          <w:color w:val="000000"/>
          <w:kern w:val="0"/>
          <w:sz w:val="24"/>
          <w:szCs w:val="24"/>
          <w:highlight w:val="none"/>
          <w:lang w:val="en-US" w:eastAsia="zh-CN"/>
        </w:rPr>
      </w:pPr>
    </w:p>
    <w:p w14:paraId="403A8C05">
      <w:pPr>
        <w:pStyle w:val="9"/>
        <w:rPr>
          <w:rFonts w:hint="eastAsia" w:ascii="宋体" w:hAnsi="宋体" w:eastAsia="宋体" w:cs="宋体"/>
          <w:color w:val="000000"/>
          <w:kern w:val="0"/>
          <w:sz w:val="24"/>
          <w:szCs w:val="24"/>
          <w:highlight w:val="none"/>
          <w:lang w:val="en-US" w:eastAsia="zh-CN"/>
        </w:rPr>
      </w:pPr>
    </w:p>
    <w:p w14:paraId="7B081043">
      <w:pPr>
        <w:pStyle w:val="9"/>
        <w:rPr>
          <w:rFonts w:hint="eastAsia" w:ascii="宋体" w:hAnsi="宋体" w:eastAsia="宋体" w:cs="宋体"/>
          <w:color w:val="000000"/>
          <w:kern w:val="0"/>
          <w:sz w:val="24"/>
          <w:szCs w:val="24"/>
          <w:highlight w:val="none"/>
          <w:lang w:val="en-US" w:eastAsia="zh-CN"/>
        </w:rPr>
      </w:pPr>
    </w:p>
    <w:p w14:paraId="7D70288D">
      <w:pPr>
        <w:rPr>
          <w:rFonts w:hint="eastAsia" w:ascii="宋体" w:hAnsi="宋体" w:eastAsia="宋体"/>
          <w:b/>
          <w:color w:val="auto"/>
          <w:sz w:val="24"/>
          <w:highlight w:val="none"/>
        </w:rPr>
      </w:pPr>
      <w:bookmarkStart w:id="50" w:name="_Toc11607"/>
      <w:r>
        <w:rPr>
          <w:rFonts w:hint="eastAsia" w:ascii="宋体" w:hAnsi="宋体" w:eastAsia="宋体"/>
          <w:b/>
          <w:color w:val="auto"/>
          <w:sz w:val="24"/>
          <w:highlight w:val="none"/>
        </w:rPr>
        <w:br w:type="page"/>
      </w:r>
    </w:p>
    <w:bookmarkEnd w:id="50"/>
    <w:p w14:paraId="7E77EDDA">
      <w:pPr>
        <w:widowControl/>
        <w:jc w:val="center"/>
        <w:rPr>
          <w:rFonts w:hint="eastAsia" w:ascii="宋体" w:hAnsi="宋体" w:eastAsia="宋体"/>
          <w:b/>
          <w:color w:val="auto"/>
          <w:sz w:val="24"/>
          <w:highlight w:val="none"/>
          <w:lang w:val="en-US" w:eastAsia="zh-CN"/>
        </w:rPr>
      </w:pPr>
      <w:bookmarkStart w:id="51" w:name="_Toc300210382"/>
      <w:bookmarkStart w:id="52" w:name="_Toc457768004"/>
      <w:bookmarkStart w:id="53" w:name="_Toc520299348"/>
      <w:bookmarkStart w:id="54" w:name="_Toc26536"/>
      <w:bookmarkStart w:id="55" w:name="_Toc25813"/>
      <w:bookmarkStart w:id="56" w:name="_Hlk11701496"/>
      <w:r>
        <w:rPr>
          <w:rFonts w:hint="eastAsia" w:ascii="宋体" w:hAnsi="宋体" w:eastAsia="宋体"/>
          <w:b/>
          <w:color w:val="auto"/>
          <w:sz w:val="24"/>
          <w:highlight w:val="none"/>
          <w:lang w:val="en-US" w:eastAsia="zh-CN"/>
        </w:rPr>
        <w:t>四、</w:t>
      </w:r>
      <w:bookmarkEnd w:id="51"/>
      <w:bookmarkEnd w:id="52"/>
      <w:bookmarkEnd w:id="53"/>
      <w:r>
        <w:rPr>
          <w:rFonts w:hint="eastAsia" w:ascii="宋体" w:hAnsi="宋体" w:eastAsia="宋体"/>
          <w:b/>
          <w:color w:val="auto"/>
          <w:sz w:val="24"/>
          <w:highlight w:val="none"/>
          <w:lang w:val="en-US" w:eastAsia="zh-CN"/>
        </w:rPr>
        <w:t>诚信履约承诺函</w:t>
      </w:r>
      <w:bookmarkEnd w:id="54"/>
      <w:bookmarkEnd w:id="55"/>
    </w:p>
    <w:p w14:paraId="2E0B75F1">
      <w:pPr>
        <w:spacing w:line="360" w:lineRule="auto"/>
        <w:rPr>
          <w:rFonts w:ascii="宋体" w:hAnsi="宋体" w:eastAsia="宋体"/>
          <w:b/>
          <w:bCs/>
          <w:color w:val="auto"/>
          <w:sz w:val="24"/>
          <w:highlight w:val="none"/>
        </w:rPr>
      </w:pPr>
    </w:p>
    <w:p w14:paraId="10AC173F">
      <w:pPr>
        <w:spacing w:line="360" w:lineRule="auto"/>
        <w:rPr>
          <w:rFonts w:hint="eastAsia" w:ascii="宋体" w:hAnsi="宋体" w:eastAsia="宋体"/>
          <w:b/>
          <w:bCs/>
          <w:color w:val="auto"/>
          <w:sz w:val="24"/>
          <w:highlight w:val="none"/>
          <w:u w:val="single"/>
          <w:lang w:eastAsia="zh-CN"/>
        </w:rPr>
      </w:pPr>
      <w:r>
        <w:rPr>
          <w:rFonts w:hint="eastAsia" w:ascii="宋体" w:hAnsi="宋体" w:eastAsia="宋体"/>
          <w:b/>
          <w:bCs/>
          <w:color w:val="auto"/>
          <w:sz w:val="24"/>
          <w:highlight w:val="none"/>
        </w:rPr>
        <w:t>致：</w:t>
      </w:r>
      <w:r>
        <w:rPr>
          <w:rFonts w:hint="eastAsia" w:ascii="宋体" w:hAnsi="宋体" w:eastAsia="宋体"/>
          <w:b/>
          <w:bCs/>
          <w:color w:val="auto"/>
          <w:sz w:val="24"/>
          <w:highlight w:val="none"/>
          <w:u w:val="none"/>
          <w:lang w:eastAsia="zh-CN"/>
        </w:rPr>
        <w:t>采购人</w:t>
      </w:r>
    </w:p>
    <w:p w14:paraId="4D1F4403">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如我单位被确定为本项目中标人，我单位承诺在合同签订及履约过程中将严格执行《中华人民共和国政府采购法》、《中华人民共和国政府采购法实施条例》及本项目采购文件中关于合同签订及履约的相关规定，不出现以下情形：</w:t>
      </w:r>
    </w:p>
    <w:p w14:paraId="3331C977">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（1）中标或者成交后无正当理由拒不与采购人签订政府采购合同；</w:t>
      </w:r>
    </w:p>
    <w:p w14:paraId="030AC344">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（2）未按照采购文件确定的事项签订政府采购合同；</w:t>
      </w:r>
    </w:p>
    <w:p w14:paraId="0F15A68B">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（3）将政府采购合同转包；</w:t>
      </w:r>
    </w:p>
    <w:p w14:paraId="4EAD581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（4）提供假冒伪劣产品；</w:t>
      </w:r>
    </w:p>
    <w:p w14:paraId="4E57A458">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（5）擅自变更、中止或者终止政府采购合同。</w:t>
      </w:r>
    </w:p>
    <w:p w14:paraId="64E05262">
      <w:pPr>
        <w:spacing w:line="360" w:lineRule="auto"/>
        <w:ind w:firstLine="480" w:firstLineChars="200"/>
        <w:rPr>
          <w:rFonts w:ascii="宋体" w:hAnsi="宋体" w:eastAsia="宋体"/>
          <w:bCs/>
          <w:color w:val="auto"/>
          <w:sz w:val="24"/>
          <w:highlight w:val="none"/>
        </w:rPr>
      </w:pPr>
      <w:r>
        <w:rPr>
          <w:rFonts w:hint="eastAsia" w:ascii="宋体" w:hAnsi="宋体" w:eastAsia="宋体"/>
          <w:bCs/>
          <w:color w:val="auto"/>
          <w:sz w:val="24"/>
          <w:highlight w:val="none"/>
        </w:rPr>
        <w:t>本单位知悉如出现上述情形，将会被依法追究法律责任，可能的处理结果有：处以采购金额千分之五以上千分之十以下的罚款，列入不良行为记录名单，在一至三年内禁止参加政府采购活动，有违法所得的，并处没收违法所得，情节严重的，由工商行政管理机关吊销营业执照；构成犯罪的，依法追究刑事责任。</w:t>
      </w:r>
    </w:p>
    <w:p w14:paraId="6D35E780">
      <w:pPr>
        <w:spacing w:line="360" w:lineRule="auto"/>
        <w:rPr>
          <w:rFonts w:ascii="宋体" w:hAnsi="宋体" w:eastAsia="宋体"/>
          <w:bCs/>
          <w:color w:val="auto"/>
          <w:sz w:val="24"/>
          <w:highlight w:val="none"/>
        </w:rPr>
      </w:pPr>
    </w:p>
    <w:p w14:paraId="4945F654">
      <w:pPr>
        <w:spacing w:line="360" w:lineRule="auto"/>
        <w:rPr>
          <w:rFonts w:ascii="宋体" w:hAnsi="宋体" w:eastAsia="宋体"/>
          <w:bCs/>
          <w:color w:val="auto"/>
          <w:sz w:val="24"/>
          <w:highlight w:val="none"/>
        </w:rPr>
      </w:pPr>
    </w:p>
    <w:p w14:paraId="03BFC6BF">
      <w:pPr>
        <w:spacing w:line="360" w:lineRule="auto"/>
        <w:ind w:firstLine="4320" w:firstLineChars="1800"/>
        <w:rPr>
          <w:rFonts w:ascii="宋体" w:hAnsi="宋体" w:eastAsia="宋体"/>
          <w:bCs/>
          <w:color w:val="auto"/>
          <w:sz w:val="24"/>
          <w:highlight w:val="none"/>
          <w:u w:val="single"/>
        </w:rPr>
      </w:pPr>
      <w:r>
        <w:rPr>
          <w:rFonts w:hint="eastAsia" w:ascii="宋体" w:hAnsi="宋体" w:eastAsia="宋体"/>
          <w:bCs/>
          <w:color w:val="auto"/>
          <w:sz w:val="24"/>
          <w:highlight w:val="none"/>
        </w:rPr>
        <w:t>投标人</w:t>
      </w:r>
      <w:r>
        <w:rPr>
          <w:rFonts w:hint="eastAsia" w:ascii="宋体" w:hAnsi="宋体" w:eastAsia="宋体"/>
          <w:bCs/>
          <w:color w:val="auto"/>
          <w:sz w:val="24"/>
          <w:highlight w:val="none"/>
          <w:lang w:val="en-US" w:eastAsia="zh-CN"/>
        </w:rPr>
        <w:t>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hint="eastAsia" w:ascii="宋体" w:hAnsi="宋体" w:eastAsia="宋体"/>
          <w:bCs/>
          <w:color w:val="auto"/>
          <w:sz w:val="24"/>
          <w:highlight w:val="none"/>
          <w:u w:val="single"/>
        </w:rPr>
        <w:t xml:space="preserve">  </w:t>
      </w:r>
    </w:p>
    <w:p w14:paraId="6707D042">
      <w:pPr>
        <w:spacing w:line="360" w:lineRule="auto"/>
        <w:ind w:firstLine="4320" w:firstLineChars="1800"/>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u w:val="single"/>
          <w:lang w:val="en-US" w:eastAsia="zh-CN"/>
        </w:rPr>
        <w:t xml:space="preserve"> </w:t>
      </w:r>
      <w:r>
        <w:rPr>
          <w:rFonts w:hint="eastAsia" w:ascii="宋体" w:hAnsi="宋体" w:eastAsia="宋体"/>
          <w:bCs/>
          <w:color w:val="auto"/>
          <w:sz w:val="24"/>
          <w:highlight w:val="none"/>
          <w:u w:val="single"/>
        </w:rPr>
        <w:t xml:space="preserve">    </w:t>
      </w:r>
    </w:p>
    <w:p w14:paraId="24A21104">
      <w:pPr>
        <w:widowControl/>
        <w:jc w:val="left"/>
        <w:rPr>
          <w:rFonts w:hint="eastAsia" w:asciiTheme="minorEastAsia" w:hAnsiTheme="minorEastAsia" w:eastAsiaTheme="minorEastAsia"/>
          <w:b/>
          <w:color w:val="auto"/>
          <w:sz w:val="24"/>
          <w:highlight w:val="none"/>
          <w:lang w:val="en-US" w:eastAsia="zh-CN"/>
        </w:rPr>
      </w:pPr>
      <w:r>
        <w:rPr>
          <w:rFonts w:ascii="宋体" w:hAnsi="宋体" w:eastAsia="宋体" w:cs="Arial"/>
          <w:color w:val="auto"/>
          <w:sz w:val="24"/>
          <w:highlight w:val="none"/>
        </w:rPr>
        <w:br w:type="page"/>
      </w:r>
      <w:bookmarkStart w:id="57" w:name="OLE_LINK14"/>
      <w:bookmarkStart w:id="58" w:name="OLE_LINK13"/>
      <w:bookmarkStart w:id="59" w:name="_Toc31244"/>
      <w:bookmarkStart w:id="60" w:name="_Toc9573"/>
    </w:p>
    <w:bookmarkEnd w:id="56"/>
    <w:bookmarkEnd w:id="57"/>
    <w:bookmarkEnd w:id="58"/>
    <w:bookmarkEnd w:id="59"/>
    <w:bookmarkEnd w:id="60"/>
    <w:p w14:paraId="04199BB2">
      <w:pPr>
        <w:widowControl/>
        <w:jc w:val="center"/>
        <w:rPr>
          <w:rFonts w:hint="eastAsia" w:ascii="宋体" w:hAnsi="宋体" w:eastAsia="宋体"/>
          <w:b/>
          <w:color w:val="auto"/>
          <w:sz w:val="24"/>
          <w:highlight w:val="none"/>
          <w:lang w:val="en-US" w:eastAsia="zh-CN"/>
        </w:rPr>
      </w:pPr>
      <w:bookmarkStart w:id="61" w:name="_Toc6435"/>
      <w:bookmarkStart w:id="62" w:name="_Toc18131"/>
      <w:r>
        <w:rPr>
          <w:rFonts w:hint="eastAsia" w:ascii="宋体" w:hAnsi="宋体" w:eastAsia="宋体"/>
          <w:b/>
          <w:color w:val="auto"/>
          <w:sz w:val="24"/>
          <w:highlight w:val="none"/>
          <w:lang w:val="en-US" w:eastAsia="zh-CN"/>
        </w:rPr>
        <w:t>五、诚信投标承诺书 </w:t>
      </w:r>
    </w:p>
    <w:p w14:paraId="3D0694E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本人以企业法定代表人的身份郑重承诺：</w:t>
      </w:r>
    </w:p>
    <w:p w14:paraId="40831CD8">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xml:space="preserve">一、将遵循公开、公正和诚实信用的原则自愿参加 </w:t>
      </w:r>
      <w:r>
        <w:rPr>
          <w:rFonts w:hint="eastAsia" w:ascii="宋体" w:hAnsi="宋体" w:eastAsia="宋体"/>
          <w:bCs/>
          <w:color w:val="auto"/>
          <w:sz w:val="24"/>
          <w:highlight w:val="none"/>
          <w:u w:val="single"/>
        </w:rPr>
        <w:t xml:space="preserve">                  </w:t>
      </w:r>
      <w:r>
        <w:rPr>
          <w:rFonts w:hint="eastAsia" w:ascii="宋体" w:hAnsi="宋体" w:eastAsia="宋体"/>
          <w:bCs/>
          <w:color w:val="auto"/>
          <w:sz w:val="24"/>
          <w:highlight w:val="none"/>
        </w:rPr>
        <w:t>项目的投标，所提供的一切材料都是真实、有效、合法的；</w:t>
      </w:r>
    </w:p>
    <w:p w14:paraId="5264E74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二、本单位郑重声明，根据</w:t>
      </w:r>
      <w:r>
        <w:rPr>
          <w:rFonts w:hint="eastAsia" w:ascii="宋体" w:hAnsi="宋体" w:eastAsia="宋体"/>
          <w:bCs/>
          <w:color w:val="auto"/>
          <w:sz w:val="24"/>
          <w:highlight w:val="none"/>
          <w:lang w:eastAsia="zh-CN"/>
        </w:rPr>
        <w:t>《中华人民共和国招标投标法》</w:t>
      </w:r>
      <w:r>
        <w:rPr>
          <w:rFonts w:hint="eastAsia" w:ascii="宋体" w:hAnsi="宋体" w:eastAsia="宋体"/>
          <w:bCs/>
          <w:color w:val="auto"/>
          <w:sz w:val="24"/>
          <w:highlight w:val="none"/>
        </w:rPr>
        <w:t>及</w:t>
      </w:r>
      <w:r>
        <w:rPr>
          <w:rFonts w:hint="eastAsia" w:ascii="宋体" w:hAnsi="宋体" w:eastAsia="宋体"/>
          <w:bCs/>
          <w:color w:val="auto"/>
          <w:sz w:val="24"/>
          <w:highlight w:val="none"/>
          <w:lang w:eastAsia="zh-CN"/>
        </w:rPr>
        <w:t>《中华人民共和国招标投标法实施条例》</w:t>
      </w:r>
      <w:r>
        <w:rPr>
          <w:rFonts w:hint="eastAsia" w:ascii="宋体" w:hAnsi="宋体" w:eastAsia="宋体"/>
          <w:bCs/>
          <w:color w:val="auto"/>
          <w:sz w:val="24"/>
          <w:highlight w:val="none"/>
        </w:rPr>
        <w:t>的规定，我公司具有良好的商业信誉和健全的财务会计制度，具有履行合同所必需的设备和专业技术能力，有依法缴纳税收和社会保障资金的良好记录；参加</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活动前三年内，本单位在经营活动中没有重大违法记录，没有因违法经营受到刑事处罚或者责令停产停业、吊销许可证或者执照、较大数额罚款等行政处罚。</w:t>
      </w:r>
    </w:p>
    <w:p w14:paraId="09BF5A0D">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三、不出借、转让资质证书，不让他人挂靠投标，不以他人名义投标或者以其他方式弄虚作假，骗取中标；</w:t>
      </w:r>
    </w:p>
    <w:p w14:paraId="0BA561AE">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四、不与其他投标人相互串通投标报价，不排挤其他投标人的公平竞争、损害采购人的合法权益；</w:t>
      </w:r>
    </w:p>
    <w:p w14:paraId="536CF0A1">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五、不与采购人、招标代理机构或其他投标人串通投标，损害国家利益、社会公共利益或者他人的合法权益；</w:t>
      </w:r>
    </w:p>
    <w:p w14:paraId="24F2D9E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六、我公司没有下列情形：1、被人民法院列入失信被执行人的；2、我公司及其法定代表人、拟任项目经理（建造师）前三年有行贿犯罪行为的；3、被市场监督管理部门列入经营异常名录或者严重违法企业名单的；4、被税务部门列入重大税收违法案件当事人的；5、被监管部门列入严重违法失信行为记录名单的；6、在“信用中国”网站上披露仍在公示期的严重失信行为的；7、参与</w:t>
      </w:r>
      <w:r>
        <w:rPr>
          <w:rFonts w:hint="eastAsia" w:ascii="宋体" w:hAnsi="宋体" w:eastAsia="宋体"/>
          <w:bCs/>
          <w:color w:val="auto"/>
          <w:sz w:val="24"/>
          <w:highlight w:val="none"/>
          <w:lang w:val="en-US" w:eastAsia="zh-CN"/>
        </w:rPr>
        <w:t>招投标</w:t>
      </w:r>
      <w:r>
        <w:rPr>
          <w:rFonts w:hint="eastAsia" w:ascii="宋体" w:hAnsi="宋体" w:eastAsia="宋体"/>
          <w:bCs/>
          <w:color w:val="auto"/>
          <w:sz w:val="24"/>
          <w:highlight w:val="none"/>
        </w:rPr>
        <w:t>活动前3年在经营活动中有重大违法记录的。</w:t>
      </w:r>
    </w:p>
    <w:p w14:paraId="1E544F86">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七、严格遵守开标现场纪律，服从监管人员管理；</w:t>
      </w:r>
    </w:p>
    <w:p w14:paraId="78688A1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八、保证中标后不转包，若有分包征得采购人同意；</w:t>
      </w:r>
    </w:p>
    <w:p w14:paraId="0225D7E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九、保证中标之后，按照投标文件要求提供相关后续服务；</w:t>
      </w:r>
    </w:p>
    <w:p w14:paraId="72FE963B">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十、保证企业及所属相关人员在本次投标中无行贿等犯罪行为；</w:t>
      </w:r>
    </w:p>
    <w:p w14:paraId="641A576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十一、如在投标过程和公示期间发生投诉行为，保证按照相关规定要求进行。投诉内容符合要求，投诉材料加盖企业公章或由法定代表人授权委托人签字，并附有关身份证明复印件。不恶意投诉，对本公司提供的投诉线索的真实性负责，否则愿接受有关部门的处罚。</w:t>
      </w:r>
    </w:p>
    <w:p w14:paraId="69BE9E0C">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以上内容我已仔细阅读，本公司若有违反承诺内容的行为，自愿接受取消投标或者中标资格、记入不良行为记录等有关处理，愿意承担法律责任，给采购人造成损失的，依法承担赔偿责任。</w:t>
      </w:r>
    </w:p>
    <w:p w14:paraId="36679ED7">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 </w:t>
      </w:r>
    </w:p>
    <w:p w14:paraId="5D987E0A">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开户银行：                          基本账户：</w:t>
      </w:r>
    </w:p>
    <w:p w14:paraId="754A20B5">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投标单位（盖单位章）：          法定代表人（签</w:t>
      </w:r>
      <w:r>
        <w:rPr>
          <w:rFonts w:hint="eastAsia" w:ascii="宋体" w:hAnsi="宋体" w:eastAsia="宋体"/>
          <w:bCs/>
          <w:color w:val="auto"/>
          <w:sz w:val="24"/>
          <w:highlight w:val="none"/>
          <w:lang w:val="en-US" w:eastAsia="zh-CN"/>
        </w:rPr>
        <w:t>字或盖</w:t>
      </w:r>
      <w:r>
        <w:rPr>
          <w:rFonts w:hint="eastAsia" w:ascii="宋体" w:hAnsi="宋体" w:eastAsia="宋体"/>
          <w:bCs/>
          <w:color w:val="auto"/>
          <w:sz w:val="24"/>
          <w:highlight w:val="none"/>
        </w:rPr>
        <w:t>章）：</w:t>
      </w:r>
    </w:p>
    <w:p w14:paraId="4C17CCFD">
      <w:pPr>
        <w:spacing w:line="360" w:lineRule="auto"/>
        <w:ind w:firstLine="480" w:firstLineChars="200"/>
        <w:rPr>
          <w:rFonts w:hint="eastAsia" w:ascii="宋体" w:hAnsi="宋体" w:eastAsia="宋体"/>
          <w:bCs/>
          <w:color w:val="auto"/>
          <w:sz w:val="24"/>
          <w:highlight w:val="none"/>
        </w:rPr>
      </w:pPr>
    </w:p>
    <w:p w14:paraId="7A7EAB33">
      <w:pPr>
        <w:spacing w:line="360" w:lineRule="auto"/>
        <w:ind w:firstLine="480" w:firstLineChars="200"/>
        <w:rPr>
          <w:rFonts w:hint="eastAsia" w:ascii="宋体" w:hAnsi="宋体" w:eastAsia="宋体"/>
          <w:bCs/>
          <w:color w:val="auto"/>
          <w:sz w:val="24"/>
          <w:highlight w:val="none"/>
        </w:rPr>
      </w:pPr>
      <w:r>
        <w:rPr>
          <w:rFonts w:hint="eastAsia" w:ascii="宋体" w:hAnsi="宋体" w:eastAsia="宋体"/>
          <w:bCs/>
          <w:color w:val="auto"/>
          <w:sz w:val="24"/>
          <w:highlight w:val="none"/>
        </w:rPr>
        <w:t>日期：           年            月             日</w:t>
      </w:r>
    </w:p>
    <w:p w14:paraId="18139F8B">
      <w:pPr>
        <w:spacing w:line="360" w:lineRule="auto"/>
        <w:jc w:val="center"/>
        <w:outlineLvl w:val="0"/>
        <w:rPr>
          <w:rFonts w:hint="eastAsia" w:ascii="宋体" w:hAnsi="宋体" w:eastAsia="宋体"/>
          <w:b/>
          <w:color w:val="auto"/>
          <w:sz w:val="28"/>
          <w:highlight w:val="none"/>
        </w:rPr>
      </w:pPr>
    </w:p>
    <w:p w14:paraId="4C9496EB">
      <w:pPr>
        <w:spacing w:line="360" w:lineRule="auto"/>
        <w:jc w:val="center"/>
        <w:outlineLvl w:val="0"/>
        <w:rPr>
          <w:rFonts w:hint="eastAsia" w:ascii="宋体" w:hAnsi="宋体" w:eastAsia="宋体"/>
          <w:b/>
          <w:color w:val="auto"/>
          <w:sz w:val="28"/>
          <w:highlight w:val="none"/>
        </w:rPr>
      </w:pPr>
    </w:p>
    <w:p w14:paraId="04FEF33E">
      <w:pPr>
        <w:spacing w:line="360" w:lineRule="auto"/>
        <w:jc w:val="center"/>
        <w:outlineLvl w:val="0"/>
        <w:rPr>
          <w:rFonts w:hint="eastAsia" w:ascii="宋体" w:hAnsi="宋体" w:eastAsia="宋体"/>
          <w:b/>
          <w:color w:val="auto"/>
          <w:sz w:val="28"/>
          <w:highlight w:val="none"/>
        </w:rPr>
      </w:pPr>
    </w:p>
    <w:p w14:paraId="76E58F50">
      <w:pPr>
        <w:spacing w:line="360" w:lineRule="auto"/>
        <w:jc w:val="center"/>
        <w:outlineLvl w:val="0"/>
        <w:rPr>
          <w:rFonts w:hint="eastAsia" w:ascii="宋体" w:hAnsi="宋体" w:eastAsia="宋体"/>
          <w:b/>
          <w:color w:val="auto"/>
          <w:sz w:val="28"/>
          <w:highlight w:val="none"/>
        </w:rPr>
      </w:pPr>
    </w:p>
    <w:p w14:paraId="63A7B6D4">
      <w:pPr>
        <w:spacing w:line="360" w:lineRule="auto"/>
        <w:jc w:val="center"/>
        <w:outlineLvl w:val="0"/>
        <w:rPr>
          <w:rFonts w:hint="eastAsia" w:ascii="宋体" w:hAnsi="宋体" w:eastAsia="宋体"/>
          <w:b/>
          <w:color w:val="auto"/>
          <w:sz w:val="28"/>
          <w:highlight w:val="none"/>
        </w:rPr>
      </w:pPr>
    </w:p>
    <w:p w14:paraId="6B619A0A">
      <w:pPr>
        <w:spacing w:line="360" w:lineRule="auto"/>
        <w:jc w:val="center"/>
        <w:outlineLvl w:val="0"/>
        <w:rPr>
          <w:rFonts w:hint="eastAsia" w:ascii="宋体" w:hAnsi="宋体" w:eastAsia="宋体"/>
          <w:b/>
          <w:color w:val="auto"/>
          <w:sz w:val="28"/>
          <w:highlight w:val="none"/>
        </w:rPr>
      </w:pPr>
    </w:p>
    <w:p w14:paraId="270B6E6C">
      <w:pPr>
        <w:spacing w:line="360" w:lineRule="auto"/>
        <w:jc w:val="center"/>
        <w:outlineLvl w:val="0"/>
        <w:rPr>
          <w:rFonts w:hint="eastAsia" w:ascii="宋体" w:hAnsi="宋体" w:eastAsia="宋体"/>
          <w:b/>
          <w:color w:val="auto"/>
          <w:sz w:val="28"/>
          <w:highlight w:val="none"/>
        </w:rPr>
      </w:pPr>
    </w:p>
    <w:p w14:paraId="51481EF7">
      <w:pPr>
        <w:spacing w:line="360" w:lineRule="auto"/>
        <w:jc w:val="center"/>
        <w:outlineLvl w:val="0"/>
        <w:rPr>
          <w:rFonts w:hint="eastAsia" w:ascii="宋体" w:hAnsi="宋体" w:eastAsia="宋体"/>
          <w:b/>
          <w:color w:val="auto"/>
          <w:sz w:val="28"/>
          <w:highlight w:val="none"/>
        </w:rPr>
      </w:pPr>
    </w:p>
    <w:p w14:paraId="36D520CC">
      <w:pPr>
        <w:spacing w:line="360" w:lineRule="auto"/>
        <w:jc w:val="center"/>
        <w:outlineLvl w:val="0"/>
        <w:rPr>
          <w:rFonts w:hint="eastAsia" w:ascii="宋体" w:hAnsi="宋体" w:eastAsia="宋体"/>
          <w:b/>
          <w:color w:val="auto"/>
          <w:sz w:val="28"/>
          <w:highlight w:val="none"/>
        </w:rPr>
      </w:pPr>
    </w:p>
    <w:p w14:paraId="3C2B8CBA">
      <w:pPr>
        <w:spacing w:line="360" w:lineRule="auto"/>
        <w:jc w:val="center"/>
        <w:outlineLvl w:val="0"/>
        <w:rPr>
          <w:rFonts w:hint="eastAsia" w:ascii="宋体" w:hAnsi="宋体" w:eastAsia="宋体"/>
          <w:b/>
          <w:color w:val="auto"/>
          <w:sz w:val="28"/>
          <w:highlight w:val="none"/>
        </w:rPr>
      </w:pPr>
    </w:p>
    <w:p w14:paraId="6A12D88F">
      <w:pPr>
        <w:spacing w:line="360" w:lineRule="auto"/>
        <w:jc w:val="center"/>
        <w:outlineLvl w:val="0"/>
        <w:rPr>
          <w:rFonts w:hint="eastAsia" w:ascii="宋体" w:hAnsi="宋体" w:eastAsia="宋体"/>
          <w:b/>
          <w:color w:val="auto"/>
          <w:sz w:val="28"/>
          <w:highlight w:val="none"/>
        </w:rPr>
      </w:pPr>
    </w:p>
    <w:p w14:paraId="076645B6">
      <w:pPr>
        <w:spacing w:line="360" w:lineRule="auto"/>
        <w:jc w:val="center"/>
        <w:outlineLvl w:val="0"/>
        <w:rPr>
          <w:rFonts w:hint="eastAsia" w:ascii="宋体" w:hAnsi="宋体" w:eastAsia="宋体"/>
          <w:b/>
          <w:color w:val="auto"/>
          <w:sz w:val="28"/>
          <w:highlight w:val="none"/>
        </w:rPr>
      </w:pPr>
    </w:p>
    <w:p w14:paraId="2F0A997A">
      <w:pPr>
        <w:spacing w:line="360" w:lineRule="auto"/>
        <w:jc w:val="center"/>
        <w:outlineLvl w:val="0"/>
        <w:rPr>
          <w:rFonts w:hint="eastAsia" w:ascii="宋体" w:hAnsi="宋体" w:eastAsia="宋体"/>
          <w:b/>
          <w:color w:val="auto"/>
          <w:sz w:val="28"/>
          <w:highlight w:val="none"/>
        </w:rPr>
      </w:pPr>
    </w:p>
    <w:p w14:paraId="63535FC9">
      <w:pPr>
        <w:spacing w:line="360" w:lineRule="auto"/>
        <w:jc w:val="center"/>
        <w:outlineLvl w:val="0"/>
        <w:rPr>
          <w:rFonts w:hint="eastAsia" w:ascii="宋体" w:hAnsi="宋体" w:eastAsia="宋体"/>
          <w:b/>
          <w:color w:val="auto"/>
          <w:sz w:val="28"/>
          <w:highlight w:val="none"/>
        </w:rPr>
      </w:pPr>
    </w:p>
    <w:p w14:paraId="3BA38ACA">
      <w:pPr>
        <w:spacing w:line="360" w:lineRule="auto"/>
        <w:jc w:val="center"/>
        <w:outlineLvl w:val="0"/>
        <w:rPr>
          <w:rFonts w:hint="eastAsia" w:ascii="宋体" w:hAnsi="宋体" w:eastAsia="宋体"/>
          <w:b/>
          <w:color w:val="auto"/>
          <w:sz w:val="28"/>
          <w:highlight w:val="none"/>
        </w:rPr>
      </w:pPr>
    </w:p>
    <w:p w14:paraId="05EFAD2A">
      <w:pPr>
        <w:spacing w:line="360" w:lineRule="auto"/>
        <w:jc w:val="center"/>
        <w:outlineLvl w:val="0"/>
        <w:rPr>
          <w:rFonts w:hint="eastAsia" w:ascii="宋体" w:hAnsi="宋体" w:eastAsia="宋体"/>
          <w:b/>
          <w:color w:val="auto"/>
          <w:sz w:val="28"/>
          <w:highlight w:val="none"/>
        </w:rPr>
      </w:pPr>
    </w:p>
    <w:p w14:paraId="46BE6427">
      <w:pPr>
        <w:spacing w:line="360" w:lineRule="auto"/>
        <w:jc w:val="center"/>
        <w:outlineLvl w:val="0"/>
        <w:rPr>
          <w:rFonts w:hint="eastAsia" w:ascii="宋体" w:hAnsi="宋体" w:eastAsia="宋体"/>
          <w:b/>
          <w:color w:val="auto"/>
          <w:sz w:val="28"/>
          <w:highlight w:val="none"/>
        </w:rPr>
      </w:pPr>
    </w:p>
    <w:p w14:paraId="3A5ACE8A">
      <w:pPr>
        <w:spacing w:line="360" w:lineRule="auto"/>
        <w:jc w:val="center"/>
        <w:outlineLvl w:val="0"/>
        <w:rPr>
          <w:rFonts w:ascii="宋体" w:hAnsi="宋体" w:eastAsia="宋体"/>
          <w:b/>
          <w:color w:val="auto"/>
          <w:sz w:val="28"/>
          <w:highlight w:val="none"/>
        </w:rPr>
      </w:pPr>
      <w:r>
        <w:rPr>
          <w:rFonts w:hint="eastAsia" w:ascii="宋体" w:hAnsi="宋体" w:eastAsia="宋体"/>
          <w:b/>
          <w:color w:val="auto"/>
          <w:sz w:val="28"/>
          <w:highlight w:val="none"/>
        </w:rPr>
        <w:t>投标文件格式</w:t>
      </w:r>
    </w:p>
    <w:p w14:paraId="5B3042E1">
      <w:pPr>
        <w:spacing w:line="900" w:lineRule="exact"/>
        <w:jc w:val="center"/>
        <w:rPr>
          <w:rFonts w:ascii="宋体" w:hAnsi="宋体" w:eastAsia="宋体"/>
          <w:b/>
          <w:color w:val="auto"/>
          <w:sz w:val="72"/>
          <w:highlight w:val="none"/>
        </w:rPr>
      </w:pPr>
    </w:p>
    <w:p w14:paraId="2B4C4EF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投</w:t>
      </w:r>
    </w:p>
    <w:p w14:paraId="1BC12425">
      <w:pPr>
        <w:spacing w:line="900" w:lineRule="exact"/>
        <w:jc w:val="center"/>
        <w:rPr>
          <w:rFonts w:ascii="宋体" w:hAnsi="宋体" w:eastAsia="宋体"/>
          <w:b/>
          <w:color w:val="auto"/>
          <w:sz w:val="72"/>
          <w:highlight w:val="none"/>
        </w:rPr>
      </w:pPr>
    </w:p>
    <w:p w14:paraId="58363E66">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标</w:t>
      </w:r>
    </w:p>
    <w:p w14:paraId="7C5F8628">
      <w:pPr>
        <w:spacing w:line="900" w:lineRule="exact"/>
        <w:jc w:val="center"/>
        <w:rPr>
          <w:rFonts w:ascii="宋体" w:hAnsi="宋体" w:eastAsia="宋体"/>
          <w:b/>
          <w:color w:val="auto"/>
          <w:sz w:val="72"/>
          <w:highlight w:val="none"/>
        </w:rPr>
      </w:pPr>
    </w:p>
    <w:p w14:paraId="50416172">
      <w:pPr>
        <w:spacing w:line="900" w:lineRule="exact"/>
        <w:jc w:val="center"/>
        <w:outlineLvl w:val="1"/>
        <w:rPr>
          <w:rFonts w:ascii="宋体" w:hAnsi="宋体" w:eastAsia="宋体"/>
          <w:b/>
          <w:color w:val="auto"/>
          <w:sz w:val="72"/>
          <w:highlight w:val="none"/>
        </w:rPr>
      </w:pPr>
      <w:r>
        <w:rPr>
          <w:rFonts w:hint="eastAsia" w:ascii="宋体" w:hAnsi="宋体" w:eastAsia="宋体"/>
          <w:b/>
          <w:color w:val="auto"/>
          <w:sz w:val="72"/>
          <w:highlight w:val="none"/>
        </w:rPr>
        <w:t>文</w:t>
      </w:r>
    </w:p>
    <w:p w14:paraId="2E5FAAA7">
      <w:pPr>
        <w:spacing w:line="900" w:lineRule="exact"/>
        <w:jc w:val="center"/>
        <w:rPr>
          <w:rFonts w:ascii="宋体" w:hAnsi="宋体" w:eastAsia="宋体"/>
          <w:b/>
          <w:color w:val="auto"/>
          <w:sz w:val="72"/>
          <w:highlight w:val="none"/>
        </w:rPr>
      </w:pPr>
    </w:p>
    <w:p w14:paraId="66EAE9EC">
      <w:pPr>
        <w:jc w:val="center"/>
        <w:outlineLvl w:val="1"/>
        <w:rPr>
          <w:rFonts w:ascii="宋体" w:hAnsi="宋体" w:eastAsia="宋体"/>
          <w:b/>
          <w:color w:val="auto"/>
          <w:sz w:val="72"/>
          <w:highlight w:val="none"/>
        </w:rPr>
      </w:pPr>
      <w:r>
        <w:rPr>
          <w:rFonts w:hint="eastAsia" w:ascii="宋体" w:hAnsi="宋体" w:eastAsia="宋体"/>
          <w:b/>
          <w:color w:val="auto"/>
          <w:sz w:val="72"/>
          <w:highlight w:val="none"/>
        </w:rPr>
        <w:t>件</w:t>
      </w:r>
    </w:p>
    <w:p w14:paraId="6FCDE67E">
      <w:pPr>
        <w:spacing w:before="156" w:beforeLines="50" w:after="156" w:afterLines="50"/>
        <w:jc w:val="center"/>
        <w:outlineLvl w:val="9"/>
        <w:rPr>
          <w:rFonts w:hint="default" w:ascii="宋体" w:hAnsi="宋体" w:eastAsia="宋体"/>
          <w:b/>
          <w:color w:val="auto"/>
          <w:sz w:val="32"/>
          <w:szCs w:val="32"/>
          <w:highlight w:val="none"/>
          <w:lang w:val="en-US" w:eastAsia="zh-CN"/>
        </w:rPr>
      </w:pPr>
      <w:r>
        <w:rPr>
          <w:rFonts w:hint="eastAsia" w:ascii="宋体" w:hAnsi="宋体" w:eastAsia="宋体"/>
          <w:b/>
          <w:color w:val="auto"/>
          <w:sz w:val="32"/>
          <w:szCs w:val="32"/>
          <w:highlight w:val="none"/>
          <w:lang w:val="en-US" w:eastAsia="zh-CN"/>
        </w:rPr>
        <w:t>商务标（二）</w:t>
      </w:r>
    </w:p>
    <w:p w14:paraId="1F5E1AEE">
      <w:pPr>
        <w:spacing w:after="156" w:afterLines="50" w:line="500" w:lineRule="exact"/>
        <w:jc w:val="center"/>
        <w:rPr>
          <w:rFonts w:ascii="宋体" w:hAnsi="宋体" w:eastAsia="宋体"/>
          <w:b/>
          <w:color w:val="auto"/>
          <w:sz w:val="28"/>
          <w:szCs w:val="28"/>
          <w:highlight w:val="none"/>
        </w:rPr>
      </w:pPr>
    </w:p>
    <w:p w14:paraId="1B0FDE33">
      <w:pPr>
        <w:tabs>
          <w:tab w:val="left" w:pos="2410"/>
        </w:tabs>
        <w:autoSpaceDE w:val="0"/>
        <w:autoSpaceDN w:val="0"/>
        <w:adjustRightInd w:val="0"/>
        <w:snapToGrid w:val="0"/>
        <w:spacing w:line="360" w:lineRule="auto"/>
        <w:ind w:firstLine="643" w:firstLineChars="200"/>
        <w:jc w:val="both"/>
        <w:outlineLvl w:val="9"/>
        <w:rPr>
          <w:rFonts w:hint="default" w:ascii="宋体" w:hAnsi="宋体" w:eastAsia="宋体"/>
          <w:b/>
          <w:color w:val="auto"/>
          <w:spacing w:val="20"/>
          <w:kern w:val="0"/>
          <w:sz w:val="32"/>
          <w:szCs w:val="32"/>
          <w:highlight w:val="none"/>
          <w:lang w:val="en-US" w:eastAsia="zh-CN"/>
        </w:rPr>
      </w:pPr>
      <w:r>
        <w:rPr>
          <w:rFonts w:hint="eastAsia" w:ascii="宋体" w:hAnsi="宋体" w:eastAsia="宋体"/>
          <w:b/>
          <w:color w:val="auto"/>
          <w:sz w:val="32"/>
          <w:highlight w:val="none"/>
        </w:rPr>
        <w:t>项目名称：</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3040B5F">
      <w:pPr>
        <w:tabs>
          <w:tab w:val="left" w:pos="2410"/>
        </w:tabs>
        <w:autoSpaceDE w:val="0"/>
        <w:autoSpaceDN w:val="0"/>
        <w:adjustRightInd w:val="0"/>
        <w:snapToGrid w:val="0"/>
        <w:spacing w:line="360" w:lineRule="auto"/>
        <w:ind w:firstLine="643" w:firstLineChars="200"/>
        <w:jc w:val="both"/>
        <w:outlineLvl w:val="9"/>
        <w:rPr>
          <w:rFonts w:hint="eastAsia" w:ascii="宋体" w:hAnsi="宋体" w:eastAsia="宋体"/>
          <w:b/>
          <w:color w:val="auto"/>
          <w:sz w:val="32"/>
          <w:highlight w:val="none"/>
          <w:u w:val="single"/>
        </w:rPr>
      </w:pPr>
      <w:r>
        <w:rPr>
          <w:rFonts w:hint="eastAsia" w:ascii="宋体" w:hAnsi="宋体" w:eastAsia="宋体"/>
          <w:b/>
          <w:color w:val="auto"/>
          <w:sz w:val="32"/>
          <w:highlight w:val="none"/>
        </w:rPr>
        <w:t>项目编号：</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32A63A7D">
      <w:pPr>
        <w:tabs>
          <w:tab w:val="left" w:pos="2410"/>
        </w:tabs>
        <w:autoSpaceDE w:val="0"/>
        <w:autoSpaceDN w:val="0"/>
        <w:adjustRightInd w:val="0"/>
        <w:snapToGrid w:val="0"/>
        <w:spacing w:line="360" w:lineRule="auto"/>
        <w:ind w:firstLine="643" w:firstLineChars="200"/>
        <w:jc w:val="both"/>
        <w:outlineLvl w:val="9"/>
        <w:rPr>
          <w:rFonts w:ascii="宋体" w:hAnsi="宋体" w:eastAsia="宋体"/>
          <w:b/>
          <w:color w:val="auto"/>
          <w:sz w:val="32"/>
          <w:highlight w:val="none"/>
          <w:u w:val="single"/>
        </w:rPr>
      </w:pPr>
      <w:r>
        <w:rPr>
          <w:rFonts w:hint="eastAsia" w:ascii="宋体" w:hAnsi="宋体" w:eastAsia="宋体"/>
          <w:b/>
          <w:color w:val="auto"/>
          <w:sz w:val="32"/>
          <w:highlight w:val="none"/>
          <w:lang w:val="en-US" w:eastAsia="zh-CN"/>
        </w:rPr>
        <w:t xml:space="preserve">投 </w:t>
      </w:r>
      <w:r>
        <w:rPr>
          <w:rFonts w:hint="eastAsia" w:ascii="宋体" w:hAnsi="宋体" w:eastAsia="宋体"/>
          <w:b/>
          <w:color w:val="auto"/>
          <w:sz w:val="32"/>
          <w:highlight w:val="none"/>
        </w:rPr>
        <w:t>标</w:t>
      </w:r>
      <w:r>
        <w:rPr>
          <w:rFonts w:hint="eastAsia" w:ascii="宋体" w:hAnsi="宋体" w:eastAsia="宋体"/>
          <w:b/>
          <w:color w:val="auto"/>
          <w:sz w:val="32"/>
          <w:highlight w:val="none"/>
          <w:lang w:val="en-US" w:eastAsia="zh-CN"/>
        </w:rPr>
        <w:t xml:space="preserve"> </w:t>
      </w:r>
      <w:r>
        <w:rPr>
          <w:rFonts w:hint="eastAsia" w:ascii="宋体" w:hAnsi="宋体" w:eastAsia="宋体"/>
          <w:b/>
          <w:color w:val="auto"/>
          <w:sz w:val="32"/>
          <w:highlight w:val="none"/>
        </w:rPr>
        <w:t>人：</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u w:val="single"/>
          <w:lang w:val="en-US" w:eastAsia="zh-CN"/>
        </w:rPr>
        <w:t xml:space="preserve">   </w:t>
      </w:r>
      <w:r>
        <w:rPr>
          <w:rFonts w:hint="eastAsia" w:ascii="宋体" w:hAnsi="宋体" w:eastAsia="宋体"/>
          <w:b/>
          <w:color w:val="auto"/>
          <w:sz w:val="32"/>
          <w:highlight w:val="none"/>
          <w:u w:val="single"/>
        </w:rPr>
        <w:t xml:space="preserve">    </w:t>
      </w:r>
    </w:p>
    <w:p w14:paraId="6F57D337">
      <w:pPr>
        <w:spacing w:after="156" w:afterLines="50" w:line="500" w:lineRule="exact"/>
        <w:jc w:val="center"/>
        <w:outlineLvl w:val="1"/>
        <w:rPr>
          <w:rFonts w:ascii="宋体" w:hAnsi="宋体" w:eastAsia="宋体"/>
          <w:b/>
          <w:color w:val="auto"/>
          <w:sz w:val="32"/>
          <w:highlight w:val="none"/>
        </w:rPr>
      </w:pP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年</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月</w:t>
      </w:r>
      <w:r>
        <w:rPr>
          <w:rFonts w:hint="eastAsia" w:ascii="宋体" w:hAnsi="宋体" w:eastAsia="宋体"/>
          <w:b/>
          <w:color w:val="auto"/>
          <w:sz w:val="32"/>
          <w:highlight w:val="none"/>
          <w:u w:val="single"/>
        </w:rPr>
        <w:t xml:space="preserve">  </w:t>
      </w:r>
      <w:r>
        <w:rPr>
          <w:rFonts w:hint="eastAsia" w:ascii="宋体" w:hAnsi="宋体" w:eastAsia="宋体"/>
          <w:b/>
          <w:color w:val="auto"/>
          <w:sz w:val="32"/>
          <w:highlight w:val="none"/>
        </w:rPr>
        <w:t>日</w:t>
      </w:r>
    </w:p>
    <w:p w14:paraId="356B9A00">
      <w:pPr>
        <w:spacing w:line="360" w:lineRule="auto"/>
        <w:jc w:val="center"/>
        <w:outlineLvl w:val="0"/>
        <w:rPr>
          <w:rFonts w:hint="eastAsia" w:ascii="宋体" w:hAnsi="宋体" w:eastAsia="宋体"/>
          <w:b/>
          <w:color w:val="auto"/>
          <w:sz w:val="28"/>
          <w:highlight w:val="none"/>
        </w:rPr>
      </w:pPr>
    </w:p>
    <w:p w14:paraId="14AA6C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4D56C050">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p>
    <w:p w14:paraId="39F98707">
      <w:pPr>
        <w:tabs>
          <w:tab w:val="left" w:pos="2410"/>
        </w:tabs>
        <w:autoSpaceDE w:val="0"/>
        <w:autoSpaceDN w:val="0"/>
        <w:adjustRightInd w:val="0"/>
        <w:snapToGrid w:val="0"/>
        <w:spacing w:line="360" w:lineRule="auto"/>
        <w:ind w:firstLine="643" w:firstLineChars="200"/>
        <w:jc w:val="center"/>
        <w:outlineLvl w:val="9"/>
        <w:rPr>
          <w:rFonts w:hint="eastAsia" w:ascii="宋体" w:hAnsi="宋体" w:eastAsia="宋体"/>
          <w:b/>
          <w:color w:val="auto"/>
          <w:sz w:val="32"/>
          <w:highlight w:val="none"/>
          <w:lang w:val="en-US" w:eastAsia="zh-CN"/>
        </w:rPr>
      </w:pPr>
      <w:r>
        <w:rPr>
          <w:rFonts w:hint="eastAsia" w:ascii="宋体" w:hAnsi="宋体" w:eastAsia="宋体"/>
          <w:b/>
          <w:color w:val="auto"/>
          <w:sz w:val="32"/>
          <w:highlight w:val="none"/>
          <w:lang w:val="en-US" w:eastAsia="zh-CN"/>
        </w:rPr>
        <w:t>目录</w:t>
      </w:r>
    </w:p>
    <w:p w14:paraId="71DA062A">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1.开标一览表（格式见附件）；</w:t>
      </w:r>
    </w:p>
    <w:p w14:paraId="5D02F8C5">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2.投标函（格式见附件）；</w:t>
      </w:r>
    </w:p>
    <w:p w14:paraId="58D098DD">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3.投标分项报价表（格式见附件）；</w:t>
      </w:r>
    </w:p>
    <w:p w14:paraId="59963B9B">
      <w:pPr>
        <w:spacing w:line="360" w:lineRule="auto"/>
        <w:ind w:firstLine="435"/>
        <w:rPr>
          <w:rFonts w:hint="default"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4.投标响应表（格式见附件）；</w:t>
      </w:r>
    </w:p>
    <w:p w14:paraId="43979ABC">
      <w:pPr>
        <w:spacing w:line="360" w:lineRule="auto"/>
        <w:ind w:firstLine="435"/>
        <w:rPr>
          <w:rFonts w:hint="eastAsia" w:ascii="宋体" w:hAnsi="宋体" w:eastAsia="宋体" w:cs="宋体"/>
          <w:color w:val="auto"/>
          <w:sz w:val="24"/>
          <w:highlight w:val="none"/>
          <w:lang w:val="en-US" w:eastAsia="zh-CN"/>
        </w:rPr>
      </w:pPr>
      <w:r>
        <w:rPr>
          <w:rFonts w:hint="eastAsia" w:ascii="宋体" w:hAnsi="宋体" w:eastAsia="宋体" w:cs="宋体"/>
          <w:color w:val="auto"/>
          <w:sz w:val="24"/>
          <w:highlight w:val="none"/>
          <w:lang w:val="en-US" w:eastAsia="zh-CN"/>
        </w:rPr>
        <w:t>5.招标文件商务评审中要求提供的其他相关资料；</w:t>
      </w:r>
    </w:p>
    <w:p w14:paraId="738F023E">
      <w:pPr>
        <w:spacing w:line="360" w:lineRule="auto"/>
        <w:ind w:firstLine="435"/>
        <w:rPr>
          <w:rFonts w:hint="default" w:ascii="宋体" w:hAnsi="宋体" w:eastAsia="宋体" w:cs="宋体"/>
          <w:color w:val="auto"/>
          <w:sz w:val="24"/>
          <w:highlight w:val="none"/>
          <w:lang w:val="en-US" w:eastAsia="zh-CN"/>
        </w:rPr>
      </w:pPr>
    </w:p>
    <w:p w14:paraId="18C34827">
      <w:pPr>
        <w:spacing w:line="360" w:lineRule="auto"/>
        <w:jc w:val="center"/>
        <w:outlineLvl w:val="0"/>
        <w:rPr>
          <w:rFonts w:hint="eastAsia" w:ascii="宋体" w:hAnsi="宋体" w:eastAsia="宋体"/>
          <w:b/>
          <w:color w:val="auto"/>
          <w:sz w:val="28"/>
          <w:highlight w:val="none"/>
        </w:rPr>
      </w:pPr>
    </w:p>
    <w:p w14:paraId="6CEFF098">
      <w:pPr>
        <w:spacing w:line="360" w:lineRule="auto"/>
        <w:jc w:val="center"/>
        <w:outlineLvl w:val="0"/>
        <w:rPr>
          <w:rFonts w:hint="eastAsia" w:ascii="宋体" w:hAnsi="宋体" w:eastAsia="宋体"/>
          <w:b/>
          <w:color w:val="auto"/>
          <w:sz w:val="28"/>
          <w:highlight w:val="none"/>
        </w:rPr>
      </w:pPr>
    </w:p>
    <w:p w14:paraId="4BDEAACB">
      <w:pPr>
        <w:spacing w:line="360" w:lineRule="auto"/>
        <w:jc w:val="center"/>
        <w:outlineLvl w:val="0"/>
        <w:rPr>
          <w:rFonts w:hint="eastAsia" w:ascii="宋体" w:hAnsi="宋体" w:eastAsia="宋体"/>
          <w:b/>
          <w:color w:val="auto"/>
          <w:sz w:val="28"/>
          <w:highlight w:val="none"/>
        </w:rPr>
      </w:pPr>
    </w:p>
    <w:p w14:paraId="617E0A42">
      <w:pPr>
        <w:spacing w:line="360" w:lineRule="auto"/>
        <w:jc w:val="center"/>
        <w:outlineLvl w:val="0"/>
        <w:rPr>
          <w:rFonts w:hint="eastAsia" w:ascii="宋体" w:hAnsi="宋体" w:eastAsia="宋体"/>
          <w:b/>
          <w:color w:val="auto"/>
          <w:sz w:val="28"/>
          <w:highlight w:val="none"/>
        </w:rPr>
      </w:pPr>
    </w:p>
    <w:p w14:paraId="1057D042">
      <w:pPr>
        <w:spacing w:line="360" w:lineRule="auto"/>
        <w:jc w:val="center"/>
        <w:outlineLvl w:val="0"/>
        <w:rPr>
          <w:rFonts w:hint="eastAsia" w:ascii="宋体" w:hAnsi="宋体" w:eastAsia="宋体"/>
          <w:b/>
          <w:color w:val="auto"/>
          <w:sz w:val="28"/>
          <w:highlight w:val="none"/>
        </w:rPr>
      </w:pPr>
    </w:p>
    <w:p w14:paraId="4546BD26">
      <w:pPr>
        <w:spacing w:line="360" w:lineRule="auto"/>
        <w:jc w:val="center"/>
        <w:outlineLvl w:val="0"/>
        <w:rPr>
          <w:rFonts w:hint="eastAsia" w:ascii="宋体" w:hAnsi="宋体" w:eastAsia="宋体"/>
          <w:b/>
          <w:color w:val="auto"/>
          <w:sz w:val="28"/>
          <w:highlight w:val="none"/>
        </w:rPr>
      </w:pPr>
    </w:p>
    <w:p w14:paraId="40519ACD">
      <w:pPr>
        <w:spacing w:line="360" w:lineRule="auto"/>
        <w:jc w:val="center"/>
        <w:outlineLvl w:val="0"/>
        <w:rPr>
          <w:rFonts w:hint="eastAsia" w:ascii="宋体" w:hAnsi="宋体" w:eastAsia="宋体"/>
          <w:b/>
          <w:color w:val="auto"/>
          <w:sz w:val="28"/>
          <w:highlight w:val="none"/>
        </w:rPr>
      </w:pPr>
    </w:p>
    <w:p w14:paraId="6B9BE415">
      <w:pPr>
        <w:spacing w:line="360" w:lineRule="auto"/>
        <w:jc w:val="center"/>
        <w:outlineLvl w:val="0"/>
        <w:rPr>
          <w:rFonts w:hint="eastAsia" w:ascii="宋体" w:hAnsi="宋体" w:eastAsia="宋体"/>
          <w:b/>
          <w:color w:val="auto"/>
          <w:sz w:val="28"/>
          <w:highlight w:val="none"/>
        </w:rPr>
      </w:pPr>
    </w:p>
    <w:p w14:paraId="6714EFC5">
      <w:pPr>
        <w:spacing w:line="360" w:lineRule="auto"/>
        <w:jc w:val="center"/>
        <w:outlineLvl w:val="0"/>
        <w:rPr>
          <w:rFonts w:hint="eastAsia" w:ascii="宋体" w:hAnsi="宋体" w:eastAsia="宋体"/>
          <w:b/>
          <w:color w:val="auto"/>
          <w:sz w:val="28"/>
          <w:highlight w:val="none"/>
        </w:rPr>
      </w:pPr>
    </w:p>
    <w:p w14:paraId="5FAD2279">
      <w:pPr>
        <w:spacing w:line="360" w:lineRule="auto"/>
        <w:jc w:val="center"/>
        <w:outlineLvl w:val="0"/>
        <w:rPr>
          <w:rFonts w:hint="eastAsia" w:ascii="宋体" w:hAnsi="宋体" w:eastAsia="宋体"/>
          <w:b/>
          <w:color w:val="auto"/>
          <w:sz w:val="28"/>
          <w:highlight w:val="none"/>
        </w:rPr>
      </w:pPr>
    </w:p>
    <w:p w14:paraId="5CBDD46A">
      <w:pPr>
        <w:spacing w:line="360" w:lineRule="auto"/>
        <w:jc w:val="center"/>
        <w:outlineLvl w:val="0"/>
        <w:rPr>
          <w:rFonts w:hint="eastAsia" w:ascii="宋体" w:hAnsi="宋体" w:eastAsia="宋体"/>
          <w:b/>
          <w:color w:val="auto"/>
          <w:sz w:val="28"/>
          <w:highlight w:val="none"/>
        </w:rPr>
      </w:pPr>
    </w:p>
    <w:p w14:paraId="4539BC7B">
      <w:pPr>
        <w:spacing w:line="360" w:lineRule="auto"/>
        <w:jc w:val="center"/>
        <w:outlineLvl w:val="0"/>
        <w:rPr>
          <w:rFonts w:hint="eastAsia" w:ascii="宋体" w:hAnsi="宋体" w:eastAsia="宋体"/>
          <w:b/>
          <w:color w:val="auto"/>
          <w:sz w:val="28"/>
          <w:highlight w:val="none"/>
        </w:rPr>
      </w:pPr>
    </w:p>
    <w:p w14:paraId="73494140">
      <w:pPr>
        <w:spacing w:line="360" w:lineRule="auto"/>
        <w:jc w:val="center"/>
        <w:outlineLvl w:val="0"/>
        <w:rPr>
          <w:rFonts w:hint="eastAsia" w:ascii="宋体" w:hAnsi="宋体" w:eastAsia="宋体"/>
          <w:b/>
          <w:color w:val="auto"/>
          <w:sz w:val="28"/>
          <w:highlight w:val="none"/>
        </w:rPr>
      </w:pPr>
    </w:p>
    <w:p w14:paraId="10EA76D7">
      <w:pPr>
        <w:spacing w:line="360" w:lineRule="auto"/>
        <w:jc w:val="center"/>
        <w:outlineLvl w:val="0"/>
        <w:rPr>
          <w:rFonts w:hint="eastAsia" w:ascii="宋体" w:hAnsi="宋体" w:eastAsia="宋体"/>
          <w:b/>
          <w:color w:val="auto"/>
          <w:sz w:val="28"/>
          <w:highlight w:val="none"/>
        </w:rPr>
      </w:pPr>
    </w:p>
    <w:p w14:paraId="3FA6E207">
      <w:pPr>
        <w:spacing w:line="360" w:lineRule="auto"/>
        <w:jc w:val="center"/>
        <w:outlineLvl w:val="0"/>
        <w:rPr>
          <w:rFonts w:hint="eastAsia" w:ascii="宋体" w:hAnsi="宋体" w:eastAsia="宋体"/>
          <w:b/>
          <w:color w:val="auto"/>
          <w:sz w:val="28"/>
          <w:highlight w:val="none"/>
        </w:rPr>
      </w:pPr>
    </w:p>
    <w:p w14:paraId="64495869">
      <w:pPr>
        <w:spacing w:line="360" w:lineRule="auto"/>
        <w:jc w:val="center"/>
        <w:outlineLvl w:val="0"/>
        <w:rPr>
          <w:rFonts w:hint="eastAsia" w:ascii="宋体" w:hAnsi="宋体" w:eastAsia="宋体"/>
          <w:b/>
          <w:color w:val="auto"/>
          <w:sz w:val="28"/>
          <w:highlight w:val="none"/>
        </w:rPr>
      </w:pPr>
    </w:p>
    <w:p w14:paraId="7B7C5FF1">
      <w:pPr>
        <w:spacing w:line="360" w:lineRule="auto"/>
        <w:jc w:val="center"/>
        <w:outlineLvl w:val="1"/>
        <w:rPr>
          <w:rFonts w:ascii="宋体" w:hAnsi="宋体" w:eastAsia="宋体"/>
          <w:b/>
          <w:color w:val="auto"/>
          <w:sz w:val="24"/>
          <w:highlight w:val="none"/>
        </w:rPr>
      </w:pPr>
      <w:bookmarkStart w:id="63" w:name="_Toc28960"/>
      <w:bookmarkStart w:id="64" w:name="_Toc5555"/>
      <w:r>
        <w:rPr>
          <w:rFonts w:hint="eastAsia" w:ascii="宋体" w:hAnsi="宋体" w:eastAsia="宋体"/>
          <w:b/>
          <w:color w:val="auto"/>
          <w:sz w:val="24"/>
          <w:highlight w:val="none"/>
        </w:rPr>
        <w:t>一、开标一览表</w:t>
      </w:r>
      <w:bookmarkEnd w:id="63"/>
      <w:bookmarkEnd w:id="64"/>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304"/>
        <w:gridCol w:w="6218"/>
      </w:tblGrid>
      <w:tr w14:paraId="2392C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5" w:hRule="atLeast"/>
          <w:jc w:val="center"/>
        </w:trPr>
        <w:tc>
          <w:tcPr>
            <w:tcW w:w="1352" w:type="pct"/>
            <w:tcBorders>
              <w:top w:val="single" w:color="auto" w:sz="4" w:space="0"/>
              <w:bottom w:val="single" w:color="auto" w:sz="4" w:space="0"/>
              <w:right w:val="single" w:color="auto" w:sz="4" w:space="0"/>
            </w:tcBorders>
            <w:vAlign w:val="center"/>
          </w:tcPr>
          <w:p w14:paraId="50CB5FCA">
            <w:pPr>
              <w:keepNext w:val="0"/>
              <w:keepLines w:val="0"/>
              <w:widowControl/>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项目名称</w:t>
            </w:r>
          </w:p>
        </w:tc>
        <w:tc>
          <w:tcPr>
            <w:tcW w:w="3648" w:type="pct"/>
            <w:tcBorders>
              <w:top w:val="single" w:color="auto" w:sz="4" w:space="0"/>
              <w:bottom w:val="single" w:color="auto" w:sz="4" w:space="0"/>
              <w:right w:val="single" w:color="auto" w:sz="4" w:space="0"/>
            </w:tcBorders>
            <w:vAlign w:val="center"/>
          </w:tcPr>
          <w:p w14:paraId="264E7EC7">
            <w:pPr>
              <w:keepNext w:val="0"/>
              <w:keepLines w:val="0"/>
              <w:suppressLineNumbers w:val="0"/>
              <w:spacing w:before="0" w:beforeAutospacing="0" w:after="0" w:afterAutospacing="0" w:line="360" w:lineRule="exact"/>
              <w:ind w:left="0" w:right="0"/>
              <w:jc w:val="center"/>
              <w:rPr>
                <w:rFonts w:hint="default" w:ascii="宋体" w:hAnsi="宋体" w:eastAsia="宋体"/>
                <w:bCs/>
                <w:color w:val="auto"/>
                <w:sz w:val="24"/>
                <w:szCs w:val="20"/>
                <w:highlight w:val="none"/>
                <w:u w:val="single"/>
              </w:rPr>
            </w:pPr>
          </w:p>
        </w:tc>
      </w:tr>
      <w:tr w14:paraId="4A50F1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20DCC974">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投标人全称</w:t>
            </w:r>
          </w:p>
        </w:tc>
        <w:tc>
          <w:tcPr>
            <w:tcW w:w="3648" w:type="pct"/>
            <w:tcBorders>
              <w:top w:val="nil"/>
            </w:tcBorders>
            <w:vAlign w:val="center"/>
          </w:tcPr>
          <w:p w14:paraId="5AF370A1">
            <w:pPr>
              <w:keepNext w:val="0"/>
              <w:keepLines w:val="0"/>
              <w:suppressLineNumbers w:val="0"/>
              <w:spacing w:before="0" w:beforeAutospacing="0" w:after="0" w:afterAutospacing="0" w:line="360" w:lineRule="auto"/>
              <w:ind w:left="0" w:right="0"/>
              <w:rPr>
                <w:rFonts w:hint="default" w:ascii="宋体" w:hAnsi="宋体" w:eastAsia="宋体"/>
                <w:color w:val="auto"/>
                <w:sz w:val="24"/>
                <w:szCs w:val="20"/>
                <w:highlight w:val="none"/>
              </w:rPr>
            </w:pPr>
          </w:p>
        </w:tc>
      </w:tr>
      <w:tr w14:paraId="666F4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65CEFDA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投标范围</w:t>
            </w:r>
          </w:p>
        </w:tc>
        <w:tc>
          <w:tcPr>
            <w:tcW w:w="3648" w:type="pct"/>
            <w:tcBorders>
              <w:top w:val="nil"/>
            </w:tcBorders>
            <w:vAlign w:val="center"/>
          </w:tcPr>
          <w:p w14:paraId="0FE9F18F">
            <w:pPr>
              <w:keepNext w:val="0"/>
              <w:keepLines w:val="0"/>
              <w:pageBreakBefore w:val="0"/>
              <w:widowControl/>
              <w:suppressLineNumbers w:val="0"/>
              <w:kinsoku/>
              <w:wordWrap/>
              <w:overflowPunct/>
              <w:topLinePunct w:val="0"/>
              <w:autoSpaceDE/>
              <w:autoSpaceDN/>
              <w:bidi w:val="0"/>
              <w:adjustRightInd/>
              <w:spacing w:before="0" w:beforeAutospacing="0" w:after="0" w:afterAutospacing="0" w:line="360" w:lineRule="auto"/>
              <w:ind w:left="0" w:right="0"/>
              <w:textAlignment w:val="auto"/>
              <w:rPr>
                <w:rFonts w:hint="default" w:ascii="宋体" w:hAnsi="宋体" w:eastAsia="宋体"/>
                <w:color w:val="auto"/>
                <w:sz w:val="24"/>
                <w:szCs w:val="20"/>
                <w:highlight w:val="none"/>
              </w:rPr>
            </w:pPr>
            <w:r>
              <w:rPr>
                <w:rFonts w:hint="eastAsia" w:ascii="宋体" w:hAnsi="宋体" w:eastAsia="宋体"/>
                <w:color w:val="auto"/>
                <w:sz w:val="24"/>
                <w:szCs w:val="28"/>
                <w:highlight w:val="none"/>
              </w:rPr>
              <w:t>全部/第</w:t>
            </w:r>
            <w:r>
              <w:rPr>
                <w:rFonts w:hint="eastAsia" w:ascii="宋体" w:hAnsi="宋体" w:eastAsia="宋体"/>
                <w:color w:val="auto"/>
                <w:sz w:val="24"/>
                <w:szCs w:val="28"/>
                <w:highlight w:val="none"/>
                <w:u w:val="single"/>
              </w:rPr>
              <w:t xml:space="preserve">   </w:t>
            </w:r>
            <w:r>
              <w:rPr>
                <w:rFonts w:hint="eastAsia" w:ascii="宋体" w:hAnsi="宋体" w:eastAsia="宋体"/>
                <w:color w:val="auto"/>
                <w:sz w:val="24"/>
                <w:szCs w:val="28"/>
                <w:highlight w:val="none"/>
              </w:rPr>
              <w:t>包</w:t>
            </w:r>
          </w:p>
        </w:tc>
      </w:tr>
      <w:tr w14:paraId="6C3241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1352" w:type="pct"/>
            <w:tcBorders>
              <w:top w:val="nil"/>
            </w:tcBorders>
            <w:vAlign w:val="center"/>
          </w:tcPr>
          <w:p w14:paraId="3BE61139">
            <w:pPr>
              <w:keepNext w:val="0"/>
              <w:keepLines w:val="0"/>
              <w:suppressLineNumbers w:val="0"/>
              <w:spacing w:before="0" w:beforeAutospacing="0" w:after="0" w:afterAutospacing="0" w:line="360" w:lineRule="exact"/>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投标报价</w:t>
            </w:r>
          </w:p>
        </w:tc>
        <w:tc>
          <w:tcPr>
            <w:tcW w:w="3648" w:type="pct"/>
            <w:tcBorders>
              <w:top w:val="nil"/>
            </w:tcBorders>
            <w:vAlign w:val="center"/>
          </w:tcPr>
          <w:p w14:paraId="7260372F">
            <w:pPr>
              <w:keepNext w:val="0"/>
              <w:keepLines w:val="0"/>
              <w:pageBreakBefore w:val="0"/>
              <w:widowControl w:val="0"/>
              <w:suppressLineNumbers w:val="0"/>
              <w:kinsoku/>
              <w:wordWrap/>
              <w:overflowPunct/>
              <w:topLinePunct w:val="0"/>
              <w:autoSpaceDE/>
              <w:autoSpaceDN/>
              <w:bidi w:val="0"/>
              <w:adjustRightInd/>
              <w:snapToGrid w:val="0"/>
              <w:spacing w:before="0" w:beforeAutospacing="0" w:after="0" w:afterAutospacing="0" w:line="360" w:lineRule="auto"/>
              <w:ind w:left="0" w:right="0"/>
              <w:jc w:val="left"/>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大写：</w:t>
            </w:r>
            <w:r>
              <w:rPr>
                <w:rFonts w:hint="eastAsia" w:ascii="宋体" w:hAnsi="宋体" w:eastAsia="宋体" w:cs="宋体"/>
                <w:bCs/>
                <w:color w:val="auto"/>
                <w:sz w:val="24"/>
                <w:szCs w:val="24"/>
                <w:highlight w:val="none"/>
                <w:u w:val="single"/>
              </w:rPr>
              <w:t xml:space="preserve">                     </w:t>
            </w:r>
          </w:p>
          <w:p w14:paraId="2C594227">
            <w:pPr>
              <w:keepNext w:val="0"/>
              <w:keepLines w:val="0"/>
              <w:pageBreakBefore w:val="0"/>
              <w:widowControl w:val="0"/>
              <w:suppressLineNumbers w:val="0"/>
              <w:kinsoku/>
              <w:wordWrap/>
              <w:overflowPunct/>
              <w:topLinePunct w:val="0"/>
              <w:autoSpaceDE/>
              <w:autoSpaceDN/>
              <w:bidi w:val="0"/>
              <w:adjustRightInd/>
              <w:spacing w:before="0" w:beforeAutospacing="0" w:after="0" w:afterAutospacing="0" w:line="360" w:lineRule="auto"/>
              <w:ind w:left="0" w:right="-670"/>
              <w:textAlignment w:val="auto"/>
              <w:rPr>
                <w:rFonts w:hint="default" w:ascii="宋体" w:hAnsi="宋体" w:eastAsia="宋体"/>
                <w:color w:val="auto"/>
                <w:sz w:val="24"/>
                <w:szCs w:val="20"/>
                <w:highlight w:val="none"/>
              </w:rPr>
            </w:pPr>
            <w:r>
              <w:rPr>
                <w:rFonts w:hint="eastAsia" w:ascii="宋体" w:hAnsi="宋体" w:eastAsia="宋体" w:cs="宋体"/>
                <w:bCs/>
                <w:color w:val="auto"/>
                <w:sz w:val="24"/>
                <w:szCs w:val="24"/>
                <w:highlight w:val="none"/>
              </w:rPr>
              <w:t>小写：</w:t>
            </w:r>
            <w:r>
              <w:rPr>
                <w:rFonts w:hint="eastAsia" w:ascii="宋体" w:hAnsi="宋体" w:eastAsia="宋体" w:cs="宋体"/>
                <w:bCs/>
                <w:color w:val="auto"/>
                <w:sz w:val="24"/>
                <w:szCs w:val="24"/>
                <w:highlight w:val="none"/>
                <w:u w:val="single"/>
              </w:rPr>
              <w:t xml:space="preserve">                     </w:t>
            </w:r>
          </w:p>
        </w:tc>
      </w:tr>
      <w:tr w14:paraId="1B076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10" w:hRule="atLeast"/>
          <w:jc w:val="center"/>
        </w:trPr>
        <w:tc>
          <w:tcPr>
            <w:tcW w:w="1352" w:type="pct"/>
            <w:tcBorders>
              <w:top w:val="nil"/>
            </w:tcBorders>
            <w:vAlign w:val="center"/>
          </w:tcPr>
          <w:p w14:paraId="60E844F5">
            <w:pPr>
              <w:keepNext w:val="0"/>
              <w:keepLines w:val="0"/>
              <w:suppressLineNumbers w:val="0"/>
              <w:spacing w:before="0" w:beforeAutospacing="0" w:after="0" w:afterAutospacing="0" w:line="360" w:lineRule="auto"/>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其他</w:t>
            </w:r>
          </w:p>
        </w:tc>
        <w:tc>
          <w:tcPr>
            <w:tcW w:w="3648" w:type="pct"/>
            <w:tcBorders>
              <w:top w:val="nil"/>
            </w:tcBorders>
            <w:vAlign w:val="center"/>
          </w:tcPr>
          <w:p w14:paraId="43239739">
            <w:pPr>
              <w:keepNext w:val="0"/>
              <w:keepLines w:val="0"/>
              <w:suppressLineNumbers w:val="0"/>
              <w:spacing w:before="0" w:beforeAutospacing="0" w:after="0" w:afterAutospacing="0" w:line="360" w:lineRule="auto"/>
              <w:ind w:left="0" w:right="0"/>
              <w:jc w:val="left"/>
              <w:rPr>
                <w:rFonts w:hint="default" w:ascii="宋体" w:hAnsi="宋体" w:eastAsia="宋体"/>
                <w:color w:val="auto"/>
                <w:sz w:val="24"/>
                <w:szCs w:val="28"/>
                <w:highlight w:val="none"/>
              </w:rPr>
            </w:pPr>
          </w:p>
        </w:tc>
      </w:tr>
    </w:tbl>
    <w:p w14:paraId="080C62EA">
      <w:pPr>
        <w:spacing w:line="360" w:lineRule="auto"/>
        <w:ind w:firstLine="4320" w:firstLineChars="1800"/>
        <w:jc w:val="center"/>
        <w:rPr>
          <w:rFonts w:ascii="宋体" w:hAnsi="宋体" w:eastAsia="宋体"/>
          <w:bCs/>
          <w:color w:val="auto"/>
          <w:sz w:val="24"/>
          <w:highlight w:val="none"/>
          <w:u w:val="single"/>
        </w:rPr>
      </w:pPr>
      <w:r>
        <w:rPr>
          <w:rFonts w:hint="eastAsia" w:ascii="宋体" w:hAnsi="宋体" w:eastAsia="宋体"/>
          <w:bCs/>
          <w:color w:val="auto"/>
          <w:sz w:val="24"/>
          <w:highlight w:val="none"/>
          <w:lang w:val="en-US" w:eastAsia="zh-CN"/>
        </w:rPr>
        <w:t>投标人盖章</w:t>
      </w:r>
      <w:r>
        <w:rPr>
          <w:rFonts w:hint="eastAsia" w:ascii="宋体" w:hAnsi="宋体" w:eastAsia="宋体"/>
          <w:bCs/>
          <w:color w:val="auto"/>
          <w:sz w:val="24"/>
          <w:highlight w:val="none"/>
        </w:rPr>
        <w:t>：</w:t>
      </w:r>
      <w:r>
        <w:rPr>
          <w:rFonts w:hint="eastAsia" w:ascii="宋体" w:hAnsi="宋体" w:eastAsia="宋体"/>
          <w:bCs/>
          <w:color w:val="auto"/>
          <w:sz w:val="24"/>
          <w:highlight w:val="none"/>
          <w:u w:val="single"/>
        </w:rPr>
        <w:t xml:space="preserve">     </w:t>
      </w:r>
      <w:r>
        <w:rPr>
          <w:rFonts w:ascii="宋体" w:hAnsi="宋体" w:eastAsia="宋体"/>
          <w:bCs/>
          <w:color w:val="auto"/>
          <w:sz w:val="24"/>
          <w:highlight w:val="none"/>
          <w:u w:val="single"/>
        </w:rPr>
        <w:t xml:space="preserve">    </w:t>
      </w:r>
      <w:r>
        <w:rPr>
          <w:rFonts w:hint="eastAsia" w:ascii="宋体" w:hAnsi="宋体" w:eastAsia="宋体"/>
          <w:bCs/>
          <w:color w:val="auto"/>
          <w:sz w:val="24"/>
          <w:highlight w:val="none"/>
          <w:u w:val="single"/>
        </w:rPr>
        <w:t xml:space="preserve">    </w:t>
      </w:r>
    </w:p>
    <w:p w14:paraId="6AED1872">
      <w:pPr>
        <w:spacing w:line="360" w:lineRule="auto"/>
        <w:ind w:firstLine="4320" w:firstLineChars="1800"/>
        <w:jc w:val="center"/>
        <w:rPr>
          <w:rFonts w:ascii="宋体" w:hAnsi="宋体" w:eastAsia="宋体"/>
          <w:bCs/>
          <w:color w:val="auto"/>
          <w:sz w:val="24"/>
          <w:highlight w:val="none"/>
        </w:rPr>
      </w:pPr>
      <w:r>
        <w:rPr>
          <w:rFonts w:hint="eastAsia" w:ascii="宋体" w:hAnsi="宋体" w:eastAsia="宋体"/>
          <w:bCs/>
          <w:color w:val="auto"/>
          <w:sz w:val="24"/>
          <w:highlight w:val="none"/>
        </w:rPr>
        <w:t>日          期：</w:t>
      </w:r>
      <w:r>
        <w:rPr>
          <w:rFonts w:hint="eastAsia" w:ascii="宋体" w:hAnsi="宋体" w:eastAsia="宋体"/>
          <w:bCs/>
          <w:color w:val="auto"/>
          <w:sz w:val="24"/>
          <w:highlight w:val="none"/>
          <w:u w:val="single"/>
        </w:rPr>
        <w:t xml:space="preserve">             </w:t>
      </w:r>
    </w:p>
    <w:p w14:paraId="064F1FEB">
      <w:pPr>
        <w:spacing w:line="360" w:lineRule="auto"/>
        <w:rPr>
          <w:rFonts w:ascii="宋体" w:hAnsi="宋体" w:eastAsia="宋体"/>
          <w:color w:val="auto"/>
          <w:sz w:val="24"/>
          <w:highlight w:val="none"/>
        </w:rPr>
      </w:pPr>
      <w:r>
        <w:rPr>
          <w:rFonts w:ascii="宋体" w:hAnsi="宋体" w:eastAsia="宋体"/>
          <w:color w:val="auto"/>
          <w:sz w:val="24"/>
          <w:highlight w:val="none"/>
        </w:rPr>
        <w:t xml:space="preserve">     </w:t>
      </w:r>
    </w:p>
    <w:p w14:paraId="023CE853">
      <w:pPr>
        <w:spacing w:line="360" w:lineRule="auto"/>
        <w:ind w:firstLine="360" w:firstLineChars="150"/>
        <w:rPr>
          <w:rFonts w:ascii="宋体" w:hAnsi="宋体" w:eastAsia="宋体"/>
          <w:color w:val="auto"/>
          <w:sz w:val="24"/>
          <w:highlight w:val="none"/>
        </w:rPr>
      </w:pPr>
    </w:p>
    <w:p w14:paraId="7C33BAAC">
      <w:pPr>
        <w:spacing w:line="360" w:lineRule="auto"/>
        <w:rPr>
          <w:rFonts w:hint="eastAsia" w:ascii="宋体" w:hAnsi="宋体" w:eastAsia="宋体"/>
          <w:b/>
          <w:color w:val="auto"/>
          <w:sz w:val="24"/>
          <w:highlight w:val="none"/>
          <w:lang w:eastAsia="zh-CN"/>
        </w:rPr>
      </w:pPr>
      <w:r>
        <w:rPr>
          <w:rFonts w:hint="eastAsia" w:ascii="宋体" w:hAnsi="宋体" w:eastAsia="宋体"/>
          <w:b/>
          <w:color w:val="auto"/>
          <w:sz w:val="24"/>
          <w:highlight w:val="none"/>
          <w:lang w:eastAsia="zh-CN"/>
        </w:rPr>
        <w:t>注：</w:t>
      </w:r>
    </w:p>
    <w:p w14:paraId="4E37B36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1</w:t>
      </w:r>
      <w:r>
        <w:rPr>
          <w:rFonts w:hint="eastAsia" w:ascii="宋体" w:hAnsi="宋体" w:eastAsia="宋体"/>
          <w:color w:val="auto"/>
          <w:sz w:val="24"/>
          <w:highlight w:val="none"/>
        </w:rPr>
        <w:t>.</w:t>
      </w:r>
      <w:r>
        <w:rPr>
          <w:rFonts w:ascii="宋体" w:hAnsi="宋体" w:eastAsia="宋体"/>
          <w:color w:val="auto"/>
          <w:sz w:val="24"/>
          <w:highlight w:val="none"/>
        </w:rPr>
        <w:t>此表用于开标唱标之用。</w:t>
      </w:r>
    </w:p>
    <w:p w14:paraId="64F8DB7B">
      <w:pPr>
        <w:spacing w:line="360" w:lineRule="auto"/>
        <w:ind w:firstLine="435"/>
        <w:rPr>
          <w:rFonts w:ascii="宋体" w:hAnsi="宋体" w:eastAsia="宋体"/>
          <w:color w:val="auto"/>
          <w:sz w:val="24"/>
          <w:highlight w:val="none"/>
        </w:rPr>
      </w:pPr>
      <w:r>
        <w:rPr>
          <w:rFonts w:ascii="宋体" w:hAnsi="宋体" w:eastAsia="宋体"/>
          <w:color w:val="auto"/>
          <w:sz w:val="24"/>
          <w:highlight w:val="none"/>
        </w:rPr>
        <w:t>2</w:t>
      </w:r>
      <w:r>
        <w:rPr>
          <w:rFonts w:hint="eastAsia" w:ascii="宋体" w:hAnsi="宋体" w:eastAsia="宋体"/>
          <w:color w:val="auto"/>
          <w:sz w:val="24"/>
          <w:highlight w:val="none"/>
        </w:rPr>
        <w:t>.</w:t>
      </w:r>
      <w:r>
        <w:rPr>
          <w:rFonts w:ascii="宋体" w:hAnsi="宋体" w:eastAsia="宋体"/>
          <w:color w:val="auto"/>
          <w:sz w:val="24"/>
          <w:highlight w:val="none"/>
        </w:rPr>
        <w:t>表中投标报价即为优惠后报价，并作为评审及定标依据。任何有选择或有条件的投标报价，或者表中某一包别填写多个报价，均为无效报价。</w:t>
      </w:r>
    </w:p>
    <w:p w14:paraId="14BF6615">
      <w:pPr>
        <w:spacing w:line="360" w:lineRule="auto"/>
        <w:ind w:firstLine="480" w:firstLineChars="200"/>
        <w:jc w:val="both"/>
        <w:outlineLvl w:val="0"/>
        <w:rPr>
          <w:rFonts w:hint="eastAsia" w:ascii="宋体" w:hAnsi="宋体" w:eastAsia="宋体"/>
          <w:b/>
          <w:color w:val="auto"/>
          <w:sz w:val="28"/>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.表中大写金额与小写金额不一致的，以大写金额为准。</w:t>
      </w:r>
      <w:r>
        <w:rPr>
          <w:rFonts w:ascii="宋体" w:hAnsi="宋体" w:eastAsia="宋体"/>
          <w:color w:val="auto"/>
          <w:sz w:val="24"/>
          <w:highlight w:val="none"/>
        </w:rPr>
        <w:br w:type="page"/>
      </w:r>
    </w:p>
    <w:p w14:paraId="6F533828">
      <w:pPr>
        <w:spacing w:line="360" w:lineRule="auto"/>
        <w:jc w:val="center"/>
        <w:outlineLvl w:val="1"/>
        <w:rPr>
          <w:rFonts w:ascii="宋体" w:hAnsi="宋体" w:eastAsia="宋体"/>
          <w:b/>
          <w:color w:val="auto"/>
          <w:sz w:val="24"/>
          <w:highlight w:val="none"/>
        </w:rPr>
      </w:pPr>
      <w:bookmarkStart w:id="65" w:name="_Toc18010"/>
      <w:bookmarkStart w:id="66" w:name="_Toc6441"/>
      <w:r>
        <w:rPr>
          <w:rFonts w:hint="eastAsia" w:ascii="宋体" w:hAnsi="宋体" w:eastAsia="宋体"/>
          <w:b/>
          <w:color w:val="auto"/>
          <w:sz w:val="24"/>
          <w:highlight w:val="none"/>
        </w:rPr>
        <w:t>二、投标函</w:t>
      </w:r>
      <w:bookmarkEnd w:id="65"/>
      <w:bookmarkEnd w:id="66"/>
    </w:p>
    <w:p w14:paraId="137B4C66">
      <w:pPr>
        <w:pStyle w:val="15"/>
        <w:spacing w:line="360" w:lineRule="auto"/>
        <w:rPr>
          <w:rFonts w:hint="eastAsia" w:ascii="宋体" w:hAnsi="宋体" w:eastAsia="宋体"/>
          <w:color w:val="auto"/>
          <w:sz w:val="24"/>
          <w:highlight w:val="none"/>
          <w:u w:val="single"/>
          <w:lang w:eastAsia="zh-CN"/>
        </w:rPr>
      </w:pPr>
      <w:r>
        <w:rPr>
          <w:rFonts w:hint="eastAsia" w:ascii="宋体" w:hAnsi="宋体"/>
          <w:color w:val="auto"/>
          <w:sz w:val="24"/>
          <w:highlight w:val="none"/>
        </w:rPr>
        <w:t>致：</w:t>
      </w:r>
      <w:r>
        <w:rPr>
          <w:rFonts w:hint="eastAsia" w:ascii="宋体" w:hAnsi="宋体"/>
          <w:color w:val="auto"/>
          <w:sz w:val="24"/>
          <w:highlight w:val="none"/>
          <w:u w:val="single"/>
          <w:lang w:eastAsia="zh-CN"/>
        </w:rPr>
        <w:t>采购人</w:t>
      </w:r>
    </w:p>
    <w:p w14:paraId="4A523BB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根据贵方的招标公告和投标邀请，我方兹宣布同意如下：</w:t>
      </w:r>
    </w:p>
    <w:p w14:paraId="1065715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1</w:t>
      </w:r>
      <w:r>
        <w:rPr>
          <w:rFonts w:hint="eastAsia" w:ascii="宋体" w:hAnsi="宋体" w:eastAsia="宋体"/>
          <w:color w:val="auto"/>
          <w:sz w:val="24"/>
          <w:highlight w:val="none"/>
        </w:rPr>
        <w:t>.</w:t>
      </w:r>
      <w:r>
        <w:rPr>
          <w:rFonts w:hint="eastAsia" w:ascii="宋体" w:hAnsi="宋体" w:eastAsia="宋体" w:cs="宋体"/>
          <w:color w:val="auto"/>
          <w:sz w:val="24"/>
          <w:szCs w:val="24"/>
          <w:highlight w:val="none"/>
        </w:rPr>
        <w:t>我方根据招标文件的规定，严格履行合同的责任和义务,并保证于买方要求的日期内完成，并通过买方验收。</w:t>
      </w:r>
    </w:p>
    <w:p w14:paraId="3EA5442C">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2</w:t>
      </w:r>
      <w:r>
        <w:rPr>
          <w:rFonts w:hint="eastAsia" w:ascii="宋体" w:hAnsi="宋体" w:eastAsia="宋体"/>
          <w:color w:val="auto"/>
          <w:sz w:val="24"/>
          <w:highlight w:val="none"/>
        </w:rPr>
        <w:t>.我方已详细审核全部招标文件，包括招标文件</w:t>
      </w:r>
      <w:r>
        <w:rPr>
          <w:rFonts w:hint="eastAsia" w:ascii="宋体" w:hAnsi="宋体" w:eastAsia="宋体"/>
          <w:color w:val="auto"/>
          <w:sz w:val="24"/>
          <w:highlight w:val="none"/>
          <w:lang w:val="en-US" w:eastAsia="zh-CN"/>
        </w:rPr>
        <w:t>附件及更正公告（如有）</w:t>
      </w:r>
      <w:r>
        <w:rPr>
          <w:rFonts w:hint="eastAsia" w:ascii="宋体" w:hAnsi="宋体" w:eastAsia="宋体"/>
          <w:color w:val="auto"/>
          <w:sz w:val="24"/>
          <w:highlight w:val="none"/>
        </w:rPr>
        <w:t>，我方正式认可并遵守本次招标文件，并对招标文件各项条款、规定及要求均无异议。</w:t>
      </w:r>
    </w:p>
    <w:p w14:paraId="424D57DB">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3</w:t>
      </w:r>
      <w:r>
        <w:rPr>
          <w:rFonts w:hint="eastAsia" w:ascii="宋体" w:hAnsi="宋体" w:eastAsia="宋体"/>
          <w:color w:val="auto"/>
          <w:sz w:val="24"/>
          <w:highlight w:val="none"/>
        </w:rPr>
        <w:t>.我方同意从招标文件规定的开标日期起遵循本招标文件，并在招标文件规定的投标有效期之前均具有约束力。</w:t>
      </w:r>
    </w:p>
    <w:p w14:paraId="4C2554F5">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lang w:val="en-US" w:eastAsia="zh-CN"/>
        </w:rPr>
        <w:t>4</w:t>
      </w:r>
      <w:r>
        <w:rPr>
          <w:rFonts w:hint="eastAsia" w:ascii="宋体" w:hAnsi="宋体" w:eastAsia="宋体"/>
          <w:color w:val="auto"/>
          <w:sz w:val="24"/>
          <w:highlight w:val="none"/>
        </w:rPr>
        <w:t>.我方声明投标文件所提供的一切资料均真实无误、及时、有效，企业运营正常。由于我方提供资料不实而造成的责任和后果由我方承担。我方同意按照贵方提出的要求，提供与投标有关的任何证据、数据或资料。</w:t>
      </w:r>
    </w:p>
    <w:p w14:paraId="521AC376">
      <w:pPr>
        <w:spacing w:line="360" w:lineRule="auto"/>
        <w:ind w:firstLine="4800" w:firstLineChars="2000"/>
        <w:rPr>
          <w:rFonts w:ascii="宋体" w:hAnsi="宋体" w:eastAsia="宋体"/>
          <w:color w:val="auto"/>
          <w:sz w:val="24"/>
          <w:highlight w:val="none"/>
        </w:rPr>
      </w:pPr>
    </w:p>
    <w:p w14:paraId="13BFA48F">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56F858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6CA30D68">
      <w:pPr>
        <w:spacing w:line="360" w:lineRule="auto"/>
        <w:jc w:val="center"/>
        <w:outlineLvl w:val="0"/>
        <w:rPr>
          <w:rFonts w:hint="eastAsia" w:ascii="宋体" w:hAnsi="宋体" w:eastAsia="宋体"/>
          <w:b/>
          <w:color w:val="auto"/>
          <w:sz w:val="28"/>
          <w:highlight w:val="none"/>
        </w:rPr>
      </w:pPr>
    </w:p>
    <w:p w14:paraId="1BB94051">
      <w:pPr>
        <w:spacing w:line="360" w:lineRule="auto"/>
        <w:jc w:val="center"/>
        <w:outlineLvl w:val="0"/>
        <w:rPr>
          <w:rFonts w:hint="eastAsia" w:ascii="宋体" w:hAnsi="宋体" w:eastAsia="宋体"/>
          <w:b/>
          <w:color w:val="auto"/>
          <w:sz w:val="28"/>
          <w:highlight w:val="none"/>
        </w:rPr>
      </w:pPr>
    </w:p>
    <w:p w14:paraId="060B1FC9">
      <w:pPr>
        <w:spacing w:line="360" w:lineRule="auto"/>
        <w:jc w:val="center"/>
        <w:outlineLvl w:val="0"/>
        <w:rPr>
          <w:rFonts w:hint="eastAsia" w:ascii="宋体" w:hAnsi="宋体" w:eastAsia="宋体"/>
          <w:b/>
          <w:color w:val="auto"/>
          <w:sz w:val="28"/>
          <w:highlight w:val="none"/>
        </w:rPr>
      </w:pPr>
    </w:p>
    <w:p w14:paraId="1873D3E0">
      <w:pPr>
        <w:spacing w:line="360" w:lineRule="auto"/>
        <w:jc w:val="center"/>
        <w:outlineLvl w:val="0"/>
        <w:rPr>
          <w:rFonts w:hint="eastAsia" w:ascii="宋体" w:hAnsi="宋体" w:eastAsia="宋体"/>
          <w:b/>
          <w:color w:val="auto"/>
          <w:sz w:val="28"/>
          <w:highlight w:val="none"/>
        </w:rPr>
      </w:pPr>
    </w:p>
    <w:p w14:paraId="7A03B87D">
      <w:pPr>
        <w:spacing w:line="360" w:lineRule="auto"/>
        <w:jc w:val="center"/>
        <w:outlineLvl w:val="0"/>
        <w:rPr>
          <w:rFonts w:hint="eastAsia" w:ascii="宋体" w:hAnsi="宋体" w:eastAsia="宋体"/>
          <w:b/>
          <w:color w:val="auto"/>
          <w:sz w:val="28"/>
          <w:highlight w:val="none"/>
        </w:rPr>
      </w:pPr>
    </w:p>
    <w:p w14:paraId="6A44AE48">
      <w:pPr>
        <w:spacing w:line="360" w:lineRule="auto"/>
        <w:jc w:val="center"/>
        <w:outlineLvl w:val="0"/>
        <w:rPr>
          <w:rFonts w:hint="eastAsia" w:ascii="宋体" w:hAnsi="宋体" w:eastAsia="宋体"/>
          <w:b/>
          <w:color w:val="auto"/>
          <w:sz w:val="28"/>
          <w:highlight w:val="none"/>
        </w:rPr>
      </w:pPr>
    </w:p>
    <w:p w14:paraId="3550893E">
      <w:pPr>
        <w:spacing w:line="360" w:lineRule="auto"/>
        <w:jc w:val="center"/>
        <w:outlineLvl w:val="0"/>
        <w:rPr>
          <w:rFonts w:hint="eastAsia" w:ascii="宋体" w:hAnsi="宋体" w:eastAsia="宋体"/>
          <w:b/>
          <w:color w:val="auto"/>
          <w:sz w:val="28"/>
          <w:highlight w:val="none"/>
        </w:rPr>
      </w:pPr>
    </w:p>
    <w:p w14:paraId="014A1A3F">
      <w:pPr>
        <w:spacing w:line="360" w:lineRule="auto"/>
        <w:jc w:val="center"/>
        <w:outlineLvl w:val="1"/>
        <w:rPr>
          <w:rFonts w:hint="eastAsia" w:ascii="宋体" w:hAnsi="宋体" w:eastAsia="宋体"/>
          <w:b/>
          <w:color w:val="auto"/>
          <w:sz w:val="24"/>
          <w:highlight w:val="none"/>
        </w:rPr>
      </w:pPr>
      <w:bookmarkStart w:id="67" w:name="_Toc6796"/>
      <w:bookmarkStart w:id="68" w:name="_Toc31991"/>
    </w:p>
    <w:p w14:paraId="25C4F671">
      <w:pPr>
        <w:spacing w:line="360" w:lineRule="auto"/>
        <w:jc w:val="center"/>
        <w:outlineLvl w:val="1"/>
        <w:rPr>
          <w:rFonts w:hint="eastAsia" w:ascii="宋体" w:hAnsi="宋体" w:eastAsia="宋体"/>
          <w:b/>
          <w:color w:val="auto"/>
          <w:sz w:val="24"/>
          <w:highlight w:val="none"/>
        </w:rPr>
      </w:pPr>
    </w:p>
    <w:p w14:paraId="52D2B976">
      <w:pPr>
        <w:pStyle w:val="25"/>
        <w:rPr>
          <w:rFonts w:hint="eastAsia"/>
        </w:rPr>
      </w:pPr>
    </w:p>
    <w:p w14:paraId="11C30E39">
      <w:pPr>
        <w:spacing w:line="360" w:lineRule="auto"/>
        <w:jc w:val="center"/>
        <w:outlineLvl w:val="1"/>
        <w:rPr>
          <w:rFonts w:hint="eastAsia" w:ascii="宋体" w:hAnsi="宋体" w:eastAsia="宋体"/>
          <w:b/>
          <w:color w:val="auto"/>
          <w:sz w:val="24"/>
          <w:highlight w:val="none"/>
        </w:rPr>
      </w:pPr>
    </w:p>
    <w:p w14:paraId="7049B152">
      <w:pPr>
        <w:spacing w:line="360" w:lineRule="auto"/>
        <w:jc w:val="center"/>
        <w:outlineLvl w:val="1"/>
        <w:rPr>
          <w:rFonts w:hint="eastAsia" w:ascii="宋体" w:hAnsi="宋体" w:eastAsia="宋体"/>
          <w:b/>
          <w:color w:val="auto"/>
          <w:sz w:val="24"/>
          <w:highlight w:val="none"/>
          <w:lang w:val="en-US" w:eastAsia="zh-CN"/>
        </w:rPr>
      </w:pPr>
      <w:r>
        <w:rPr>
          <w:rFonts w:hint="eastAsia" w:ascii="宋体" w:hAnsi="宋体" w:eastAsia="宋体"/>
          <w:b/>
          <w:color w:val="auto"/>
          <w:sz w:val="24"/>
          <w:highlight w:val="none"/>
          <w:lang w:val="en-US" w:eastAsia="zh-CN"/>
        </w:rPr>
        <w:t>三</w:t>
      </w:r>
      <w:r>
        <w:rPr>
          <w:rFonts w:hint="eastAsia" w:ascii="宋体" w:hAnsi="宋体" w:eastAsia="宋体"/>
          <w:b/>
          <w:color w:val="auto"/>
          <w:sz w:val="24"/>
          <w:highlight w:val="none"/>
        </w:rPr>
        <w:t>、投标分项报价表</w:t>
      </w:r>
      <w:bookmarkEnd w:id="67"/>
      <w:bookmarkEnd w:id="68"/>
    </w:p>
    <w:p w14:paraId="7253A3D8">
      <w:pPr>
        <w:spacing w:line="360" w:lineRule="auto"/>
        <w:ind w:firstLine="435"/>
        <w:rPr>
          <w:rFonts w:ascii="宋体" w:hAnsi="宋体" w:eastAsia="宋体"/>
          <w:b/>
          <w:color w:val="auto"/>
          <w:sz w:val="24"/>
          <w:highlight w:val="none"/>
        </w:rPr>
      </w:pP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71"/>
        <w:gridCol w:w="1323"/>
        <w:gridCol w:w="1318"/>
        <w:gridCol w:w="1318"/>
        <w:gridCol w:w="672"/>
        <w:gridCol w:w="672"/>
        <w:gridCol w:w="939"/>
        <w:gridCol w:w="939"/>
        <w:gridCol w:w="670"/>
      </w:tblGrid>
      <w:tr w14:paraId="737D2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vAlign w:val="center"/>
          </w:tcPr>
          <w:p w14:paraId="1A0D1FD4">
            <w:pPr>
              <w:pStyle w:val="34"/>
              <w:keepNext w:val="0"/>
              <w:keepLines w:val="0"/>
              <w:widowControl w:val="0"/>
              <w:suppressLineNumbers w:val="0"/>
              <w:spacing w:before="0" w:beforeAutospacing="0" w:after="0" w:afterAutospacing="0"/>
              <w:ind w:left="0" w:right="0"/>
              <w:rPr>
                <w:rFonts w:hint="default" w:ascii="宋体" w:hAnsi="宋体" w:eastAsia="宋体"/>
                <w:bCs w:val="0"/>
                <w:color w:val="auto"/>
                <w:kern w:val="2"/>
                <w:sz w:val="24"/>
                <w:szCs w:val="20"/>
                <w:highlight w:val="none"/>
              </w:rPr>
            </w:pPr>
            <w:r>
              <w:rPr>
                <w:rFonts w:hint="eastAsia" w:ascii="宋体" w:hAnsi="宋体" w:eastAsia="宋体"/>
                <w:bCs w:val="0"/>
                <w:color w:val="auto"/>
                <w:kern w:val="2"/>
                <w:sz w:val="24"/>
                <w:szCs w:val="20"/>
                <w:highlight w:val="none"/>
              </w:rPr>
              <w:t>序号</w:t>
            </w:r>
          </w:p>
        </w:tc>
        <w:tc>
          <w:tcPr>
            <w:tcW w:w="777" w:type="pct"/>
            <w:vAlign w:val="center"/>
          </w:tcPr>
          <w:p w14:paraId="2D873E8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货物名称</w:t>
            </w:r>
          </w:p>
        </w:tc>
        <w:tc>
          <w:tcPr>
            <w:tcW w:w="773" w:type="pct"/>
            <w:vAlign w:val="center"/>
          </w:tcPr>
          <w:p w14:paraId="2225EF6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品牌、型</w:t>
            </w:r>
          </w:p>
          <w:p w14:paraId="6CDAC9F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号</w:t>
            </w:r>
          </w:p>
        </w:tc>
        <w:tc>
          <w:tcPr>
            <w:tcW w:w="773" w:type="pct"/>
            <w:vAlign w:val="center"/>
          </w:tcPr>
          <w:p w14:paraId="6FFD3E45">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原产地及</w:t>
            </w:r>
          </w:p>
          <w:p w14:paraId="698729DB">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生产厂商</w:t>
            </w:r>
          </w:p>
        </w:tc>
        <w:tc>
          <w:tcPr>
            <w:tcW w:w="394" w:type="pct"/>
            <w:vAlign w:val="center"/>
          </w:tcPr>
          <w:p w14:paraId="08D36CC6">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单位</w:t>
            </w:r>
          </w:p>
        </w:tc>
        <w:tc>
          <w:tcPr>
            <w:tcW w:w="394" w:type="pct"/>
            <w:vAlign w:val="center"/>
          </w:tcPr>
          <w:p w14:paraId="58123C5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数量</w:t>
            </w:r>
          </w:p>
        </w:tc>
        <w:tc>
          <w:tcPr>
            <w:tcW w:w="551" w:type="pct"/>
            <w:vAlign w:val="center"/>
          </w:tcPr>
          <w:p w14:paraId="3A50E540">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单价</w:t>
            </w:r>
          </w:p>
          <w:p w14:paraId="66A44C01">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551" w:type="pct"/>
            <w:vAlign w:val="center"/>
          </w:tcPr>
          <w:p w14:paraId="251A5733">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小计</w:t>
            </w:r>
          </w:p>
          <w:p w14:paraId="7EC83948">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（元）</w:t>
            </w:r>
          </w:p>
        </w:tc>
        <w:tc>
          <w:tcPr>
            <w:tcW w:w="393" w:type="pct"/>
            <w:vAlign w:val="center"/>
          </w:tcPr>
          <w:p w14:paraId="5F28183D">
            <w:pPr>
              <w:keepNext w:val="0"/>
              <w:keepLines w:val="0"/>
              <w:suppressLineNumbers w:val="0"/>
              <w:spacing w:before="0" w:beforeAutospacing="0" w:after="0" w:afterAutospacing="0"/>
              <w:ind w:left="0" w:right="0"/>
              <w:jc w:val="center"/>
              <w:rPr>
                <w:rFonts w:hint="default" w:ascii="宋体" w:hAnsi="宋体" w:eastAsia="宋体"/>
                <w:b/>
                <w:color w:val="auto"/>
                <w:sz w:val="24"/>
                <w:szCs w:val="20"/>
                <w:highlight w:val="none"/>
              </w:rPr>
            </w:pPr>
            <w:r>
              <w:rPr>
                <w:rFonts w:hint="eastAsia" w:ascii="宋体" w:hAnsi="宋体" w:eastAsia="宋体"/>
                <w:b/>
                <w:color w:val="auto"/>
                <w:sz w:val="24"/>
                <w:szCs w:val="20"/>
                <w:highlight w:val="none"/>
              </w:rPr>
              <w:t>备注</w:t>
            </w:r>
          </w:p>
        </w:tc>
      </w:tr>
      <w:tr w14:paraId="2A502C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Borders>
              <w:bottom w:val="single" w:color="auto" w:sz="4" w:space="0"/>
            </w:tcBorders>
          </w:tcPr>
          <w:p w14:paraId="24C4556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w:t>
            </w:r>
          </w:p>
        </w:tc>
        <w:tc>
          <w:tcPr>
            <w:tcW w:w="777" w:type="pct"/>
          </w:tcPr>
          <w:p w14:paraId="5F23A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F10ACF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F838F4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288AC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DB654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92A98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F4136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65DFCD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C93B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38EE548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777" w:type="pct"/>
          </w:tcPr>
          <w:p w14:paraId="0763F2A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0CA915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F4361A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AC9C61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C6AF1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26986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A886B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C979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AE268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82B4D8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777" w:type="pct"/>
          </w:tcPr>
          <w:p w14:paraId="254CC3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1EC30F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C1D7B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5AD663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6DB7BD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E7086D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6D4AC0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52F9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567AC4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268CA14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777" w:type="pct"/>
          </w:tcPr>
          <w:p w14:paraId="232307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581E969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E68B85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4070B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8C9142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E39BF7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06CCA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74DCAB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7F3AA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0F58F2E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5</w:t>
            </w:r>
          </w:p>
        </w:tc>
        <w:tc>
          <w:tcPr>
            <w:tcW w:w="777" w:type="pct"/>
          </w:tcPr>
          <w:p w14:paraId="6BFD3FC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0174B6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C59D9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A12DC8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37EFD6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8EA7AD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E31403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03F6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4AAC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017AEC4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6</w:t>
            </w:r>
          </w:p>
        </w:tc>
        <w:tc>
          <w:tcPr>
            <w:tcW w:w="777" w:type="pct"/>
          </w:tcPr>
          <w:p w14:paraId="009B473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C727C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35DB0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AD64BA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14D985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8533FA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9875FD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244FD50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B42AC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01E59C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7</w:t>
            </w:r>
          </w:p>
        </w:tc>
        <w:tc>
          <w:tcPr>
            <w:tcW w:w="777" w:type="pct"/>
          </w:tcPr>
          <w:p w14:paraId="3FC59D9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7CE48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3444AB4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113DF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561DFF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F0230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DED89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1C887F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648B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3" w:hRule="atLeast"/>
          <w:jc w:val="center"/>
        </w:trPr>
        <w:tc>
          <w:tcPr>
            <w:tcW w:w="394" w:type="pct"/>
          </w:tcPr>
          <w:p w14:paraId="4746483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8</w:t>
            </w:r>
          </w:p>
        </w:tc>
        <w:tc>
          <w:tcPr>
            <w:tcW w:w="777" w:type="pct"/>
          </w:tcPr>
          <w:p w14:paraId="6824EF6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E9B86C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630A01E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0C87BF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65EC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5AB2F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76A77C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403C9D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245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67430B1">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9</w:t>
            </w:r>
          </w:p>
        </w:tc>
        <w:tc>
          <w:tcPr>
            <w:tcW w:w="777" w:type="pct"/>
          </w:tcPr>
          <w:p w14:paraId="5CBB871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44FE9A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0BA5BB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07AB8E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7D2398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1CEF3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CBA98D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EAEB55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E461C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4BA70D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10</w:t>
            </w:r>
          </w:p>
        </w:tc>
        <w:tc>
          <w:tcPr>
            <w:tcW w:w="777" w:type="pct"/>
          </w:tcPr>
          <w:p w14:paraId="328E70A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67038A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9DA71E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E5C0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D8B13B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ECC567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43F36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62DD9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FEA7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5D3143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11</w:t>
            </w:r>
          </w:p>
        </w:tc>
        <w:tc>
          <w:tcPr>
            <w:tcW w:w="777" w:type="pct"/>
          </w:tcPr>
          <w:p w14:paraId="0AB5C2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A57EC6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137304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FDD238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7DA3E8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B4B342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5081D07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3C40E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21F180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7E93B4E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12</w:t>
            </w:r>
          </w:p>
        </w:tc>
        <w:tc>
          <w:tcPr>
            <w:tcW w:w="777" w:type="pct"/>
          </w:tcPr>
          <w:p w14:paraId="14B6815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23E9E8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DCB4958">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398EF7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447B007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1B839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FD579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527B624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18046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416E2A3D">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13</w:t>
            </w:r>
          </w:p>
        </w:tc>
        <w:tc>
          <w:tcPr>
            <w:tcW w:w="777" w:type="pct"/>
          </w:tcPr>
          <w:p w14:paraId="2F1838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94DC0B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B04922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EE775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207ABED">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C7FE4D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3929B10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0285FB0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7E60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2746459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vAlign w:val="center"/>
          </w:tcPr>
          <w:p w14:paraId="2B7043F9">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其他费用</w:t>
            </w:r>
          </w:p>
        </w:tc>
        <w:tc>
          <w:tcPr>
            <w:tcW w:w="773" w:type="pct"/>
          </w:tcPr>
          <w:p w14:paraId="1BCA765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182B39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E60972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7D7A726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CD0F18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112CB94">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36A88F6">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06A9A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0F0E5C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1E425BA9">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12C9BB4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77F85EC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FC6394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1AB6F1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7641FA6E">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D5129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3C746F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04C533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517E4820">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2DE74E8D">
            <w:pPr>
              <w:pStyle w:val="42"/>
              <w:keepNext w:val="0"/>
              <w:keepLines w:val="0"/>
              <w:suppressLineNumbers w:val="0"/>
              <w:spacing w:before="0" w:beforeAutospacing="0" w:after="0" w:afterAutospacing="0"/>
              <w:ind w:left="0" w:right="0"/>
              <w:rPr>
                <w:rFonts w:hint="default" w:ascii="宋体" w:hAnsi="宋体" w:eastAsia="宋体"/>
                <w:color w:val="auto"/>
                <w:szCs w:val="20"/>
                <w:highlight w:val="none"/>
              </w:rPr>
            </w:pPr>
            <w:r>
              <w:rPr>
                <w:rFonts w:hint="eastAsia" w:ascii="宋体" w:hAnsi="宋体" w:eastAsia="宋体"/>
                <w:color w:val="auto"/>
                <w:szCs w:val="20"/>
                <w:highlight w:val="none"/>
              </w:rPr>
              <w:t>…</w:t>
            </w:r>
          </w:p>
        </w:tc>
        <w:tc>
          <w:tcPr>
            <w:tcW w:w="773" w:type="pct"/>
          </w:tcPr>
          <w:p w14:paraId="7EE01B1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D3592D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047B16C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CBB808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287E54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131940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4BC14390">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4689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394" w:type="pct"/>
          </w:tcPr>
          <w:p w14:paraId="3143B77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777" w:type="pct"/>
          </w:tcPr>
          <w:p w14:paraId="4AF38301">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773" w:type="pct"/>
          </w:tcPr>
          <w:p w14:paraId="63C64D9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0C84B7B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53F19FF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6F299A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474CBEDF">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1C57F1BA">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4F1E62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r w14:paraId="72219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jc w:val="center"/>
        </w:trPr>
        <w:tc>
          <w:tcPr>
            <w:tcW w:w="1171" w:type="pct"/>
            <w:gridSpan w:val="2"/>
            <w:vAlign w:val="center"/>
          </w:tcPr>
          <w:p w14:paraId="547A8957">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r>
              <w:rPr>
                <w:rFonts w:hint="eastAsia" w:ascii="宋体" w:hAnsi="宋体" w:eastAsia="宋体"/>
                <w:color w:val="auto"/>
                <w:szCs w:val="20"/>
                <w:highlight w:val="none"/>
              </w:rPr>
              <w:t>合计（元）</w:t>
            </w:r>
          </w:p>
        </w:tc>
        <w:tc>
          <w:tcPr>
            <w:tcW w:w="773" w:type="pct"/>
          </w:tcPr>
          <w:p w14:paraId="6A4ED713">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773" w:type="pct"/>
          </w:tcPr>
          <w:p w14:paraId="26849BF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22F52532">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4" w:type="pct"/>
          </w:tcPr>
          <w:p w14:paraId="13B8F25B">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08B47985">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551" w:type="pct"/>
          </w:tcPr>
          <w:p w14:paraId="68D8DF1C">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c>
          <w:tcPr>
            <w:tcW w:w="393" w:type="pct"/>
          </w:tcPr>
          <w:p w14:paraId="1E5E2C97">
            <w:pPr>
              <w:keepNext w:val="0"/>
              <w:keepLines w:val="0"/>
              <w:suppressLineNumbers w:val="0"/>
              <w:spacing w:before="0" w:beforeAutospacing="0" w:after="0" w:afterAutospacing="0"/>
              <w:ind w:left="0" w:right="0"/>
              <w:rPr>
                <w:rFonts w:hint="default" w:ascii="宋体" w:hAnsi="宋体" w:eastAsia="宋体"/>
                <w:color w:val="auto"/>
                <w:sz w:val="24"/>
                <w:szCs w:val="20"/>
                <w:highlight w:val="none"/>
              </w:rPr>
            </w:pPr>
          </w:p>
        </w:tc>
      </w:tr>
    </w:tbl>
    <w:p w14:paraId="52B5141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774647EE">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58E58BD2">
      <w:pPr>
        <w:adjustRightInd w:val="0"/>
        <w:snapToGrid w:val="0"/>
        <w:spacing w:line="360" w:lineRule="auto"/>
        <w:rPr>
          <w:rFonts w:ascii="宋体" w:hAnsi="宋体" w:eastAsia="宋体"/>
          <w:b/>
          <w:bCs/>
          <w:color w:val="auto"/>
          <w:sz w:val="24"/>
          <w:szCs w:val="28"/>
          <w:highlight w:val="none"/>
        </w:rPr>
      </w:pPr>
    </w:p>
    <w:p w14:paraId="0CABF1DA">
      <w:pPr>
        <w:adjustRightInd w:val="0"/>
        <w:snapToGrid w:val="0"/>
        <w:spacing w:line="360" w:lineRule="auto"/>
        <w:rPr>
          <w:rFonts w:hint="eastAsia" w:ascii="宋体" w:hAnsi="宋体" w:eastAsia="宋体"/>
          <w:b/>
          <w:bCs/>
          <w:color w:val="auto"/>
          <w:sz w:val="24"/>
          <w:szCs w:val="28"/>
          <w:highlight w:val="none"/>
          <w:lang w:eastAsia="zh-CN"/>
        </w:rPr>
      </w:pPr>
      <w:r>
        <w:rPr>
          <w:rFonts w:hint="eastAsia" w:ascii="宋体" w:hAnsi="宋体" w:eastAsia="宋体"/>
          <w:b/>
          <w:bCs/>
          <w:color w:val="auto"/>
          <w:sz w:val="24"/>
          <w:szCs w:val="28"/>
          <w:highlight w:val="none"/>
          <w:lang w:eastAsia="zh-CN"/>
        </w:rPr>
        <w:t>注：</w:t>
      </w:r>
    </w:p>
    <w:p w14:paraId="5344452F">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表中所列货物为对应本项目需求的全部货物及所需附件购置费、包装费、运输费、人工费、保险费、安装调试费、各种税费、资料费、售后服务费及完成项目应有的全部费用。如有漏项或缺项，投标人承担全部责任。</w:t>
      </w:r>
    </w:p>
    <w:p w14:paraId="5DE6BD34">
      <w:pPr>
        <w:spacing w:line="360" w:lineRule="auto"/>
        <w:ind w:firstLine="435"/>
        <w:rPr>
          <w:rFonts w:hint="eastAsia" w:ascii="宋体" w:hAnsi="宋体" w:eastAsia="宋体"/>
          <w:color w:val="auto"/>
          <w:sz w:val="24"/>
          <w:highlight w:val="none"/>
        </w:rPr>
      </w:pPr>
      <w:r>
        <w:rPr>
          <w:rFonts w:hint="eastAsia" w:ascii="宋体" w:hAnsi="宋体" w:eastAsia="宋体"/>
          <w:color w:val="auto"/>
          <w:sz w:val="24"/>
          <w:highlight w:val="none"/>
        </w:rPr>
        <w:t>2.表中须明确列出所投产品的货物名称、品牌、型号规格、原产地及生产厂商，否则可能导致</w:t>
      </w:r>
      <w:r>
        <w:rPr>
          <w:rFonts w:hint="eastAsia" w:ascii="宋体" w:hAnsi="宋体" w:eastAsia="宋体"/>
          <w:b/>
          <w:bCs/>
          <w:color w:val="auto"/>
          <w:sz w:val="24"/>
          <w:highlight w:val="none"/>
        </w:rPr>
        <w:t>投标无效</w:t>
      </w:r>
      <w:r>
        <w:rPr>
          <w:rFonts w:hint="eastAsia" w:ascii="宋体" w:hAnsi="宋体" w:eastAsia="宋体"/>
          <w:color w:val="auto"/>
          <w:sz w:val="24"/>
          <w:highlight w:val="none"/>
        </w:rPr>
        <w:t>。</w:t>
      </w:r>
    </w:p>
    <w:p w14:paraId="4E7CEC90">
      <w:pPr>
        <w:spacing w:line="360" w:lineRule="auto"/>
        <w:jc w:val="center"/>
        <w:outlineLvl w:val="1"/>
        <w:rPr>
          <w:rFonts w:hint="default" w:ascii="宋体" w:hAnsi="宋体" w:eastAsia="宋体"/>
          <w:b/>
          <w:color w:val="auto"/>
          <w:sz w:val="24"/>
          <w:highlight w:val="none"/>
          <w:lang w:val="en-US" w:eastAsia="zh-CN"/>
        </w:rPr>
      </w:pPr>
      <w:bookmarkStart w:id="69" w:name="_Toc11940"/>
      <w:bookmarkStart w:id="70" w:name="_Toc20329"/>
      <w:r>
        <w:rPr>
          <w:rFonts w:hint="eastAsia" w:ascii="宋体" w:hAnsi="宋体" w:eastAsia="宋体"/>
          <w:b/>
          <w:color w:val="auto"/>
          <w:sz w:val="24"/>
          <w:highlight w:val="none"/>
          <w:lang w:val="en-US" w:eastAsia="zh-CN"/>
        </w:rPr>
        <w:t>四</w:t>
      </w:r>
      <w:r>
        <w:rPr>
          <w:rFonts w:hint="eastAsia" w:ascii="宋体" w:hAnsi="宋体" w:eastAsia="宋体"/>
          <w:b/>
          <w:color w:val="auto"/>
          <w:sz w:val="24"/>
          <w:highlight w:val="none"/>
        </w:rPr>
        <w:t>、投标响应表</w:t>
      </w:r>
      <w:bookmarkEnd w:id="69"/>
      <w:bookmarkEnd w:id="70"/>
    </w:p>
    <w:p w14:paraId="2FD4B20F">
      <w:pPr>
        <w:spacing w:line="360" w:lineRule="auto"/>
        <w:ind w:firstLine="435"/>
        <w:outlineLvl w:val="2"/>
        <w:rPr>
          <w:rFonts w:ascii="宋体" w:hAnsi="宋体" w:eastAsia="宋体"/>
          <w:b/>
          <w:color w:val="auto"/>
          <w:sz w:val="24"/>
          <w:highlight w:val="none"/>
        </w:rPr>
      </w:pPr>
      <w:r>
        <w:rPr>
          <w:rFonts w:hint="eastAsia" w:ascii="宋体" w:hAnsi="宋体" w:eastAsia="宋体"/>
          <w:b/>
          <w:color w:val="auto"/>
          <w:sz w:val="24"/>
          <w:highlight w:val="none"/>
        </w:rPr>
        <w:t>6</w:t>
      </w:r>
      <w:r>
        <w:rPr>
          <w:rFonts w:ascii="宋体" w:hAnsi="宋体" w:eastAsia="宋体"/>
          <w:b/>
          <w:color w:val="auto"/>
          <w:sz w:val="24"/>
          <w:highlight w:val="none"/>
        </w:rPr>
        <w:t>.1</w:t>
      </w:r>
      <w:r>
        <w:rPr>
          <w:rFonts w:hint="eastAsia" w:ascii="宋体" w:hAnsi="宋体" w:eastAsia="宋体"/>
          <w:b/>
          <w:color w:val="auto"/>
          <w:sz w:val="24"/>
          <w:highlight w:val="none"/>
        </w:rPr>
        <w:t>商务响应表</w:t>
      </w:r>
    </w:p>
    <w:tbl>
      <w:tblPr>
        <w:tblStyle w:val="26"/>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3"/>
        <w:gridCol w:w="1916"/>
        <w:gridCol w:w="2498"/>
        <w:gridCol w:w="2575"/>
        <w:gridCol w:w="810"/>
      </w:tblGrid>
      <w:tr w14:paraId="6C807F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2" w:hRule="atLeast"/>
          <w:jc w:val="center"/>
        </w:trPr>
        <w:tc>
          <w:tcPr>
            <w:tcW w:w="424" w:type="pct"/>
            <w:vAlign w:val="center"/>
          </w:tcPr>
          <w:p w14:paraId="6908750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序号</w:t>
            </w:r>
          </w:p>
        </w:tc>
        <w:tc>
          <w:tcPr>
            <w:tcW w:w="1124" w:type="pct"/>
            <w:vAlign w:val="center"/>
          </w:tcPr>
          <w:p w14:paraId="3ED14B6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b/>
                <w:bCs/>
                <w:color w:val="auto"/>
                <w:sz w:val="24"/>
                <w:szCs w:val="24"/>
                <w:highlight w:val="none"/>
              </w:rPr>
              <w:t>商务条款</w:t>
            </w:r>
          </w:p>
        </w:tc>
        <w:tc>
          <w:tcPr>
            <w:tcW w:w="1465" w:type="pct"/>
            <w:vAlign w:val="center"/>
          </w:tcPr>
          <w:p w14:paraId="6BF0E37C">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招标文件要求</w:t>
            </w:r>
          </w:p>
        </w:tc>
        <w:tc>
          <w:tcPr>
            <w:tcW w:w="1510" w:type="pct"/>
            <w:vAlign w:val="center"/>
          </w:tcPr>
          <w:p w14:paraId="3FCB4E99">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投标人承诺</w:t>
            </w:r>
          </w:p>
        </w:tc>
        <w:tc>
          <w:tcPr>
            <w:tcW w:w="475" w:type="pct"/>
            <w:vAlign w:val="center"/>
          </w:tcPr>
          <w:p w14:paraId="2F95F9AF">
            <w:pPr>
              <w:pStyle w:val="14"/>
              <w:keepNext w:val="0"/>
              <w:keepLines w:val="0"/>
              <w:suppressLineNumbers w:val="0"/>
              <w:spacing w:before="0" w:beforeAutospacing="0" w:after="0" w:afterAutospacing="0"/>
              <w:ind w:left="0" w:right="0"/>
              <w:jc w:val="center"/>
              <w:rPr>
                <w:rFonts w:hint="default" w:ascii="宋体" w:hAnsi="宋体" w:cs="Wingdings"/>
                <w:b/>
                <w:color w:val="auto"/>
                <w:sz w:val="24"/>
                <w:highlight w:val="none"/>
              </w:rPr>
            </w:pPr>
            <w:r>
              <w:rPr>
                <w:rFonts w:hint="eastAsia" w:ascii="宋体" w:hAnsi="宋体" w:cs="Wingdings"/>
                <w:b/>
                <w:color w:val="auto"/>
                <w:sz w:val="24"/>
                <w:highlight w:val="none"/>
              </w:rPr>
              <w:t>偏离说明</w:t>
            </w:r>
          </w:p>
        </w:tc>
      </w:tr>
      <w:tr w14:paraId="1B6BD6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28F2594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1</w:t>
            </w:r>
          </w:p>
        </w:tc>
        <w:tc>
          <w:tcPr>
            <w:tcW w:w="1124" w:type="pct"/>
            <w:vAlign w:val="center"/>
          </w:tcPr>
          <w:p w14:paraId="7CB288C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default" w:ascii="宋体" w:hAnsi="宋体" w:eastAsia="宋体"/>
                <w:color w:val="auto"/>
                <w:sz w:val="24"/>
                <w:szCs w:val="20"/>
                <w:highlight w:val="none"/>
              </w:rPr>
              <w:t>付款方式</w:t>
            </w:r>
          </w:p>
        </w:tc>
        <w:tc>
          <w:tcPr>
            <w:tcW w:w="1465" w:type="pct"/>
            <w:vAlign w:val="center"/>
          </w:tcPr>
          <w:p w14:paraId="6986EFC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74343F8F">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599F8F3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404BB3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6F31A26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2</w:t>
            </w:r>
          </w:p>
        </w:tc>
        <w:tc>
          <w:tcPr>
            <w:tcW w:w="1124" w:type="pct"/>
            <w:vAlign w:val="center"/>
          </w:tcPr>
          <w:p w14:paraId="2631ABA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供货及安装地点</w:t>
            </w:r>
          </w:p>
        </w:tc>
        <w:tc>
          <w:tcPr>
            <w:tcW w:w="1465" w:type="pct"/>
            <w:vAlign w:val="center"/>
          </w:tcPr>
          <w:p w14:paraId="37B7F4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6B629C29">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0D8DEEF7">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7D465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0D8F3CA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3</w:t>
            </w:r>
          </w:p>
        </w:tc>
        <w:tc>
          <w:tcPr>
            <w:tcW w:w="1124" w:type="pct"/>
            <w:vAlign w:val="center"/>
          </w:tcPr>
          <w:p w14:paraId="3AFEECA6">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供货及安装期限</w:t>
            </w:r>
          </w:p>
        </w:tc>
        <w:tc>
          <w:tcPr>
            <w:tcW w:w="1465" w:type="pct"/>
            <w:vAlign w:val="center"/>
          </w:tcPr>
          <w:p w14:paraId="6EF0958C">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151F135">
            <w:pPr>
              <w:pStyle w:val="42"/>
              <w:keepNext w:val="0"/>
              <w:keepLines w:val="0"/>
              <w:suppressLineNumbers w:val="0"/>
              <w:spacing w:before="0" w:beforeAutospacing="0" w:after="0" w:afterAutospacing="0"/>
              <w:ind w:left="0" w:right="0"/>
              <w:jc w:val="center"/>
              <w:rPr>
                <w:rFonts w:hint="default" w:ascii="宋体" w:hAnsi="宋体" w:eastAsia="宋体"/>
                <w:color w:val="auto"/>
                <w:szCs w:val="20"/>
                <w:highlight w:val="none"/>
              </w:rPr>
            </w:pPr>
          </w:p>
        </w:tc>
        <w:tc>
          <w:tcPr>
            <w:tcW w:w="475" w:type="pct"/>
            <w:vAlign w:val="center"/>
          </w:tcPr>
          <w:p w14:paraId="3AA078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3CA89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FF54FF3">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4</w:t>
            </w:r>
          </w:p>
        </w:tc>
        <w:tc>
          <w:tcPr>
            <w:tcW w:w="1124" w:type="pct"/>
            <w:vAlign w:val="center"/>
          </w:tcPr>
          <w:p w14:paraId="7900A00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免费质保期</w:t>
            </w:r>
          </w:p>
        </w:tc>
        <w:tc>
          <w:tcPr>
            <w:tcW w:w="1465" w:type="pct"/>
            <w:vAlign w:val="center"/>
          </w:tcPr>
          <w:p w14:paraId="76BD6DC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2533421A">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2AA7CDA2">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r w14:paraId="0F7FF7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4" w:type="pct"/>
            <w:vAlign w:val="center"/>
          </w:tcPr>
          <w:p w14:paraId="318C3CD5">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r>
              <w:rPr>
                <w:rFonts w:hint="eastAsia" w:ascii="宋体" w:hAnsi="宋体" w:eastAsia="宋体"/>
                <w:color w:val="auto"/>
                <w:sz w:val="24"/>
                <w:szCs w:val="20"/>
                <w:highlight w:val="none"/>
              </w:rPr>
              <w:t>…</w:t>
            </w:r>
          </w:p>
        </w:tc>
        <w:tc>
          <w:tcPr>
            <w:tcW w:w="1124" w:type="pct"/>
            <w:vAlign w:val="center"/>
          </w:tcPr>
          <w:p w14:paraId="25064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465" w:type="pct"/>
            <w:vAlign w:val="center"/>
          </w:tcPr>
          <w:p w14:paraId="7482887B">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1510" w:type="pct"/>
            <w:vAlign w:val="center"/>
          </w:tcPr>
          <w:p w14:paraId="5206A4E4">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c>
          <w:tcPr>
            <w:tcW w:w="475" w:type="pct"/>
            <w:vAlign w:val="center"/>
          </w:tcPr>
          <w:p w14:paraId="497EE718">
            <w:pPr>
              <w:keepNext w:val="0"/>
              <w:keepLines w:val="0"/>
              <w:suppressLineNumbers w:val="0"/>
              <w:spacing w:before="0" w:beforeAutospacing="0" w:after="0" w:afterAutospacing="0"/>
              <w:ind w:left="0" w:right="0"/>
              <w:jc w:val="center"/>
              <w:rPr>
                <w:rFonts w:hint="default" w:ascii="宋体" w:hAnsi="宋体" w:eastAsia="宋体"/>
                <w:color w:val="auto"/>
                <w:sz w:val="24"/>
                <w:szCs w:val="20"/>
                <w:highlight w:val="none"/>
              </w:rPr>
            </w:pPr>
          </w:p>
        </w:tc>
      </w:tr>
    </w:tbl>
    <w:p w14:paraId="628578A4">
      <w:pPr>
        <w:spacing w:line="360" w:lineRule="auto"/>
        <w:ind w:firstLine="4800" w:firstLineChars="2000"/>
        <w:rPr>
          <w:rFonts w:hint="eastAsia" w:ascii="宋体" w:hAnsi="宋体" w:eastAsia="宋体"/>
          <w:color w:val="auto"/>
          <w:sz w:val="24"/>
          <w:highlight w:val="none"/>
        </w:rPr>
      </w:pPr>
    </w:p>
    <w:p w14:paraId="686AF1E5">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投标人</w:t>
      </w:r>
      <w:r>
        <w:rPr>
          <w:rFonts w:hint="eastAsia" w:ascii="宋体" w:hAnsi="宋体" w:eastAsia="宋体"/>
          <w:color w:val="auto"/>
          <w:sz w:val="24"/>
          <w:highlight w:val="none"/>
          <w:lang w:val="en-US" w:eastAsia="zh-CN"/>
        </w:rPr>
        <w:t>盖章</w:t>
      </w:r>
      <w:r>
        <w:rPr>
          <w:rFonts w:hint="eastAsia" w:ascii="宋体" w:hAnsi="宋体" w:eastAsia="宋体"/>
          <w:color w:val="auto"/>
          <w:sz w:val="24"/>
          <w:highlight w:val="none"/>
        </w:rPr>
        <w:t>：</w:t>
      </w:r>
      <w:r>
        <w:rPr>
          <w:rFonts w:hint="eastAsia" w:ascii="宋体" w:hAnsi="宋体" w:eastAsia="宋体"/>
          <w:color w:val="auto"/>
          <w:sz w:val="24"/>
          <w:highlight w:val="none"/>
          <w:u w:val="single"/>
        </w:rPr>
        <w:t xml:space="preserve">             </w:t>
      </w:r>
    </w:p>
    <w:p w14:paraId="3D2A6CF9">
      <w:pPr>
        <w:spacing w:line="360" w:lineRule="auto"/>
        <w:ind w:firstLine="4800" w:firstLineChars="2000"/>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p>
    <w:p w14:paraId="27B89185">
      <w:pPr>
        <w:spacing w:line="360" w:lineRule="auto"/>
        <w:ind w:firstLine="435"/>
        <w:rPr>
          <w:rFonts w:hint="eastAsia" w:ascii="宋体" w:hAnsi="宋体" w:eastAsia="宋体"/>
          <w:color w:val="auto"/>
          <w:sz w:val="24"/>
          <w:highlight w:val="none"/>
        </w:rPr>
      </w:pPr>
    </w:p>
    <w:p w14:paraId="2B854D8A">
      <w:pPr>
        <w:spacing w:line="360" w:lineRule="auto"/>
        <w:jc w:val="center"/>
        <w:outlineLvl w:val="0"/>
        <w:rPr>
          <w:rFonts w:hint="eastAsia" w:ascii="宋体" w:hAnsi="宋体" w:eastAsia="宋体"/>
          <w:b/>
          <w:color w:val="auto"/>
          <w:sz w:val="28"/>
          <w:highlight w:val="none"/>
        </w:rPr>
      </w:pPr>
    </w:p>
    <w:p w14:paraId="6F977C82">
      <w:pPr>
        <w:spacing w:line="360" w:lineRule="auto"/>
        <w:jc w:val="center"/>
        <w:outlineLvl w:val="0"/>
        <w:rPr>
          <w:rFonts w:hint="eastAsia" w:ascii="宋体" w:hAnsi="宋体" w:eastAsia="宋体"/>
          <w:b/>
          <w:color w:val="auto"/>
          <w:sz w:val="28"/>
          <w:highlight w:val="none"/>
        </w:rPr>
      </w:pPr>
    </w:p>
    <w:p w14:paraId="08BB0C93">
      <w:pPr>
        <w:spacing w:line="360" w:lineRule="auto"/>
        <w:jc w:val="center"/>
        <w:outlineLvl w:val="0"/>
        <w:rPr>
          <w:rFonts w:hint="eastAsia" w:ascii="宋体" w:hAnsi="宋体" w:eastAsia="宋体"/>
          <w:b/>
          <w:color w:val="auto"/>
          <w:sz w:val="28"/>
          <w:highlight w:val="none"/>
        </w:rPr>
      </w:pPr>
    </w:p>
    <w:p w14:paraId="105820CF">
      <w:pPr>
        <w:spacing w:line="360" w:lineRule="auto"/>
        <w:jc w:val="center"/>
        <w:outlineLvl w:val="0"/>
        <w:rPr>
          <w:rFonts w:hint="eastAsia" w:ascii="宋体" w:hAnsi="宋体" w:eastAsia="宋体"/>
          <w:b/>
          <w:color w:val="auto"/>
          <w:sz w:val="28"/>
          <w:highlight w:val="none"/>
        </w:rPr>
      </w:pPr>
    </w:p>
    <w:p w14:paraId="466EC6BE">
      <w:pPr>
        <w:spacing w:line="360" w:lineRule="auto"/>
        <w:jc w:val="center"/>
        <w:outlineLvl w:val="0"/>
        <w:rPr>
          <w:rFonts w:hint="eastAsia" w:ascii="宋体" w:hAnsi="宋体" w:eastAsia="宋体"/>
          <w:b/>
          <w:color w:val="auto"/>
          <w:sz w:val="28"/>
          <w:highlight w:val="none"/>
        </w:rPr>
      </w:pPr>
    </w:p>
    <w:p w14:paraId="3C9D0942">
      <w:pPr>
        <w:spacing w:line="360" w:lineRule="auto"/>
        <w:jc w:val="center"/>
        <w:outlineLvl w:val="0"/>
        <w:rPr>
          <w:rFonts w:hint="eastAsia" w:ascii="宋体" w:hAnsi="宋体" w:eastAsia="宋体"/>
          <w:b/>
          <w:color w:val="auto"/>
          <w:sz w:val="28"/>
          <w:highlight w:val="none"/>
        </w:rPr>
      </w:pPr>
    </w:p>
    <w:p w14:paraId="58C63FD5">
      <w:pPr>
        <w:spacing w:line="360" w:lineRule="auto"/>
        <w:jc w:val="center"/>
        <w:outlineLvl w:val="0"/>
        <w:rPr>
          <w:rFonts w:hint="eastAsia" w:ascii="宋体" w:hAnsi="宋体" w:eastAsia="宋体"/>
          <w:b/>
          <w:color w:val="auto"/>
          <w:sz w:val="28"/>
          <w:highlight w:val="none"/>
        </w:rPr>
      </w:pPr>
    </w:p>
    <w:p w14:paraId="107A2AE1">
      <w:pPr>
        <w:spacing w:line="360" w:lineRule="auto"/>
        <w:jc w:val="center"/>
        <w:outlineLvl w:val="0"/>
        <w:rPr>
          <w:rFonts w:hint="eastAsia" w:ascii="宋体" w:hAnsi="宋体" w:eastAsia="宋体"/>
          <w:b/>
          <w:color w:val="auto"/>
          <w:sz w:val="28"/>
          <w:highlight w:val="none"/>
        </w:rPr>
      </w:pPr>
    </w:p>
    <w:p w14:paraId="0167B233">
      <w:pPr>
        <w:spacing w:line="360" w:lineRule="auto"/>
        <w:jc w:val="center"/>
        <w:outlineLvl w:val="0"/>
        <w:rPr>
          <w:rFonts w:hint="eastAsia" w:ascii="宋体" w:hAnsi="宋体" w:eastAsia="宋体"/>
          <w:b/>
          <w:color w:val="auto"/>
          <w:sz w:val="28"/>
          <w:highlight w:val="none"/>
        </w:rPr>
      </w:pPr>
    </w:p>
    <w:p w14:paraId="75555C8F">
      <w:pPr>
        <w:spacing w:line="360" w:lineRule="auto"/>
        <w:jc w:val="center"/>
        <w:outlineLvl w:val="0"/>
        <w:rPr>
          <w:rFonts w:hint="eastAsia" w:ascii="宋体" w:hAnsi="宋体" w:eastAsia="宋体"/>
          <w:b/>
          <w:color w:val="auto"/>
          <w:sz w:val="28"/>
          <w:highlight w:val="none"/>
        </w:rPr>
      </w:pPr>
    </w:p>
    <w:p w14:paraId="6AF29C98">
      <w:pPr>
        <w:spacing w:line="360" w:lineRule="auto"/>
        <w:jc w:val="center"/>
        <w:outlineLvl w:val="0"/>
        <w:rPr>
          <w:rFonts w:hint="eastAsia" w:ascii="宋体" w:hAnsi="宋体" w:eastAsia="宋体"/>
          <w:b/>
          <w:color w:val="auto"/>
          <w:sz w:val="28"/>
          <w:highlight w:val="none"/>
        </w:rPr>
      </w:pPr>
    </w:p>
    <w:p w14:paraId="7FBCFE34">
      <w:pPr>
        <w:spacing w:line="360" w:lineRule="auto"/>
        <w:jc w:val="center"/>
        <w:outlineLvl w:val="0"/>
        <w:rPr>
          <w:rFonts w:hint="eastAsia" w:ascii="宋体" w:hAnsi="宋体" w:eastAsia="宋体"/>
          <w:b/>
          <w:color w:val="auto"/>
          <w:sz w:val="28"/>
          <w:highlight w:val="none"/>
        </w:rPr>
      </w:pPr>
    </w:p>
    <w:p w14:paraId="74657C8D">
      <w:pPr>
        <w:spacing w:line="360" w:lineRule="auto"/>
        <w:jc w:val="center"/>
        <w:outlineLvl w:val="0"/>
        <w:rPr>
          <w:rFonts w:hint="eastAsia" w:ascii="宋体" w:hAnsi="宋体" w:eastAsia="宋体"/>
          <w:b/>
          <w:color w:val="auto"/>
          <w:sz w:val="28"/>
          <w:highlight w:val="none"/>
        </w:rPr>
      </w:pPr>
    </w:p>
    <w:p w14:paraId="13F02638">
      <w:pPr>
        <w:spacing w:line="360" w:lineRule="auto"/>
        <w:jc w:val="center"/>
        <w:outlineLvl w:val="0"/>
        <w:rPr>
          <w:rFonts w:ascii="宋体" w:hAnsi="宋体" w:eastAsia="宋体"/>
          <w:b/>
          <w:bCs/>
          <w:color w:val="auto"/>
          <w:sz w:val="28"/>
          <w:highlight w:val="none"/>
        </w:rPr>
      </w:pPr>
      <w:r>
        <w:rPr>
          <w:rFonts w:hint="eastAsia" w:ascii="宋体" w:hAnsi="宋体" w:eastAsia="宋体"/>
          <w:b/>
          <w:color w:val="auto"/>
          <w:sz w:val="28"/>
          <w:highlight w:val="none"/>
        </w:rPr>
        <w:t>第</w:t>
      </w:r>
      <w:r>
        <w:rPr>
          <w:rFonts w:hint="eastAsia" w:ascii="宋体" w:hAnsi="宋体" w:eastAsia="宋体"/>
          <w:b/>
          <w:color w:val="auto"/>
          <w:sz w:val="28"/>
          <w:highlight w:val="none"/>
          <w:lang w:val="en-US" w:eastAsia="zh-CN"/>
        </w:rPr>
        <w:t>七</w:t>
      </w:r>
      <w:r>
        <w:rPr>
          <w:rFonts w:hint="eastAsia" w:ascii="宋体" w:hAnsi="宋体" w:eastAsia="宋体"/>
          <w:b/>
          <w:color w:val="auto"/>
          <w:sz w:val="28"/>
          <w:highlight w:val="none"/>
        </w:rPr>
        <w:t>章</w:t>
      </w:r>
      <w:r>
        <w:rPr>
          <w:rFonts w:hint="eastAsia" w:ascii="宋体" w:hAnsi="宋体" w:eastAsia="宋体"/>
          <w:b/>
          <w:bCs/>
          <w:color w:val="auto"/>
          <w:sz w:val="28"/>
          <w:highlight w:val="none"/>
        </w:rPr>
        <w:t xml:space="preserve">  政府采购</w:t>
      </w:r>
      <w:r>
        <w:rPr>
          <w:rFonts w:hint="eastAsia" w:ascii="宋体" w:hAnsi="宋体" w:eastAsia="宋体"/>
          <w:b/>
          <w:color w:val="auto"/>
          <w:sz w:val="28"/>
          <w:highlight w:val="none"/>
        </w:rPr>
        <w:t>供应</w:t>
      </w:r>
      <w:r>
        <w:rPr>
          <w:rFonts w:hint="eastAsia" w:ascii="宋体" w:hAnsi="宋体" w:eastAsia="宋体"/>
          <w:b/>
          <w:bCs/>
          <w:color w:val="auto"/>
          <w:sz w:val="28"/>
          <w:highlight w:val="none"/>
        </w:rPr>
        <w:t>商询问函和质疑函范本</w:t>
      </w:r>
      <w:bookmarkEnd w:id="61"/>
      <w:bookmarkEnd w:id="62"/>
    </w:p>
    <w:p w14:paraId="1998D8EC">
      <w:pPr>
        <w:spacing w:line="360" w:lineRule="auto"/>
        <w:jc w:val="center"/>
        <w:outlineLvl w:val="1"/>
        <w:rPr>
          <w:rFonts w:ascii="仿宋" w:hAnsi="仿宋" w:eastAsia="仿宋" w:cs="仿宋"/>
          <w:b/>
          <w:bCs/>
          <w:color w:val="auto"/>
          <w:sz w:val="32"/>
          <w:szCs w:val="44"/>
          <w:highlight w:val="none"/>
        </w:rPr>
      </w:pPr>
      <w:bookmarkStart w:id="71" w:name="_Toc27159"/>
      <w:bookmarkStart w:id="72" w:name="_Toc27489"/>
      <w:r>
        <w:rPr>
          <w:rFonts w:hint="eastAsia" w:ascii="仿宋" w:hAnsi="仿宋" w:eastAsia="仿宋" w:cs="仿宋"/>
          <w:b/>
          <w:bCs/>
          <w:color w:val="auto"/>
          <w:sz w:val="32"/>
          <w:szCs w:val="44"/>
          <w:highlight w:val="none"/>
        </w:rPr>
        <w:t>询问函范本</w:t>
      </w:r>
      <w:bookmarkEnd w:id="71"/>
      <w:bookmarkEnd w:id="72"/>
    </w:p>
    <w:p w14:paraId="7705BAE9">
      <w:pPr>
        <w:adjustRightInd w:val="0"/>
        <w:snapToGrid w:val="0"/>
        <w:spacing w:line="360" w:lineRule="auto"/>
        <w:rPr>
          <w:rFonts w:hint="eastAsia" w:ascii="宋体" w:hAnsi="宋体" w:eastAsia="宋体" w:cs="仿宋"/>
          <w:b/>
          <w:bCs/>
          <w:color w:val="auto"/>
          <w:sz w:val="24"/>
          <w:szCs w:val="24"/>
          <w:highlight w:val="none"/>
          <w:u w:val="single"/>
          <w:lang w:eastAsia="zh-CN"/>
        </w:rPr>
      </w:pPr>
      <w:r>
        <w:rPr>
          <w:rFonts w:hint="eastAsia" w:ascii="宋体" w:hAnsi="宋体" w:eastAsia="宋体" w:cs="仿宋"/>
          <w:b/>
          <w:bCs/>
          <w:color w:val="auto"/>
          <w:sz w:val="24"/>
          <w:szCs w:val="24"/>
          <w:highlight w:val="none"/>
          <w:lang w:val="en-US" w:eastAsia="zh-CN"/>
        </w:rPr>
        <w:t>致：</w:t>
      </w:r>
      <w:r>
        <w:rPr>
          <w:rFonts w:hint="eastAsia" w:ascii="宋体" w:hAnsi="宋体" w:eastAsia="宋体" w:cs="仿宋"/>
          <w:b/>
          <w:bCs/>
          <w:color w:val="auto"/>
          <w:sz w:val="24"/>
          <w:szCs w:val="24"/>
          <w:highlight w:val="none"/>
          <w:u w:val="none"/>
          <w:lang w:eastAsia="zh-CN"/>
        </w:rPr>
        <w:t>采购人</w:t>
      </w:r>
    </w:p>
    <w:p w14:paraId="70ED3D3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我单位拟参与</w:t>
      </w:r>
      <w:r>
        <w:rPr>
          <w:rFonts w:hint="eastAsia" w:ascii="宋体" w:hAnsi="宋体" w:eastAsia="宋体" w:cs="仿宋"/>
          <w:color w:val="auto"/>
          <w:sz w:val="24"/>
          <w:szCs w:val="24"/>
          <w:highlight w:val="none"/>
          <w:u w:val="single"/>
          <w:lang w:val="en-US" w:eastAsia="zh-CN"/>
        </w:rPr>
        <w:t xml:space="preserve">           </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i/>
          <w:iCs/>
          <w:color w:val="auto"/>
          <w:sz w:val="24"/>
          <w:szCs w:val="24"/>
          <w:highlight w:val="none"/>
          <w:u w:val="none"/>
          <w:lang w:val="en-US" w:eastAsia="zh-CN"/>
        </w:rPr>
        <w:t>项目名称、编号</w:t>
      </w:r>
      <w:r>
        <w:rPr>
          <w:rFonts w:hint="eastAsia" w:ascii="宋体" w:hAnsi="宋体" w:eastAsia="宋体" w:cs="仿宋"/>
          <w:color w:val="auto"/>
          <w:sz w:val="24"/>
          <w:szCs w:val="24"/>
          <w:highlight w:val="none"/>
          <w:u w:val="none"/>
          <w:lang w:val="en-US" w:eastAsia="zh-CN"/>
        </w:rPr>
        <w:t>）</w:t>
      </w:r>
      <w:r>
        <w:rPr>
          <w:rFonts w:hint="eastAsia" w:ascii="宋体" w:hAnsi="宋体" w:eastAsia="宋体" w:cs="仿宋"/>
          <w:color w:val="auto"/>
          <w:sz w:val="24"/>
          <w:szCs w:val="24"/>
          <w:highlight w:val="none"/>
        </w:rPr>
        <w:t>的采购活动，现有以下内容(或条款)存在疑问(或无法理解)，特提出询问。</w:t>
      </w:r>
    </w:p>
    <w:p w14:paraId="74C1B508">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3" w:name="_Toc13899"/>
      <w:r>
        <w:rPr>
          <w:rFonts w:hint="eastAsia" w:ascii="宋体" w:hAnsi="宋体" w:eastAsia="宋体" w:cs="仿宋"/>
          <w:color w:val="auto"/>
          <w:sz w:val="24"/>
          <w:szCs w:val="24"/>
          <w:highlight w:val="none"/>
        </w:rPr>
        <w:t>一、(事项一)</w:t>
      </w:r>
      <w:bookmarkEnd w:id="73"/>
    </w:p>
    <w:p w14:paraId="66E8EBF4">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1、(内容或条款)</w:t>
      </w:r>
    </w:p>
    <w:p w14:paraId="2B80F15F">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2、(说明疑问或无法理解原因)</w:t>
      </w:r>
    </w:p>
    <w:p w14:paraId="574E53AC">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3、(建议)</w:t>
      </w:r>
    </w:p>
    <w:p w14:paraId="763E71F6">
      <w:pPr>
        <w:adjustRightInd w:val="0"/>
        <w:snapToGrid w:val="0"/>
        <w:spacing w:line="360" w:lineRule="auto"/>
        <w:ind w:firstLine="480" w:firstLineChars="200"/>
        <w:outlineLvl w:val="9"/>
        <w:rPr>
          <w:rFonts w:ascii="宋体" w:hAnsi="宋体" w:eastAsia="宋体" w:cs="仿宋"/>
          <w:color w:val="auto"/>
          <w:sz w:val="24"/>
          <w:szCs w:val="24"/>
          <w:highlight w:val="none"/>
        </w:rPr>
      </w:pPr>
      <w:bookmarkStart w:id="74" w:name="_Toc3352"/>
      <w:r>
        <w:rPr>
          <w:rFonts w:hint="eastAsia" w:ascii="宋体" w:hAnsi="宋体" w:eastAsia="宋体" w:cs="仿宋"/>
          <w:color w:val="auto"/>
          <w:sz w:val="24"/>
          <w:szCs w:val="24"/>
          <w:highlight w:val="none"/>
        </w:rPr>
        <w:t>二、(事项二)</w:t>
      </w:r>
      <w:bookmarkEnd w:id="74"/>
    </w:p>
    <w:p w14:paraId="036F3F81">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7ED77028">
      <w:pPr>
        <w:adjustRightInd w:val="0"/>
        <w:snapToGrid w:val="0"/>
        <w:spacing w:line="360" w:lineRule="auto"/>
        <w:ind w:firstLine="480" w:firstLineChars="200"/>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 xml:space="preserve">随附相关证明材料如下： </w:t>
      </w:r>
    </w:p>
    <w:p w14:paraId="1DC47D00">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 系 人：</w:t>
      </w:r>
      <w:r>
        <w:rPr>
          <w:rFonts w:hint="eastAsia" w:ascii="宋体" w:hAnsi="宋体" w:eastAsia="宋体"/>
          <w:color w:val="auto"/>
          <w:sz w:val="24"/>
          <w:highlight w:val="none"/>
          <w:u w:val="single"/>
        </w:rPr>
        <w:t xml:space="preserve">              </w:t>
      </w:r>
    </w:p>
    <w:p w14:paraId="5A14C974">
      <w:pPr>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联系电话：</w:t>
      </w:r>
      <w:r>
        <w:rPr>
          <w:rFonts w:hint="eastAsia" w:ascii="宋体" w:hAnsi="宋体" w:eastAsia="宋体"/>
          <w:color w:val="auto"/>
          <w:sz w:val="24"/>
          <w:highlight w:val="none"/>
          <w:u w:val="single"/>
        </w:rPr>
        <w:t xml:space="preserve">              </w:t>
      </w:r>
    </w:p>
    <w:p w14:paraId="00D68385">
      <w:pPr>
        <w:tabs>
          <w:tab w:val="left" w:pos="630"/>
        </w:tabs>
        <w:spacing w:line="360" w:lineRule="auto"/>
        <w:ind w:firstLine="4228" w:firstLineChars="1762"/>
        <w:rPr>
          <w:rFonts w:ascii="宋体" w:hAnsi="宋体" w:eastAsia="宋体"/>
          <w:color w:val="auto"/>
          <w:sz w:val="24"/>
          <w:highlight w:val="none"/>
          <w:u w:val="single"/>
        </w:rPr>
      </w:pPr>
      <w:r>
        <w:rPr>
          <w:rFonts w:hint="eastAsia" w:ascii="宋体" w:hAnsi="宋体" w:eastAsia="宋体"/>
          <w:color w:val="auto"/>
          <w:sz w:val="24"/>
          <w:highlight w:val="none"/>
        </w:rPr>
        <w:t>日    期：</w:t>
      </w:r>
      <w:r>
        <w:rPr>
          <w:rFonts w:hint="eastAsia" w:ascii="宋体" w:hAnsi="宋体" w:eastAsia="宋体"/>
          <w:color w:val="auto"/>
          <w:sz w:val="24"/>
          <w:highlight w:val="none"/>
          <w:u w:val="single"/>
        </w:rPr>
        <w:t xml:space="preserve">       </w:t>
      </w:r>
      <w:r>
        <w:rPr>
          <w:rFonts w:ascii="宋体" w:hAnsi="宋体" w:eastAsia="宋体"/>
          <w:color w:val="auto"/>
          <w:sz w:val="24"/>
          <w:highlight w:val="none"/>
          <w:u w:val="single"/>
        </w:rPr>
        <w:t xml:space="preserve">   </w:t>
      </w:r>
      <w:r>
        <w:rPr>
          <w:rFonts w:hint="eastAsia" w:ascii="宋体" w:hAnsi="宋体" w:eastAsia="宋体"/>
          <w:color w:val="auto"/>
          <w:sz w:val="24"/>
          <w:highlight w:val="none"/>
          <w:u w:val="single"/>
        </w:rPr>
        <w:t xml:space="preserve">    </w:t>
      </w:r>
    </w:p>
    <w:p w14:paraId="303F2FF5">
      <w:pPr>
        <w:rPr>
          <w:rFonts w:ascii="仿宋" w:hAnsi="仿宋" w:eastAsia="仿宋" w:cs="仿宋"/>
          <w:b/>
          <w:bCs/>
          <w:color w:val="auto"/>
          <w:sz w:val="32"/>
          <w:szCs w:val="44"/>
          <w:highlight w:val="none"/>
        </w:rPr>
      </w:pPr>
      <w:r>
        <w:rPr>
          <w:rFonts w:hint="eastAsia" w:ascii="仿宋" w:hAnsi="仿宋" w:eastAsia="仿宋" w:cs="仿宋"/>
          <w:b/>
          <w:bCs/>
          <w:color w:val="auto"/>
          <w:sz w:val="32"/>
          <w:szCs w:val="44"/>
          <w:highlight w:val="none"/>
        </w:rPr>
        <w:br w:type="page"/>
      </w:r>
    </w:p>
    <w:p w14:paraId="763A7F81">
      <w:pPr>
        <w:jc w:val="center"/>
        <w:outlineLvl w:val="1"/>
        <w:rPr>
          <w:rFonts w:ascii="仿宋" w:hAnsi="仿宋" w:eastAsia="仿宋" w:cs="仿宋"/>
          <w:b/>
          <w:bCs/>
          <w:color w:val="auto"/>
          <w:sz w:val="32"/>
          <w:szCs w:val="44"/>
          <w:highlight w:val="none"/>
        </w:rPr>
      </w:pPr>
      <w:bookmarkStart w:id="75" w:name="_Toc3245"/>
      <w:bookmarkStart w:id="76" w:name="_Toc1575"/>
      <w:r>
        <w:rPr>
          <w:rFonts w:hint="eastAsia" w:ascii="仿宋" w:hAnsi="仿宋" w:eastAsia="仿宋" w:cs="仿宋"/>
          <w:b/>
          <w:bCs/>
          <w:color w:val="auto"/>
          <w:sz w:val="32"/>
          <w:szCs w:val="44"/>
          <w:highlight w:val="none"/>
        </w:rPr>
        <w:t>质疑函范本</w:t>
      </w:r>
      <w:bookmarkEnd w:id="75"/>
      <w:bookmarkEnd w:id="76"/>
    </w:p>
    <w:p w14:paraId="01E59D9F">
      <w:pPr>
        <w:adjustRightInd w:val="0"/>
        <w:snapToGrid w:val="0"/>
        <w:spacing w:before="312" w:beforeLines="100" w:line="360" w:lineRule="auto"/>
        <w:outlineLvl w:val="9"/>
        <w:rPr>
          <w:rFonts w:ascii="宋体" w:hAnsi="宋体" w:eastAsia="宋体" w:cs="仿宋"/>
          <w:b/>
          <w:bCs/>
          <w:color w:val="auto"/>
          <w:sz w:val="24"/>
          <w:szCs w:val="24"/>
          <w:highlight w:val="none"/>
        </w:rPr>
      </w:pPr>
      <w:bookmarkStart w:id="77" w:name="_Toc21381"/>
      <w:r>
        <w:rPr>
          <w:rFonts w:hint="eastAsia" w:ascii="宋体" w:hAnsi="宋体" w:eastAsia="宋体" w:cs="仿宋"/>
          <w:b/>
          <w:bCs/>
          <w:color w:val="auto"/>
          <w:sz w:val="24"/>
          <w:szCs w:val="24"/>
          <w:highlight w:val="none"/>
        </w:rPr>
        <w:t>一、质疑供应商基本信息</w:t>
      </w:r>
      <w:bookmarkEnd w:id="77"/>
    </w:p>
    <w:p w14:paraId="1FEC78A2">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质疑供应商：</w:t>
      </w:r>
      <w:r>
        <w:rPr>
          <w:rFonts w:hint="eastAsia" w:ascii="宋体" w:hAnsi="宋体" w:eastAsia="宋体" w:cs="仿宋"/>
          <w:color w:val="auto"/>
          <w:sz w:val="24"/>
          <w:szCs w:val="24"/>
          <w:highlight w:val="none"/>
          <w:u w:val="dotted"/>
        </w:rPr>
        <w:t xml:space="preserve">                                        </w:t>
      </w:r>
    </w:p>
    <w:p w14:paraId="793541E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F17CF6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联系人：</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p>
    <w:p w14:paraId="68A262B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授权代表：</w:t>
      </w:r>
      <w:r>
        <w:rPr>
          <w:rFonts w:hint="eastAsia" w:ascii="宋体" w:hAnsi="宋体" w:eastAsia="宋体" w:cs="仿宋"/>
          <w:color w:val="auto"/>
          <w:sz w:val="24"/>
          <w:szCs w:val="24"/>
          <w:highlight w:val="none"/>
          <w:u w:val="dotted"/>
        </w:rPr>
        <w:t xml:space="preserve">                                          </w:t>
      </w:r>
    </w:p>
    <w:p w14:paraId="1B91F5E8">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联系电话：</w:t>
      </w:r>
      <w:r>
        <w:rPr>
          <w:rFonts w:hint="eastAsia" w:ascii="宋体" w:hAnsi="宋体" w:eastAsia="宋体" w:cs="仿宋"/>
          <w:color w:val="auto"/>
          <w:sz w:val="24"/>
          <w:szCs w:val="24"/>
          <w:highlight w:val="none"/>
          <w:u w:val="dotted"/>
        </w:rPr>
        <w:t xml:space="preserve">                                           </w:t>
      </w:r>
      <w:r>
        <w:rPr>
          <w:rFonts w:ascii="宋体" w:hAnsi="宋体" w:eastAsia="宋体" w:cs="仿宋"/>
          <w:color w:val="auto"/>
          <w:sz w:val="24"/>
          <w:szCs w:val="24"/>
          <w:highlight w:val="none"/>
        </w:rPr>
        <w:t xml:space="preserve"> </w:t>
      </w:r>
    </w:p>
    <w:p w14:paraId="6FA39841">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地址：</w:t>
      </w:r>
      <w:r>
        <w:rPr>
          <w:rFonts w:ascii="宋体" w:hAnsi="宋体" w:eastAsia="宋体" w:cs="仿宋"/>
          <w:color w:val="auto"/>
          <w:sz w:val="24"/>
          <w:szCs w:val="24"/>
          <w:highlight w:val="none"/>
        </w:rPr>
        <w:t xml:space="preserve"> </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邮编：</w:t>
      </w:r>
      <w:r>
        <w:rPr>
          <w:rFonts w:hint="eastAsia" w:ascii="宋体" w:hAnsi="宋体" w:eastAsia="宋体" w:cs="仿宋"/>
          <w:color w:val="auto"/>
          <w:sz w:val="24"/>
          <w:szCs w:val="24"/>
          <w:highlight w:val="none"/>
          <w:u w:val="dotted"/>
        </w:rPr>
        <w:t xml:space="preserve">                                   </w:t>
      </w:r>
    </w:p>
    <w:p w14:paraId="1BEF71ED">
      <w:pPr>
        <w:adjustRightInd w:val="0"/>
        <w:snapToGrid w:val="0"/>
        <w:spacing w:line="360" w:lineRule="auto"/>
        <w:outlineLvl w:val="9"/>
        <w:rPr>
          <w:rFonts w:ascii="宋体" w:hAnsi="宋体" w:eastAsia="宋体" w:cs="仿宋"/>
          <w:b/>
          <w:bCs/>
          <w:color w:val="auto"/>
          <w:sz w:val="24"/>
          <w:szCs w:val="24"/>
          <w:highlight w:val="none"/>
        </w:rPr>
      </w:pPr>
      <w:bookmarkStart w:id="78" w:name="_Toc28415"/>
      <w:r>
        <w:rPr>
          <w:rFonts w:hint="eastAsia" w:ascii="宋体" w:hAnsi="宋体" w:eastAsia="宋体" w:cs="仿宋"/>
          <w:b/>
          <w:bCs/>
          <w:color w:val="auto"/>
          <w:sz w:val="24"/>
          <w:szCs w:val="24"/>
          <w:highlight w:val="none"/>
        </w:rPr>
        <w:t>二、质疑项目基本情况</w:t>
      </w:r>
      <w:bookmarkEnd w:id="78"/>
    </w:p>
    <w:p w14:paraId="535630D6">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质疑项目的名称：</w:t>
      </w:r>
      <w:r>
        <w:rPr>
          <w:rFonts w:hint="eastAsia" w:ascii="宋体" w:hAnsi="宋体" w:eastAsia="宋体" w:cs="仿宋"/>
          <w:color w:val="auto"/>
          <w:sz w:val="24"/>
          <w:szCs w:val="24"/>
          <w:highlight w:val="none"/>
          <w:u w:val="dotted"/>
        </w:rPr>
        <w:t xml:space="preserve">                                      </w:t>
      </w:r>
    </w:p>
    <w:p w14:paraId="66574243">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质疑项目的编号：</w:t>
      </w:r>
      <w:r>
        <w:rPr>
          <w:rFonts w:hint="eastAsia" w:ascii="宋体" w:hAnsi="宋体" w:eastAsia="宋体" w:cs="仿宋"/>
          <w:color w:val="auto"/>
          <w:sz w:val="24"/>
          <w:szCs w:val="24"/>
          <w:highlight w:val="none"/>
          <w:u w:val="dotted"/>
        </w:rPr>
        <w:t xml:space="preserve">               </w:t>
      </w:r>
      <w:r>
        <w:rPr>
          <w:rFonts w:hint="eastAsia" w:ascii="宋体" w:hAnsi="宋体" w:eastAsia="宋体" w:cs="仿宋"/>
          <w:color w:val="auto"/>
          <w:sz w:val="24"/>
          <w:szCs w:val="24"/>
          <w:highlight w:val="none"/>
        </w:rPr>
        <w:t>包号：</w:t>
      </w:r>
      <w:r>
        <w:rPr>
          <w:rFonts w:hint="eastAsia" w:ascii="宋体" w:hAnsi="宋体" w:eastAsia="宋体" w:cs="仿宋"/>
          <w:color w:val="auto"/>
          <w:sz w:val="24"/>
          <w:szCs w:val="24"/>
          <w:highlight w:val="none"/>
          <w:u w:val="dotted"/>
        </w:rPr>
        <w:t xml:space="preserve">                 </w:t>
      </w:r>
    </w:p>
    <w:p w14:paraId="36BD6CD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采购人名称：</w:t>
      </w:r>
      <w:r>
        <w:rPr>
          <w:rFonts w:hint="eastAsia" w:ascii="宋体" w:hAnsi="宋体" w:eastAsia="宋体" w:cs="仿宋"/>
          <w:color w:val="auto"/>
          <w:sz w:val="24"/>
          <w:szCs w:val="24"/>
          <w:highlight w:val="none"/>
          <w:u w:val="dotted"/>
        </w:rPr>
        <w:t xml:space="preserve">                                         </w:t>
      </w:r>
    </w:p>
    <w:p w14:paraId="14140E45">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采购文件获取日期：</w:t>
      </w:r>
      <w:r>
        <w:rPr>
          <w:rFonts w:hint="eastAsia" w:ascii="宋体" w:hAnsi="宋体" w:eastAsia="宋体" w:cs="仿宋"/>
          <w:color w:val="auto"/>
          <w:sz w:val="24"/>
          <w:szCs w:val="24"/>
          <w:highlight w:val="none"/>
          <w:u w:val="dotted"/>
        </w:rPr>
        <w:t xml:space="preserve">                                           </w:t>
      </w:r>
    </w:p>
    <w:p w14:paraId="633AC0C2">
      <w:pPr>
        <w:adjustRightInd w:val="0"/>
        <w:snapToGrid w:val="0"/>
        <w:spacing w:line="360" w:lineRule="auto"/>
        <w:outlineLvl w:val="9"/>
        <w:rPr>
          <w:rFonts w:ascii="宋体" w:hAnsi="宋体" w:eastAsia="宋体" w:cs="仿宋"/>
          <w:b/>
          <w:bCs/>
          <w:color w:val="auto"/>
          <w:sz w:val="24"/>
          <w:szCs w:val="24"/>
          <w:highlight w:val="none"/>
        </w:rPr>
      </w:pPr>
      <w:bookmarkStart w:id="79" w:name="_Toc19014"/>
      <w:r>
        <w:rPr>
          <w:rFonts w:hint="eastAsia" w:ascii="宋体" w:hAnsi="宋体" w:eastAsia="宋体" w:cs="仿宋"/>
          <w:b/>
          <w:bCs/>
          <w:color w:val="auto"/>
          <w:sz w:val="24"/>
          <w:szCs w:val="24"/>
          <w:highlight w:val="none"/>
        </w:rPr>
        <w:t>三、质疑事项具体内容</w:t>
      </w:r>
      <w:bookmarkEnd w:id="79"/>
    </w:p>
    <w:p w14:paraId="1F19C475">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质疑事项1：</w:t>
      </w:r>
      <w:r>
        <w:rPr>
          <w:rFonts w:hint="eastAsia" w:ascii="宋体" w:hAnsi="宋体" w:eastAsia="宋体" w:cs="仿宋"/>
          <w:color w:val="auto"/>
          <w:sz w:val="24"/>
          <w:szCs w:val="24"/>
          <w:highlight w:val="none"/>
          <w:u w:val="dotted"/>
        </w:rPr>
        <w:t xml:space="preserve">                                         </w:t>
      </w:r>
    </w:p>
    <w:p w14:paraId="0FB393EA">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事实依据：</w:t>
      </w:r>
      <w:r>
        <w:rPr>
          <w:rFonts w:hint="eastAsia" w:ascii="宋体" w:hAnsi="宋体" w:eastAsia="宋体" w:cs="仿宋"/>
          <w:color w:val="auto"/>
          <w:sz w:val="24"/>
          <w:szCs w:val="24"/>
          <w:highlight w:val="none"/>
          <w:u w:val="dotted"/>
        </w:rPr>
        <w:t xml:space="preserve">                                          </w:t>
      </w:r>
    </w:p>
    <w:p w14:paraId="4CDDB53D">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u w:val="dotted"/>
        </w:rPr>
        <w:t xml:space="preserve">                                                       </w:t>
      </w:r>
    </w:p>
    <w:p w14:paraId="1C18120E">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法律依据：</w:t>
      </w:r>
      <w:r>
        <w:rPr>
          <w:rFonts w:hint="eastAsia" w:ascii="宋体" w:hAnsi="宋体" w:eastAsia="宋体" w:cs="仿宋"/>
          <w:color w:val="auto"/>
          <w:sz w:val="24"/>
          <w:szCs w:val="24"/>
          <w:highlight w:val="none"/>
          <w:u w:val="dotted"/>
        </w:rPr>
        <w:t xml:space="preserve">                                          </w:t>
      </w:r>
    </w:p>
    <w:p w14:paraId="43B0B696">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u w:val="dotted"/>
        </w:rPr>
        <w:t xml:space="preserve">                                                     </w:t>
      </w:r>
    </w:p>
    <w:p w14:paraId="244A1B1F">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质疑事项2</w:t>
      </w:r>
    </w:p>
    <w:p w14:paraId="48DF17B2">
      <w:pPr>
        <w:adjustRightInd w:val="0"/>
        <w:snapToGrid w:val="0"/>
        <w:spacing w:line="360" w:lineRule="auto"/>
        <w:rPr>
          <w:rFonts w:ascii="宋体" w:hAnsi="宋体" w:eastAsia="宋体" w:cs="仿宋"/>
          <w:color w:val="auto"/>
          <w:sz w:val="24"/>
          <w:szCs w:val="24"/>
          <w:highlight w:val="none"/>
        </w:rPr>
      </w:pPr>
      <w:r>
        <w:rPr>
          <w:rFonts w:hint="eastAsia" w:ascii="宋体" w:hAnsi="宋体" w:eastAsia="宋体" w:cs="仿宋"/>
          <w:color w:val="auto"/>
          <w:sz w:val="24"/>
          <w:szCs w:val="24"/>
          <w:highlight w:val="none"/>
        </w:rPr>
        <w:t>……</w:t>
      </w:r>
    </w:p>
    <w:p w14:paraId="53227BC6">
      <w:pPr>
        <w:adjustRightInd w:val="0"/>
        <w:snapToGrid w:val="0"/>
        <w:spacing w:line="360" w:lineRule="auto"/>
        <w:outlineLvl w:val="9"/>
        <w:rPr>
          <w:rFonts w:ascii="宋体" w:hAnsi="宋体" w:eastAsia="宋体" w:cs="仿宋"/>
          <w:b/>
          <w:bCs/>
          <w:color w:val="auto"/>
          <w:sz w:val="24"/>
          <w:szCs w:val="24"/>
          <w:highlight w:val="none"/>
        </w:rPr>
      </w:pPr>
      <w:bookmarkStart w:id="80" w:name="_Toc17919"/>
      <w:r>
        <w:rPr>
          <w:rFonts w:hint="eastAsia" w:ascii="宋体" w:hAnsi="宋体" w:eastAsia="宋体" w:cs="仿宋"/>
          <w:b/>
          <w:bCs/>
          <w:color w:val="auto"/>
          <w:sz w:val="24"/>
          <w:szCs w:val="24"/>
          <w:highlight w:val="none"/>
        </w:rPr>
        <w:t>四、与质疑事项相关的质疑请求</w:t>
      </w:r>
      <w:bookmarkEnd w:id="80"/>
    </w:p>
    <w:p w14:paraId="04926348">
      <w:pPr>
        <w:adjustRightInd w:val="0"/>
        <w:snapToGrid w:val="0"/>
        <w:spacing w:line="360" w:lineRule="auto"/>
        <w:rPr>
          <w:rFonts w:ascii="宋体" w:hAnsi="宋体" w:eastAsia="宋体" w:cs="仿宋"/>
          <w:color w:val="auto"/>
          <w:sz w:val="24"/>
          <w:szCs w:val="24"/>
          <w:highlight w:val="none"/>
          <w:u w:val="dotted"/>
        </w:rPr>
      </w:pPr>
      <w:r>
        <w:rPr>
          <w:rFonts w:hint="eastAsia" w:ascii="宋体" w:hAnsi="宋体" w:eastAsia="宋体" w:cs="仿宋"/>
          <w:color w:val="auto"/>
          <w:sz w:val="24"/>
          <w:szCs w:val="24"/>
          <w:highlight w:val="none"/>
        </w:rPr>
        <w:t>请求：</w:t>
      </w:r>
      <w:r>
        <w:rPr>
          <w:rFonts w:hint="eastAsia" w:ascii="宋体" w:hAnsi="宋体" w:eastAsia="宋体" w:cs="仿宋"/>
          <w:color w:val="auto"/>
          <w:sz w:val="24"/>
          <w:szCs w:val="24"/>
          <w:highlight w:val="none"/>
          <w:u w:val="dotted"/>
        </w:rPr>
        <w:t xml:space="preserve">                                               </w:t>
      </w:r>
    </w:p>
    <w:p w14:paraId="17D77899">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签字(</w:t>
      </w:r>
      <w:r>
        <w:rPr>
          <w:rFonts w:hint="eastAsia" w:ascii="宋体" w:hAnsi="宋体" w:eastAsia="宋体"/>
          <w:color w:val="auto"/>
          <w:sz w:val="24"/>
          <w:szCs w:val="24"/>
          <w:highlight w:val="none"/>
          <w:lang w:eastAsia="zh-CN"/>
        </w:rPr>
        <w:t>盖章</w:t>
      </w:r>
      <w:r>
        <w:rPr>
          <w:rFonts w:hint="eastAsia" w:ascii="宋体" w:hAnsi="宋体" w:eastAsia="宋体"/>
          <w:color w:val="auto"/>
          <w:sz w:val="24"/>
          <w:szCs w:val="24"/>
          <w:highlight w:val="none"/>
        </w:rPr>
        <w:t xml:space="preserve">)：                   公章：                      </w:t>
      </w:r>
    </w:p>
    <w:p w14:paraId="699FE6AB">
      <w:pPr>
        <w:spacing w:line="360" w:lineRule="auto"/>
        <w:rPr>
          <w:rFonts w:ascii="宋体" w:hAnsi="宋体" w:eastAsia="宋体"/>
          <w:color w:val="auto"/>
          <w:sz w:val="24"/>
          <w:szCs w:val="24"/>
          <w:highlight w:val="none"/>
        </w:rPr>
      </w:pPr>
      <w:r>
        <w:rPr>
          <w:rFonts w:hint="eastAsia" w:ascii="宋体" w:hAnsi="宋体" w:eastAsia="宋体"/>
          <w:color w:val="auto"/>
          <w:sz w:val="24"/>
          <w:szCs w:val="24"/>
          <w:highlight w:val="none"/>
        </w:rPr>
        <w:t xml:space="preserve">日期：    </w:t>
      </w:r>
    </w:p>
    <w:p w14:paraId="71EDC226">
      <w:pPr>
        <w:widowControl/>
        <w:jc w:val="left"/>
        <w:rPr>
          <w:rFonts w:ascii="仿宋" w:hAnsi="仿宋" w:eastAsia="仿宋" w:cs="仿宋"/>
          <w:color w:val="auto"/>
          <w:sz w:val="32"/>
          <w:szCs w:val="32"/>
          <w:highlight w:val="none"/>
        </w:rPr>
      </w:pPr>
      <w:r>
        <w:rPr>
          <w:rFonts w:ascii="仿宋" w:hAnsi="仿宋" w:eastAsia="仿宋" w:cs="仿宋"/>
          <w:color w:val="auto"/>
          <w:sz w:val="32"/>
          <w:szCs w:val="32"/>
          <w:highlight w:val="none"/>
        </w:rPr>
        <w:br w:type="page"/>
      </w:r>
    </w:p>
    <w:p w14:paraId="12D8725C">
      <w:pPr>
        <w:outlineLvl w:val="0"/>
        <w:rPr>
          <w:rFonts w:ascii="宋体" w:hAnsi="宋体" w:eastAsia="宋体"/>
          <w:b/>
          <w:color w:val="auto"/>
          <w:sz w:val="28"/>
          <w:szCs w:val="32"/>
          <w:highlight w:val="none"/>
        </w:rPr>
      </w:pPr>
      <w:bookmarkStart w:id="81" w:name="_Toc9754"/>
      <w:bookmarkStart w:id="82" w:name="_Toc26836"/>
      <w:r>
        <w:rPr>
          <w:rFonts w:hint="eastAsia" w:ascii="宋体" w:hAnsi="宋体" w:eastAsia="宋体"/>
          <w:b/>
          <w:color w:val="auto"/>
          <w:sz w:val="28"/>
          <w:szCs w:val="32"/>
          <w:highlight w:val="none"/>
        </w:rPr>
        <w:t>质疑函制作说明：</w:t>
      </w:r>
      <w:bookmarkEnd w:id="81"/>
      <w:bookmarkEnd w:id="82"/>
    </w:p>
    <w:p w14:paraId="60922D9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1.供应商提出质疑时，应提交质疑函和必要的证明材料。</w:t>
      </w:r>
    </w:p>
    <w:p w14:paraId="1D209976">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2.质疑供应商若委托代理人进行质疑的，质疑函应按要求列明“授权代表”的有关内容，并在附件中提交由质疑供应商签署的授权委托书。授权委托书应载明代理人的姓名或者名称、代理事项、具体权限、期限和相关事项。</w:t>
      </w:r>
    </w:p>
    <w:p w14:paraId="0CEFD3B1">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3.质疑供应商若对项目的某一分包进行质疑，质疑函中应列明具体分包号。</w:t>
      </w:r>
    </w:p>
    <w:p w14:paraId="769DAB12">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4.质疑函的质疑事项应具体、明确，并有必要的事实依据和法律依据。</w:t>
      </w:r>
    </w:p>
    <w:p w14:paraId="60D7B2FD">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5.质疑函的质疑请求应与质疑事项相关。</w:t>
      </w:r>
    </w:p>
    <w:p w14:paraId="6FA9E700">
      <w:pPr>
        <w:spacing w:line="360" w:lineRule="auto"/>
        <w:ind w:firstLine="435"/>
        <w:rPr>
          <w:rFonts w:ascii="宋体" w:hAnsi="宋体" w:eastAsia="宋体"/>
          <w:color w:val="auto"/>
          <w:sz w:val="24"/>
          <w:highlight w:val="none"/>
        </w:rPr>
      </w:pPr>
      <w:r>
        <w:rPr>
          <w:rFonts w:hint="eastAsia" w:ascii="宋体" w:hAnsi="宋体" w:eastAsia="宋体"/>
          <w:color w:val="auto"/>
          <w:sz w:val="24"/>
          <w:highlight w:val="none"/>
        </w:rPr>
        <w:t>6.质疑供应商为自然人的，质疑函应由本人签字；质疑供应商为法人或者其他组织的，质疑函应由法定代表人、主要负责人，或者其授权代表签字或者盖章，并加盖公章。</w:t>
      </w:r>
    </w:p>
    <w:p w14:paraId="3B55826A"/>
    <w:sectPr>
      <w:headerReference r:id="rId7" w:type="default"/>
      <w:footerReference r:id="rId8"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BDABAF79-2EDC-4396-9583-41EC6315A2BC}"/>
  </w:font>
  <w:font w:name="Arial">
    <w:panose1 w:val="020B0604020202020204"/>
    <w:charset w:val="01"/>
    <w:family w:val="swiss"/>
    <w:pitch w:val="default"/>
    <w:sig w:usb0="E0002EFF" w:usb1="C000785B" w:usb2="00000009" w:usb3="00000000" w:csb0="400001FF" w:csb1="FFFF0000"/>
    <w:embedRegular r:id="rId2" w:fontKey="{033F2DED-4157-420D-AFC3-4526AECAB4B8}"/>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2312">
    <w:panose1 w:val="02000000000000000000"/>
    <w:charset w:val="86"/>
    <w:family w:val="auto"/>
    <w:pitch w:val="default"/>
    <w:sig w:usb0="A00002BF" w:usb1="184F6CFA" w:usb2="00000012" w:usb3="00000000" w:csb0="00040001" w:csb1="00000000"/>
    <w:embedRegular r:id="rId3" w:fontKey="{3BEAC561-14E9-4C21-8AFE-821053EC8755}"/>
  </w:font>
  <w:font w:name="华文中宋">
    <w:panose1 w:val="02010600040101010101"/>
    <w:charset w:val="86"/>
    <w:family w:val="auto"/>
    <w:pitch w:val="default"/>
    <w:sig w:usb0="00000287" w:usb1="080F0000" w:usb2="00000000" w:usb3="00000000" w:csb0="0004009F" w:csb1="DFD70000"/>
  </w:font>
  <w:font w:name="Cambria">
    <w:panose1 w:val="02040503050406030204"/>
    <w:charset w:val="00"/>
    <w:family w:val="roman"/>
    <w:pitch w:val="default"/>
    <w:sig w:usb0="E00006FF" w:usb1="420024FF" w:usb2="02000000" w:usb3="00000000" w:csb0="2000019F" w:csb1="00000000"/>
  </w:font>
  <w:font w:name="Therese">
    <w:altName w:val="Segoe Print"/>
    <w:panose1 w:val="00000500000000000000"/>
    <w:charset w:val="00"/>
    <w:family w:val="auto"/>
    <w:pitch w:val="default"/>
    <w:sig w:usb0="00000000" w:usb1="00000000" w:usb2="00000000" w:usb3="00000000" w:csb0="00000193" w:csb1="00000000"/>
    <w:embedRegular r:id="rId4" w:fontKey="{E5F89351-B8A2-4282-81F3-BC1DD0891206}"/>
  </w:font>
  <w:font w:name="Segoe Print">
    <w:panose1 w:val="02000600000000000000"/>
    <w:charset w:val="00"/>
    <w:family w:val="auto"/>
    <w:pitch w:val="default"/>
    <w:sig w:usb0="0000028F" w:usb1="00000000" w:usb2="00000000" w:usb3="00000000" w:csb0="2000009F" w:csb1="47010000"/>
  </w:font>
  <w:font w:name="Sylfaen">
    <w:panose1 w:val="010A0502050306030303"/>
    <w:charset w:val="00"/>
    <w:family w:val="roman"/>
    <w:pitch w:val="default"/>
    <w:sig w:usb0="04000687" w:usb1="00000000" w:usb2="00000000" w:usb3="00000000" w:csb0="2000009F" w:csb1="00000000"/>
  </w:font>
  <w:font w:name="MingLiU-ExtB">
    <w:panose1 w:val="02020500000000000000"/>
    <w:charset w:val="88"/>
    <w:family w:val="auto"/>
    <w:pitch w:val="default"/>
    <w:sig w:usb0="8000002F" w:usb1="02000008" w:usb2="00000000" w:usb3="00000000" w:csb0="00100001" w:csb1="00000000"/>
  </w:font>
  <w:font w:name="华文楷体">
    <w:altName w:val="宋体"/>
    <w:panose1 w:val="02010600040101010101"/>
    <w:charset w:val="86"/>
    <w:family w:val="auto"/>
    <w:pitch w:val="default"/>
    <w:sig w:usb0="00000000" w:usb1="00000000" w:usb2="00000000" w:usb3="00000000" w:csb0="0004009F" w:csb1="DFD70000"/>
  </w:font>
  <w:font w:name="@仿宋_GB2312">
    <w:panose1 w:val="02010609030101010101"/>
    <w:charset w:val="86"/>
    <w:family w:val="modern"/>
    <w:pitch w:val="default"/>
    <w:sig w:usb0="00000001" w:usb1="080E0000" w:usb2="00000000" w:usb3="00000000" w:csb0="00040000" w:csb1="00000000"/>
    <w:embedRegular r:id="rId5" w:fontKey="{02BAB9A4-C448-4787-8899-7CA66486F3F1}"/>
  </w:font>
  <w:font w:name="仿宋">
    <w:panose1 w:val="02010609060101010101"/>
    <w:charset w:val="86"/>
    <w:family w:val="modern"/>
    <w:pitch w:val="default"/>
    <w:sig w:usb0="800002BF" w:usb1="38CF7CFA" w:usb2="00000016" w:usb3="00000000" w:csb0="00040001" w:csb1="00000000"/>
    <w:embedRegular r:id="rId6" w:fontKey="{246733DA-EE8C-490A-8D6F-0099E99B7E45}"/>
  </w:font>
  <w:font w:name="WPSEMBED1">
    <w:panose1 w:val="02000000000000000000"/>
    <w:charset w:val="86"/>
    <w:family w:val="auto"/>
    <w:pitch w:val="default"/>
    <w:sig w:usb0="A00002BF" w:usb1="184F6CFA" w:usb2="00000012" w:usb3="00000000" w:csb0="00040001" w:csb1="00000000"/>
  </w:font>
  <w:font w:name="MS PGothic">
    <w:panose1 w:val="020B0600070205080204"/>
    <w:charset w:val="80"/>
    <w:family w:val="auto"/>
    <w:pitch w:val="default"/>
    <w:sig w:usb0="E00002FF" w:usb1="6AC7FDFB" w:usb2="08000012" w:usb3="00000000" w:csb0="4002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11B5F7">
    <w:pPr>
      <w:pStyle w:val="17"/>
      <w:jc w:val="center"/>
      <w:rPr>
        <w:rFonts w:ascii="宋体" w:hAnsi="宋体" w:eastAsia="宋体"/>
        <w:sz w:val="21"/>
        <w:szCs w:val="21"/>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875AEE">
    <w:pPr>
      <w:pStyle w:val="17"/>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7"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wps:txbx>
                    <wps:bodyPr vert="horz" wrap="none" lIns="0" tIns="0" rIns="0" bIns="0" anchor="t" upright="0">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">
              <v:fill on="f" focussize="0,0"/>
              <v:stroke on="f"/>
              <v:imagedata o:title=""/>
              <o:lock v:ext="edit" aspectratio="f"/>
              <v:textbox inset="0mm,0mm,0mm,0mm" style="mso-fit-shape-to-text:t;">
                <w:txbxContent>
                  <w:p w14:paraId="0469222B">
                    <w:pPr>
                      <w:pStyle w:val="17"/>
                      <w:rPr>
                        <w:rFonts w:hint="eastAsia" w:ascii="宋体" w:hAnsi="宋体" w:eastAsia="宋体" w:cs="宋体"/>
                      </w:rPr>
                    </w:pPr>
                    <w:r>
                      <w:rPr>
                        <w:rFonts w:hint="eastAsia" w:ascii="宋体" w:hAnsi="宋体" w:eastAsia="宋体" w:cs="宋体"/>
                      </w:rPr>
                      <w:t xml:space="preserve">— </w:t>
                    </w:r>
                    <w:r>
                      <w:rPr>
                        <w:rFonts w:hint="eastAsia" w:ascii="宋体" w:hAnsi="宋体" w:eastAsia="宋体" w:cs="宋体"/>
                      </w:rPr>
                      <w:fldChar w:fldCharType="begin"/>
                    </w:r>
                    <w:r>
                      <w:rPr>
                        <w:rFonts w:hint="eastAsia" w:ascii="宋体" w:hAnsi="宋体" w:eastAsia="宋体" w:cs="宋体"/>
                      </w:rPr>
                      <w:instrText xml:space="preserve"> PAGE  \* MERGEFORMAT </w:instrText>
                    </w:r>
                    <w:r>
                      <w:rPr>
                        <w:rFonts w:hint="eastAsia" w:ascii="宋体" w:hAnsi="宋体" w:eastAsia="宋体" w:cs="宋体"/>
                      </w:rPr>
                      <w:fldChar w:fldCharType="separate"/>
                    </w:r>
                    <w:r>
                      <w:rPr>
                        <w:rFonts w:hint="eastAsia" w:ascii="宋体" w:hAnsi="宋体" w:eastAsia="宋体" w:cs="宋体"/>
                      </w:rPr>
                      <w:t>1</w:t>
                    </w:r>
                    <w:r>
                      <w:rPr>
                        <w:rFonts w:hint="eastAsia" w:ascii="宋体" w:hAnsi="宋体" w:eastAsia="宋体" w:cs="宋体"/>
                      </w:rPr>
                      <w:fldChar w:fldCharType="end"/>
                    </w:r>
                    <w:r>
                      <w:rPr>
                        <w:rFonts w:hint="eastAsia" w:ascii="宋体" w:hAnsi="宋体" w:eastAsia="宋体" w:cs="宋体"/>
                      </w:rPr>
                      <w:t xml:space="preserve"> —</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E09F48">
    <w:pPr>
      <w:pStyle w:val="17"/>
      <w:jc w:val="center"/>
    </w:pPr>
    <w:r>
      <w:rPr>
        <w:sz w:val="18"/>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098" name="文本框 8"/>
              <wp:cNvGraphicFramePr/>
              <a:graphic xmlns:a="http://schemas.openxmlformats.org/drawingml/2006/main">
                <a:graphicData uri="http://schemas.microsoft.com/office/word/2010/wordprocessingShape">
                  <wps:wsp>
                    <wps:cNvSpPr/>
                    <wps:spPr>
                      <a:xfrm>
                        <a:off x="0" y="0"/>
                        <a:ext cx="1828800" cy="1828800"/>
                      </a:xfrm>
                      <a:prstGeom prst="rect">
                        <a:avLst/>
                      </a:prstGeom>
                      <a:ln>
                        <a:noFill/>
                      </a:ln>
                    </wps:spPr>
                    <wps:txbx>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wps:txbx>
                    <wps:bodyPr vert="horz" wrap="none" lIns="0" tIns="0" rIns="0" bIns="0" anchor="t" upright="0">
                      <a:spAutoFit/>
                    </wps:bodyPr>
                  </wps:wsp>
                </a:graphicData>
              </a:graphic>
            </wp:anchor>
          </w:drawing>
        </mc:Choice>
        <mc:Fallback>
          <w:pict>
            <v:rect id="文本框 8"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Ll1uVLQAAAABQEAAA8AAAAAAAAAAQAgAAAAIgAAAGRycy9k&#10;b3ducmV2LnhtbFBLAQIUABQAAAAIAIdO4kAqI2Sb0QEAAJ4DAAAOAAAAAAAAAAEAIAAAAB8BAABk&#10;cnMvZTJvRG9jLnhtbFBLBQYAAAAABgAGAFkBAABiBQAAAAA=&#10;">
              <v:fill on="f" focussize="0,0"/>
              <v:stroke on="f"/>
              <v:imagedata o:title=""/>
              <o:lock v:ext="edit" aspectratio="f"/>
              <v:textbox inset="0mm,0mm,0mm,0mm" style="mso-fit-shape-to-text:t;">
                <w:txbxContent>
                  <w:p w14:paraId="4DEF5DEE">
                    <w:pPr>
                      <w:pStyle w:val="17"/>
                      <w:rPr>
                        <w:rFonts w:hint="eastAsia" w:ascii="宋体" w:hAnsi="宋体" w:eastAsia="宋体" w:cs="宋体"/>
                        <w:sz w:val="21"/>
                        <w:szCs w:val="21"/>
                      </w:rPr>
                    </w:pPr>
                    <w:r>
                      <w:rPr>
                        <w:rFonts w:hint="eastAsia" w:ascii="宋体" w:hAnsi="宋体" w:eastAsia="宋体" w:cs="宋体"/>
                        <w:sz w:val="21"/>
                        <w:szCs w:val="21"/>
                      </w:rPr>
                      <w:t xml:space="preserve">— </w:t>
                    </w:r>
                    <w:r>
                      <w:rPr>
                        <w:rFonts w:hint="eastAsia" w:ascii="宋体" w:hAnsi="宋体" w:eastAsia="宋体" w:cs="宋体"/>
                        <w:sz w:val="21"/>
                        <w:szCs w:val="21"/>
                      </w:rPr>
                      <w:fldChar w:fldCharType="begin"/>
                    </w:r>
                    <w:r>
                      <w:rPr>
                        <w:rFonts w:hint="eastAsia" w:ascii="宋体" w:hAnsi="宋体" w:eastAsia="宋体" w:cs="宋体"/>
                        <w:sz w:val="21"/>
                        <w:szCs w:val="21"/>
                      </w:rPr>
                      <w:instrText xml:space="preserve"> PAGE  \* MERGEFORMAT </w:instrText>
                    </w:r>
                    <w:r>
                      <w:rPr>
                        <w:rFonts w:hint="eastAsia" w:ascii="宋体" w:hAnsi="宋体" w:eastAsia="宋体" w:cs="宋体"/>
                        <w:sz w:val="21"/>
                        <w:szCs w:val="21"/>
                      </w:rPr>
                      <w:fldChar w:fldCharType="separate"/>
                    </w:r>
                    <w:r>
                      <w:rPr>
                        <w:rFonts w:hint="eastAsia" w:ascii="宋体" w:hAnsi="宋体" w:eastAsia="宋体" w:cs="宋体"/>
                        <w:sz w:val="21"/>
                        <w:szCs w:val="21"/>
                      </w:rPr>
                      <w:t>24</w:t>
                    </w:r>
                    <w:r>
                      <w:rPr>
                        <w:rFonts w:hint="eastAsia" w:ascii="宋体" w:hAnsi="宋体" w:eastAsia="宋体" w:cs="宋体"/>
                        <w:sz w:val="21"/>
                        <w:szCs w:val="21"/>
                      </w:rPr>
                      <w:fldChar w:fldCharType="end"/>
                    </w:r>
                    <w:r>
                      <w:rPr>
                        <w:rFonts w:hint="eastAsia" w:ascii="宋体" w:hAnsi="宋体" w:eastAsia="宋体" w:cs="宋体"/>
                        <w:sz w:val="21"/>
                        <w:szCs w:val="21"/>
                      </w:rPr>
                      <w:t xml:space="preserve"> —</w:t>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B3FD11">
    <w:pPr>
      <w:pStyle w:val="18"/>
      <w:jc w:val="left"/>
      <w:rPr>
        <w:rFonts w:ascii="宋体" w:hAnsi="宋体" w:eastAsia="宋体"/>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C5EFCB">
    <w:pPr>
      <w:pStyle w:val="18"/>
      <w:jc w:val="left"/>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EC3328">
    <w:pPr>
      <w:pStyle w:val="18"/>
      <w:jc w:val="left"/>
      <w:rPr>
        <w:rFonts w:hint="eastAsia"/>
      </w:rPr>
    </w:pPr>
    <w:r>
      <w:rPr>
        <w:rFonts w:hint="eastAsia" w:ascii="宋体" w:hAnsi="宋体" w:eastAsia="宋体"/>
        <w:lang w:val="en-US" w:eastAsia="zh-CN"/>
      </w:rPr>
      <w:t>安徽省</w:t>
    </w:r>
    <w:r>
      <w:rPr>
        <w:rFonts w:hint="eastAsia" w:ascii="宋体" w:hAnsi="宋体" w:eastAsia="宋体"/>
      </w:rPr>
      <w:t>政府采购</w:t>
    </w:r>
    <w:r>
      <w:rPr>
        <w:rFonts w:hint="eastAsia" w:ascii="宋体" w:hAnsi="宋体" w:eastAsia="宋体"/>
        <w:lang w:eastAsia="zh-CN"/>
      </w:rPr>
      <w:t>项目公开</w:t>
    </w:r>
    <w:r>
      <w:rPr>
        <w:rFonts w:hint="eastAsia" w:ascii="宋体" w:hAnsi="宋体" w:eastAsia="宋体"/>
      </w:rPr>
      <w:t>招标文件</w:t>
    </w:r>
    <w:r>
      <w:rPr>
        <w:rFonts w:hint="eastAsia" w:ascii="宋体" w:hAnsi="宋体" w:eastAsia="宋体"/>
        <w:lang w:eastAsia="zh-CN"/>
      </w:rPr>
      <w:t>示范文本（</w:t>
    </w:r>
    <w:r>
      <w:rPr>
        <w:rFonts w:hint="eastAsia" w:ascii="宋体" w:hAnsi="宋体" w:eastAsia="宋体"/>
        <w:lang w:val="en-US" w:eastAsia="zh-CN"/>
      </w:rPr>
      <w:t>货物类</w:t>
    </w:r>
    <w:r>
      <w:rPr>
        <w:rFonts w:hint="eastAsia" w:ascii="宋体" w:hAnsi="宋体" w:eastAsia="宋体"/>
        <w:lang w:eastAsia="zh-CN"/>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2B000B9"/>
    <w:multiLevelType w:val="singleLevel"/>
    <w:tmpl w:val="D2B000B9"/>
    <w:lvl w:ilvl="0" w:tentative="0">
      <w:start w:val="1"/>
      <w:numFmt w:val="decimal"/>
      <w:suff w:val="nothing"/>
      <w:lvlText w:val="（%1）"/>
      <w:lvlJc w:val="left"/>
    </w:lvl>
  </w:abstractNum>
  <w:abstractNum w:abstractNumId="1">
    <w:nsid w:val="00000000"/>
    <w:multiLevelType w:val="singleLevel"/>
    <w:tmpl w:val="00000000"/>
    <w:lvl w:ilvl="0" w:tentative="0">
      <w:start w:val="16"/>
      <w:numFmt w:val="decimal"/>
      <w:suff w:val="space"/>
      <w:lvlText w:val="%1."/>
      <w:lvlJc w:val="left"/>
    </w:lvl>
  </w:abstractNum>
  <w:abstractNum w:abstractNumId="2">
    <w:nsid w:val="00000001"/>
    <w:multiLevelType w:val="singleLevel"/>
    <w:tmpl w:val="00000001"/>
    <w:lvl w:ilvl="0" w:tentative="0">
      <w:start w:val="1"/>
      <w:numFmt w:val="decimal"/>
      <w:suff w:val="nothing"/>
      <w:lvlText w:val="（%1）"/>
      <w:lvlJc w:val="left"/>
    </w:lvl>
  </w:abstractNum>
  <w:abstractNum w:abstractNumId="3">
    <w:nsid w:val="00000002"/>
    <w:multiLevelType w:val="singleLevel"/>
    <w:tmpl w:val="00000002"/>
    <w:lvl w:ilvl="0" w:tentative="0">
      <w:start w:val="6"/>
      <w:numFmt w:val="decimal"/>
      <w:suff w:val="space"/>
      <w:lvlText w:val="%1."/>
      <w:lvlJc w:val="left"/>
    </w:lvl>
  </w:abstractNum>
  <w:abstractNum w:abstractNumId="4">
    <w:nsid w:val="00000003"/>
    <w:multiLevelType w:val="singleLevel"/>
    <w:tmpl w:val="00000003"/>
    <w:lvl w:ilvl="0" w:tentative="0">
      <w:start w:val="2"/>
      <w:numFmt w:val="decimal"/>
      <w:suff w:val="space"/>
      <w:lvlText w:val="%1."/>
      <w:lvlJc w:val="left"/>
    </w:lvl>
  </w:abstractNum>
  <w:abstractNum w:abstractNumId="5">
    <w:nsid w:val="00000004"/>
    <w:multiLevelType w:val="singleLevel"/>
    <w:tmpl w:val="00000004"/>
    <w:lvl w:ilvl="0" w:tentative="0">
      <w:start w:val="23"/>
      <w:numFmt w:val="decimal"/>
      <w:suff w:val="space"/>
      <w:lvlText w:val="%1."/>
      <w:lvlJc w:val="left"/>
    </w:lvl>
  </w:abstractNum>
  <w:abstractNum w:abstractNumId="6">
    <w:nsid w:val="00000005"/>
    <w:multiLevelType w:val="singleLevel"/>
    <w:tmpl w:val="00000005"/>
    <w:lvl w:ilvl="0" w:tentative="0">
      <w:start w:val="1"/>
      <w:numFmt w:val="decimal"/>
      <w:suff w:val="nothing"/>
      <w:lvlText w:val="（%1）"/>
      <w:lvlJc w:val="left"/>
    </w:lvl>
  </w:abstractNum>
  <w:abstractNum w:abstractNumId="7">
    <w:nsid w:val="00000006"/>
    <w:multiLevelType w:val="singleLevel"/>
    <w:tmpl w:val="00000006"/>
    <w:lvl w:ilvl="0" w:tentative="0">
      <w:start w:val="1"/>
      <w:numFmt w:val="decimal"/>
      <w:suff w:val="space"/>
      <w:lvlText w:val="%1."/>
      <w:lvlJc w:val="left"/>
    </w:lvl>
  </w:abstractNum>
  <w:abstractNum w:abstractNumId="8">
    <w:nsid w:val="29125F07"/>
    <w:multiLevelType w:val="singleLevel"/>
    <w:tmpl w:val="29125F07"/>
    <w:lvl w:ilvl="0" w:tentative="0">
      <w:start w:val="2"/>
      <w:numFmt w:val="chineseCounting"/>
      <w:suff w:val="nothing"/>
      <w:lvlText w:val="%1、"/>
      <w:lvlJc w:val="left"/>
      <w:rPr>
        <w:rFonts w:hint="eastAsia"/>
      </w:rPr>
    </w:lvl>
  </w:abstractNum>
  <w:abstractNum w:abstractNumId="9">
    <w:nsid w:val="7E8B2C64"/>
    <w:multiLevelType w:val="singleLevel"/>
    <w:tmpl w:val="7E8B2C64"/>
    <w:lvl w:ilvl="0" w:tentative="0">
      <w:start w:val="1"/>
      <w:numFmt w:val="chineseCounting"/>
      <w:suff w:val="nothing"/>
      <w:lvlText w:val="（%1）"/>
      <w:lvlJc w:val="left"/>
      <w:rPr>
        <w:rFonts w:hint="eastAsia"/>
      </w:rPr>
    </w:lvl>
  </w:abstractNum>
  <w:num w:numId="1">
    <w:abstractNumId w:val="8"/>
  </w:num>
  <w:num w:numId="2">
    <w:abstractNumId w:val="9"/>
  </w:num>
  <w:num w:numId="3">
    <w:abstractNumId w:val="7"/>
  </w:num>
  <w:num w:numId="4">
    <w:abstractNumId w:val="2"/>
  </w:num>
  <w:num w:numId="5">
    <w:abstractNumId w:val="6"/>
  </w:num>
  <w:num w:numId="6">
    <w:abstractNumId w:val="4"/>
  </w:num>
  <w:num w:numId="7">
    <w:abstractNumId w:val="3"/>
  </w:num>
  <w:num w:numId="8">
    <w:abstractNumId w:val="1"/>
  </w:num>
  <w:num w:numId="9">
    <w:abstractNumId w:val="5"/>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NmNmI4YmI4ODA2MWE2ZmNkMjg3Zjk0MGJmYmY0ZGYifQ=="/>
  </w:docVars>
  <w:rsids>
    <w:rsidRoot w:val="00172A27"/>
    <w:rsid w:val="00092AE4"/>
    <w:rsid w:val="00100BA1"/>
    <w:rsid w:val="00103897"/>
    <w:rsid w:val="00135135"/>
    <w:rsid w:val="0021506A"/>
    <w:rsid w:val="002F3455"/>
    <w:rsid w:val="006D2A98"/>
    <w:rsid w:val="00726300"/>
    <w:rsid w:val="007958E0"/>
    <w:rsid w:val="00847DE1"/>
    <w:rsid w:val="009C512B"/>
    <w:rsid w:val="00B0507A"/>
    <w:rsid w:val="00C450C3"/>
    <w:rsid w:val="00DE5743"/>
    <w:rsid w:val="00EF16FF"/>
    <w:rsid w:val="00F22F9D"/>
    <w:rsid w:val="01017684"/>
    <w:rsid w:val="011865A4"/>
    <w:rsid w:val="01260E98"/>
    <w:rsid w:val="013730A5"/>
    <w:rsid w:val="01457570"/>
    <w:rsid w:val="014A4B87"/>
    <w:rsid w:val="01610122"/>
    <w:rsid w:val="017D4F5C"/>
    <w:rsid w:val="0180098F"/>
    <w:rsid w:val="01946C70"/>
    <w:rsid w:val="01AA3877"/>
    <w:rsid w:val="01B3556A"/>
    <w:rsid w:val="01B83CAA"/>
    <w:rsid w:val="01BD35AB"/>
    <w:rsid w:val="01D55085"/>
    <w:rsid w:val="01E25ABE"/>
    <w:rsid w:val="01E730A7"/>
    <w:rsid w:val="01E925F2"/>
    <w:rsid w:val="02144BFA"/>
    <w:rsid w:val="022A69A2"/>
    <w:rsid w:val="023A0DE1"/>
    <w:rsid w:val="02404E4B"/>
    <w:rsid w:val="025E7D96"/>
    <w:rsid w:val="02686F3C"/>
    <w:rsid w:val="027A76EE"/>
    <w:rsid w:val="029640FE"/>
    <w:rsid w:val="0297204E"/>
    <w:rsid w:val="02A62291"/>
    <w:rsid w:val="02AF74E7"/>
    <w:rsid w:val="02BF15A4"/>
    <w:rsid w:val="02D037B2"/>
    <w:rsid w:val="02E01C47"/>
    <w:rsid w:val="02EB4148"/>
    <w:rsid w:val="03035935"/>
    <w:rsid w:val="03077138"/>
    <w:rsid w:val="03152088"/>
    <w:rsid w:val="031713E0"/>
    <w:rsid w:val="03391357"/>
    <w:rsid w:val="03451AAA"/>
    <w:rsid w:val="034877EC"/>
    <w:rsid w:val="034D095E"/>
    <w:rsid w:val="03534B9D"/>
    <w:rsid w:val="035F5FC5"/>
    <w:rsid w:val="03675AE6"/>
    <w:rsid w:val="037153A5"/>
    <w:rsid w:val="039E740C"/>
    <w:rsid w:val="03A82CAD"/>
    <w:rsid w:val="03BB7AB1"/>
    <w:rsid w:val="03BD5AE4"/>
    <w:rsid w:val="03CE5F43"/>
    <w:rsid w:val="03D352ED"/>
    <w:rsid w:val="03DF1EFE"/>
    <w:rsid w:val="03F11C32"/>
    <w:rsid w:val="03FB03BA"/>
    <w:rsid w:val="04275653"/>
    <w:rsid w:val="042A0CA0"/>
    <w:rsid w:val="04310280"/>
    <w:rsid w:val="043B6051"/>
    <w:rsid w:val="04463D2B"/>
    <w:rsid w:val="04486FA6"/>
    <w:rsid w:val="04506958"/>
    <w:rsid w:val="04552530"/>
    <w:rsid w:val="046248DD"/>
    <w:rsid w:val="04936845"/>
    <w:rsid w:val="04986A1A"/>
    <w:rsid w:val="04B50EB1"/>
    <w:rsid w:val="04BD7D66"/>
    <w:rsid w:val="04C410F4"/>
    <w:rsid w:val="04DA2664"/>
    <w:rsid w:val="04DF5F2E"/>
    <w:rsid w:val="04EB042F"/>
    <w:rsid w:val="05045DF2"/>
    <w:rsid w:val="05202571"/>
    <w:rsid w:val="05213482"/>
    <w:rsid w:val="052E656D"/>
    <w:rsid w:val="05377B18"/>
    <w:rsid w:val="05393890"/>
    <w:rsid w:val="053A13B6"/>
    <w:rsid w:val="05597A8E"/>
    <w:rsid w:val="055E6E53"/>
    <w:rsid w:val="057F6DC9"/>
    <w:rsid w:val="05882122"/>
    <w:rsid w:val="058F34B0"/>
    <w:rsid w:val="059A3C03"/>
    <w:rsid w:val="05A30D9B"/>
    <w:rsid w:val="05A6031B"/>
    <w:rsid w:val="05AA02EA"/>
    <w:rsid w:val="05B227CB"/>
    <w:rsid w:val="05B9052D"/>
    <w:rsid w:val="05D610DF"/>
    <w:rsid w:val="05DA343D"/>
    <w:rsid w:val="06043E9E"/>
    <w:rsid w:val="0644429B"/>
    <w:rsid w:val="06494EFE"/>
    <w:rsid w:val="065C2940"/>
    <w:rsid w:val="06606BFB"/>
    <w:rsid w:val="066761DB"/>
    <w:rsid w:val="06691F53"/>
    <w:rsid w:val="06846D8D"/>
    <w:rsid w:val="06A967F3"/>
    <w:rsid w:val="06B43B46"/>
    <w:rsid w:val="06BA7D75"/>
    <w:rsid w:val="06DC0977"/>
    <w:rsid w:val="071A324D"/>
    <w:rsid w:val="071F2B16"/>
    <w:rsid w:val="072E0AA7"/>
    <w:rsid w:val="07300CC3"/>
    <w:rsid w:val="07594F89"/>
    <w:rsid w:val="076822F3"/>
    <w:rsid w:val="07996868"/>
    <w:rsid w:val="07A1396F"/>
    <w:rsid w:val="07A62D33"/>
    <w:rsid w:val="07CC6B62"/>
    <w:rsid w:val="07E777BB"/>
    <w:rsid w:val="07EB02CF"/>
    <w:rsid w:val="07EE6511"/>
    <w:rsid w:val="08032104"/>
    <w:rsid w:val="081163FE"/>
    <w:rsid w:val="082223BA"/>
    <w:rsid w:val="0823691D"/>
    <w:rsid w:val="08297BEC"/>
    <w:rsid w:val="08381BDD"/>
    <w:rsid w:val="08387FA9"/>
    <w:rsid w:val="084C5688"/>
    <w:rsid w:val="08585DDB"/>
    <w:rsid w:val="085D4452"/>
    <w:rsid w:val="086F75C9"/>
    <w:rsid w:val="0870581B"/>
    <w:rsid w:val="08805F84"/>
    <w:rsid w:val="08966904"/>
    <w:rsid w:val="08A54D99"/>
    <w:rsid w:val="08DD2784"/>
    <w:rsid w:val="08E52849"/>
    <w:rsid w:val="08FD4BD5"/>
    <w:rsid w:val="090E228E"/>
    <w:rsid w:val="091A7535"/>
    <w:rsid w:val="091D0DD3"/>
    <w:rsid w:val="092927EE"/>
    <w:rsid w:val="092C7268"/>
    <w:rsid w:val="093305F6"/>
    <w:rsid w:val="094D16B8"/>
    <w:rsid w:val="094E3682"/>
    <w:rsid w:val="09567328"/>
    <w:rsid w:val="096963CD"/>
    <w:rsid w:val="096E162E"/>
    <w:rsid w:val="097035F9"/>
    <w:rsid w:val="0983678C"/>
    <w:rsid w:val="09840E52"/>
    <w:rsid w:val="09B01C47"/>
    <w:rsid w:val="09BA51F2"/>
    <w:rsid w:val="09C33728"/>
    <w:rsid w:val="09D26E62"/>
    <w:rsid w:val="09DB3168"/>
    <w:rsid w:val="09E6676A"/>
    <w:rsid w:val="0A1B17B6"/>
    <w:rsid w:val="0A23066B"/>
    <w:rsid w:val="0A256191"/>
    <w:rsid w:val="0A314FFA"/>
    <w:rsid w:val="0A342878"/>
    <w:rsid w:val="0A3463D4"/>
    <w:rsid w:val="0A430D0D"/>
    <w:rsid w:val="0A4800D1"/>
    <w:rsid w:val="0A480B9C"/>
    <w:rsid w:val="0A5E78F5"/>
    <w:rsid w:val="0A5F5B47"/>
    <w:rsid w:val="0A617F01"/>
    <w:rsid w:val="0A6749FB"/>
    <w:rsid w:val="0A79472F"/>
    <w:rsid w:val="0A8C6210"/>
    <w:rsid w:val="0A947E48"/>
    <w:rsid w:val="0A9E0C56"/>
    <w:rsid w:val="0AA417AC"/>
    <w:rsid w:val="0AAE6186"/>
    <w:rsid w:val="0AB45767"/>
    <w:rsid w:val="0AB6328D"/>
    <w:rsid w:val="0AC260D6"/>
    <w:rsid w:val="0AC736EC"/>
    <w:rsid w:val="0B00275A"/>
    <w:rsid w:val="0B1B7594"/>
    <w:rsid w:val="0B27418B"/>
    <w:rsid w:val="0B310B66"/>
    <w:rsid w:val="0B3626D0"/>
    <w:rsid w:val="0B3C19E4"/>
    <w:rsid w:val="0B3D575C"/>
    <w:rsid w:val="0B46416C"/>
    <w:rsid w:val="0B4F794E"/>
    <w:rsid w:val="0B521208"/>
    <w:rsid w:val="0B5750F6"/>
    <w:rsid w:val="0B680A2B"/>
    <w:rsid w:val="0B6E3B68"/>
    <w:rsid w:val="0B7D3DAB"/>
    <w:rsid w:val="0BA63302"/>
    <w:rsid w:val="0BA92DF2"/>
    <w:rsid w:val="0BAE21B6"/>
    <w:rsid w:val="0BC72B31"/>
    <w:rsid w:val="0BCA5242"/>
    <w:rsid w:val="0BD460C1"/>
    <w:rsid w:val="0BDA2FAB"/>
    <w:rsid w:val="0BE65DF4"/>
    <w:rsid w:val="0BEF4CA9"/>
    <w:rsid w:val="0BF436E1"/>
    <w:rsid w:val="0BFE1B0E"/>
    <w:rsid w:val="0BFE313E"/>
    <w:rsid w:val="0C032502"/>
    <w:rsid w:val="0C1C1816"/>
    <w:rsid w:val="0C201306"/>
    <w:rsid w:val="0C321039"/>
    <w:rsid w:val="0C3B5902"/>
    <w:rsid w:val="0C5734B3"/>
    <w:rsid w:val="0C5821E5"/>
    <w:rsid w:val="0C5B0590"/>
    <w:rsid w:val="0C803B53"/>
    <w:rsid w:val="0C9E222B"/>
    <w:rsid w:val="0CAD06C0"/>
    <w:rsid w:val="0CBE1BE2"/>
    <w:rsid w:val="0CCD3612"/>
    <w:rsid w:val="0CE560AB"/>
    <w:rsid w:val="0CE9794A"/>
    <w:rsid w:val="0CEE6D0E"/>
    <w:rsid w:val="0CF54541"/>
    <w:rsid w:val="0CFA1B57"/>
    <w:rsid w:val="0CFF0F1B"/>
    <w:rsid w:val="0D0227BA"/>
    <w:rsid w:val="0D076022"/>
    <w:rsid w:val="0D0F4ED6"/>
    <w:rsid w:val="0D13424E"/>
    <w:rsid w:val="0D2070E4"/>
    <w:rsid w:val="0D2E35AF"/>
    <w:rsid w:val="0D2E7A52"/>
    <w:rsid w:val="0D447276"/>
    <w:rsid w:val="0D564D5C"/>
    <w:rsid w:val="0D5A0848"/>
    <w:rsid w:val="0D5F7C0C"/>
    <w:rsid w:val="0D6C5618"/>
    <w:rsid w:val="0D6E4DCD"/>
    <w:rsid w:val="0D786F20"/>
    <w:rsid w:val="0D7A4A46"/>
    <w:rsid w:val="0D870F11"/>
    <w:rsid w:val="0DB717F6"/>
    <w:rsid w:val="0DBE0DD6"/>
    <w:rsid w:val="0DC83A03"/>
    <w:rsid w:val="0DD73C46"/>
    <w:rsid w:val="0DDC1FB1"/>
    <w:rsid w:val="0DF30D4B"/>
    <w:rsid w:val="0DFA5B87"/>
    <w:rsid w:val="0E097B78"/>
    <w:rsid w:val="0E0A401C"/>
    <w:rsid w:val="0E236E8B"/>
    <w:rsid w:val="0E266744"/>
    <w:rsid w:val="0E2C21E4"/>
    <w:rsid w:val="0E7B6CC7"/>
    <w:rsid w:val="0E8F2773"/>
    <w:rsid w:val="0E9315ED"/>
    <w:rsid w:val="0EA31D7A"/>
    <w:rsid w:val="0EAD0785"/>
    <w:rsid w:val="0ED63EFE"/>
    <w:rsid w:val="0ED91C40"/>
    <w:rsid w:val="0EDE2DB2"/>
    <w:rsid w:val="0EEF6D6E"/>
    <w:rsid w:val="0F3C1993"/>
    <w:rsid w:val="0F607C6B"/>
    <w:rsid w:val="0F692FC4"/>
    <w:rsid w:val="0F8751F8"/>
    <w:rsid w:val="0F9470D3"/>
    <w:rsid w:val="0F9D2C6D"/>
    <w:rsid w:val="0FA43FFC"/>
    <w:rsid w:val="0FBA381F"/>
    <w:rsid w:val="0FC046F5"/>
    <w:rsid w:val="0FC95811"/>
    <w:rsid w:val="0FCD5301"/>
    <w:rsid w:val="0FD536AF"/>
    <w:rsid w:val="0FED7751"/>
    <w:rsid w:val="0FFA1E6E"/>
    <w:rsid w:val="0FFA3C1C"/>
    <w:rsid w:val="0FFC1742"/>
    <w:rsid w:val="10026281"/>
    <w:rsid w:val="10207B26"/>
    <w:rsid w:val="10376C1E"/>
    <w:rsid w:val="108B6D7B"/>
    <w:rsid w:val="10973413"/>
    <w:rsid w:val="109B7BB5"/>
    <w:rsid w:val="10B71B0D"/>
    <w:rsid w:val="10BB33AB"/>
    <w:rsid w:val="10C06C14"/>
    <w:rsid w:val="10C0771D"/>
    <w:rsid w:val="10D821AF"/>
    <w:rsid w:val="10E6007E"/>
    <w:rsid w:val="10FA5A47"/>
    <w:rsid w:val="1103441C"/>
    <w:rsid w:val="11131439"/>
    <w:rsid w:val="11166833"/>
    <w:rsid w:val="111B02EE"/>
    <w:rsid w:val="11382C4E"/>
    <w:rsid w:val="11550BC8"/>
    <w:rsid w:val="11592BC4"/>
    <w:rsid w:val="116752E1"/>
    <w:rsid w:val="11785740"/>
    <w:rsid w:val="118440E5"/>
    <w:rsid w:val="11B524F0"/>
    <w:rsid w:val="11C97D4A"/>
    <w:rsid w:val="11DF756D"/>
    <w:rsid w:val="11E64458"/>
    <w:rsid w:val="11E730DB"/>
    <w:rsid w:val="11F31F18"/>
    <w:rsid w:val="121A2353"/>
    <w:rsid w:val="121F796A"/>
    <w:rsid w:val="124B69B1"/>
    <w:rsid w:val="12527D3F"/>
    <w:rsid w:val="125C471A"/>
    <w:rsid w:val="126006AE"/>
    <w:rsid w:val="126D1B09"/>
    <w:rsid w:val="127C4DBC"/>
    <w:rsid w:val="12837EF9"/>
    <w:rsid w:val="1289059B"/>
    <w:rsid w:val="128A572B"/>
    <w:rsid w:val="129621B1"/>
    <w:rsid w:val="12A12A75"/>
    <w:rsid w:val="12A72B1B"/>
    <w:rsid w:val="12AC38F3"/>
    <w:rsid w:val="12BC78AF"/>
    <w:rsid w:val="12CD1ABC"/>
    <w:rsid w:val="12CD73C6"/>
    <w:rsid w:val="12F40DF6"/>
    <w:rsid w:val="12F9465F"/>
    <w:rsid w:val="130A061A"/>
    <w:rsid w:val="13207E3D"/>
    <w:rsid w:val="132818B7"/>
    <w:rsid w:val="133E6515"/>
    <w:rsid w:val="134F0723"/>
    <w:rsid w:val="13693592"/>
    <w:rsid w:val="136E2957"/>
    <w:rsid w:val="13712447"/>
    <w:rsid w:val="13733397"/>
    <w:rsid w:val="13765CAF"/>
    <w:rsid w:val="13906D71"/>
    <w:rsid w:val="13946135"/>
    <w:rsid w:val="13C403B4"/>
    <w:rsid w:val="13DF5603"/>
    <w:rsid w:val="13E316E0"/>
    <w:rsid w:val="13ED41C3"/>
    <w:rsid w:val="13F33480"/>
    <w:rsid w:val="13F466E6"/>
    <w:rsid w:val="13FA243C"/>
    <w:rsid w:val="14117786"/>
    <w:rsid w:val="1422388F"/>
    <w:rsid w:val="1424570B"/>
    <w:rsid w:val="14272A04"/>
    <w:rsid w:val="142E43A3"/>
    <w:rsid w:val="142E658A"/>
    <w:rsid w:val="1437543F"/>
    <w:rsid w:val="145204CA"/>
    <w:rsid w:val="146D2C0E"/>
    <w:rsid w:val="146E4037"/>
    <w:rsid w:val="146F2E2A"/>
    <w:rsid w:val="14717CCD"/>
    <w:rsid w:val="147541B9"/>
    <w:rsid w:val="147E306D"/>
    <w:rsid w:val="148B12E6"/>
    <w:rsid w:val="14A64372"/>
    <w:rsid w:val="14D67581"/>
    <w:rsid w:val="14DB226E"/>
    <w:rsid w:val="14DE1D5E"/>
    <w:rsid w:val="14ED0282"/>
    <w:rsid w:val="14ED3D4F"/>
    <w:rsid w:val="14EF1875"/>
    <w:rsid w:val="151E6A48"/>
    <w:rsid w:val="153100E0"/>
    <w:rsid w:val="15354147"/>
    <w:rsid w:val="155A67CD"/>
    <w:rsid w:val="155E2E9F"/>
    <w:rsid w:val="156009C5"/>
    <w:rsid w:val="156D6C3E"/>
    <w:rsid w:val="158E72E0"/>
    <w:rsid w:val="15AE34DE"/>
    <w:rsid w:val="15C56A7A"/>
    <w:rsid w:val="15EC4007"/>
    <w:rsid w:val="1602382A"/>
    <w:rsid w:val="160C28FB"/>
    <w:rsid w:val="161146EA"/>
    <w:rsid w:val="162A1B44"/>
    <w:rsid w:val="16346922"/>
    <w:rsid w:val="166444E5"/>
    <w:rsid w:val="16685D83"/>
    <w:rsid w:val="1672275E"/>
    <w:rsid w:val="168E50BE"/>
    <w:rsid w:val="169052DA"/>
    <w:rsid w:val="16921052"/>
    <w:rsid w:val="16B40FC8"/>
    <w:rsid w:val="16B965DF"/>
    <w:rsid w:val="16BC1C2B"/>
    <w:rsid w:val="17141A67"/>
    <w:rsid w:val="17285513"/>
    <w:rsid w:val="172B6DB1"/>
    <w:rsid w:val="17371C20"/>
    <w:rsid w:val="17435EA8"/>
    <w:rsid w:val="174560C4"/>
    <w:rsid w:val="17471E3D"/>
    <w:rsid w:val="176B037C"/>
    <w:rsid w:val="177C760C"/>
    <w:rsid w:val="178564C1"/>
    <w:rsid w:val="17976BD3"/>
    <w:rsid w:val="17AC7EF2"/>
    <w:rsid w:val="17B80644"/>
    <w:rsid w:val="17E4768B"/>
    <w:rsid w:val="17F3167D"/>
    <w:rsid w:val="180970F2"/>
    <w:rsid w:val="180E4C32"/>
    <w:rsid w:val="182A7068"/>
    <w:rsid w:val="18477C1A"/>
    <w:rsid w:val="18506ACF"/>
    <w:rsid w:val="185B5474"/>
    <w:rsid w:val="18672CCA"/>
    <w:rsid w:val="186D58D3"/>
    <w:rsid w:val="18737847"/>
    <w:rsid w:val="18814EDA"/>
    <w:rsid w:val="189C5D78"/>
    <w:rsid w:val="189E6C73"/>
    <w:rsid w:val="18B21538"/>
    <w:rsid w:val="18D07033"/>
    <w:rsid w:val="18D524FF"/>
    <w:rsid w:val="18D71994"/>
    <w:rsid w:val="18D92F68"/>
    <w:rsid w:val="18DA7278"/>
    <w:rsid w:val="18E14395"/>
    <w:rsid w:val="18E35B95"/>
    <w:rsid w:val="18EB2C9C"/>
    <w:rsid w:val="18ED2570"/>
    <w:rsid w:val="190800BC"/>
    <w:rsid w:val="190C483A"/>
    <w:rsid w:val="191129A6"/>
    <w:rsid w:val="19265A82"/>
    <w:rsid w:val="192D284D"/>
    <w:rsid w:val="19393A07"/>
    <w:rsid w:val="1945415A"/>
    <w:rsid w:val="19481E9C"/>
    <w:rsid w:val="194A5652"/>
    <w:rsid w:val="194D5BD3"/>
    <w:rsid w:val="195425EF"/>
    <w:rsid w:val="197D7D98"/>
    <w:rsid w:val="198527A8"/>
    <w:rsid w:val="19874772"/>
    <w:rsid w:val="19BD0194"/>
    <w:rsid w:val="19EF2318"/>
    <w:rsid w:val="19FB0CBC"/>
    <w:rsid w:val="1A07140F"/>
    <w:rsid w:val="1A0A53A3"/>
    <w:rsid w:val="1A22189F"/>
    <w:rsid w:val="1A262A10"/>
    <w:rsid w:val="1A2A3350"/>
    <w:rsid w:val="1A345F7C"/>
    <w:rsid w:val="1A4B1C44"/>
    <w:rsid w:val="1A5A1E87"/>
    <w:rsid w:val="1A615F3A"/>
    <w:rsid w:val="1A7A42D7"/>
    <w:rsid w:val="1A862C7C"/>
    <w:rsid w:val="1A8D5817"/>
    <w:rsid w:val="1A935399"/>
    <w:rsid w:val="1AAE4346"/>
    <w:rsid w:val="1AE259D8"/>
    <w:rsid w:val="1AF220BF"/>
    <w:rsid w:val="1AF851FC"/>
    <w:rsid w:val="1B012302"/>
    <w:rsid w:val="1B0700AB"/>
    <w:rsid w:val="1B3501FE"/>
    <w:rsid w:val="1B3A75C2"/>
    <w:rsid w:val="1B4A1593"/>
    <w:rsid w:val="1B4D379A"/>
    <w:rsid w:val="1B6603B7"/>
    <w:rsid w:val="1B6610FC"/>
    <w:rsid w:val="1B762CF0"/>
    <w:rsid w:val="1B852F33"/>
    <w:rsid w:val="1B933CF4"/>
    <w:rsid w:val="1B9C202B"/>
    <w:rsid w:val="1BA809D0"/>
    <w:rsid w:val="1BAD248A"/>
    <w:rsid w:val="1BBC26CD"/>
    <w:rsid w:val="1BC21F3A"/>
    <w:rsid w:val="1BE17132"/>
    <w:rsid w:val="1BE86F35"/>
    <w:rsid w:val="1C0E117B"/>
    <w:rsid w:val="1C1B2F7B"/>
    <w:rsid w:val="1C1B5646"/>
    <w:rsid w:val="1C1E610B"/>
    <w:rsid w:val="1C200EAE"/>
    <w:rsid w:val="1C4A5F2B"/>
    <w:rsid w:val="1C5B250F"/>
    <w:rsid w:val="1C5F19D6"/>
    <w:rsid w:val="1C66296E"/>
    <w:rsid w:val="1C8A6328"/>
    <w:rsid w:val="1C8F0C6C"/>
    <w:rsid w:val="1C9F6277"/>
    <w:rsid w:val="1CA90EA4"/>
    <w:rsid w:val="1CB810E7"/>
    <w:rsid w:val="1CC45CDD"/>
    <w:rsid w:val="1CF53848"/>
    <w:rsid w:val="1D0165EA"/>
    <w:rsid w:val="1D047E88"/>
    <w:rsid w:val="1D060A74"/>
    <w:rsid w:val="1D17405F"/>
    <w:rsid w:val="1D1F1166"/>
    <w:rsid w:val="1D3D7B17"/>
    <w:rsid w:val="1D4B1E70"/>
    <w:rsid w:val="1D4D7A81"/>
    <w:rsid w:val="1D7C0366"/>
    <w:rsid w:val="1D9F104A"/>
    <w:rsid w:val="1DB23D88"/>
    <w:rsid w:val="1DDE4B7D"/>
    <w:rsid w:val="1DE008F5"/>
    <w:rsid w:val="1DE101C9"/>
    <w:rsid w:val="1DEF0B38"/>
    <w:rsid w:val="1DF60118"/>
    <w:rsid w:val="1DFE6FCD"/>
    <w:rsid w:val="1DFE701D"/>
    <w:rsid w:val="1E081BFA"/>
    <w:rsid w:val="1E083917"/>
    <w:rsid w:val="1E236A34"/>
    <w:rsid w:val="1E363DC4"/>
    <w:rsid w:val="1E3D5D47"/>
    <w:rsid w:val="1E48649A"/>
    <w:rsid w:val="1E57048B"/>
    <w:rsid w:val="1E5A24FE"/>
    <w:rsid w:val="1E5B441F"/>
    <w:rsid w:val="1E7554E1"/>
    <w:rsid w:val="1E957931"/>
    <w:rsid w:val="1E96129B"/>
    <w:rsid w:val="1EA01E32"/>
    <w:rsid w:val="1EC024D4"/>
    <w:rsid w:val="1ECC0E79"/>
    <w:rsid w:val="1ED0096A"/>
    <w:rsid w:val="1EDA1028"/>
    <w:rsid w:val="1EDB10BC"/>
    <w:rsid w:val="1EFA59E6"/>
    <w:rsid w:val="1EFC19B9"/>
    <w:rsid w:val="1F046865"/>
    <w:rsid w:val="1F1771BC"/>
    <w:rsid w:val="1F212F73"/>
    <w:rsid w:val="1F404002"/>
    <w:rsid w:val="1F445C7B"/>
    <w:rsid w:val="1F4C0B6E"/>
    <w:rsid w:val="1F5F4FEB"/>
    <w:rsid w:val="1F6D7F66"/>
    <w:rsid w:val="1FAD0CAB"/>
    <w:rsid w:val="1FCF6E73"/>
    <w:rsid w:val="1FDA1374"/>
    <w:rsid w:val="1FDC333E"/>
    <w:rsid w:val="1FE22330"/>
    <w:rsid w:val="200F7CB6"/>
    <w:rsid w:val="202A7DFC"/>
    <w:rsid w:val="203F7955"/>
    <w:rsid w:val="204E5EB7"/>
    <w:rsid w:val="20586E69"/>
    <w:rsid w:val="20717F2A"/>
    <w:rsid w:val="20847881"/>
    <w:rsid w:val="20A025BE"/>
    <w:rsid w:val="20B44934"/>
    <w:rsid w:val="20E63CC8"/>
    <w:rsid w:val="20EF2BFD"/>
    <w:rsid w:val="211D59BC"/>
    <w:rsid w:val="21325751"/>
    <w:rsid w:val="21374CD0"/>
    <w:rsid w:val="216435EB"/>
    <w:rsid w:val="217750CC"/>
    <w:rsid w:val="219E0F1F"/>
    <w:rsid w:val="21AB121A"/>
    <w:rsid w:val="21BA6164"/>
    <w:rsid w:val="21D00F87"/>
    <w:rsid w:val="21E03F02"/>
    <w:rsid w:val="21E32762"/>
    <w:rsid w:val="21EB7868"/>
    <w:rsid w:val="21F66939"/>
    <w:rsid w:val="21F7445F"/>
    <w:rsid w:val="22066450"/>
    <w:rsid w:val="221C3EC6"/>
    <w:rsid w:val="22272617"/>
    <w:rsid w:val="222A0600"/>
    <w:rsid w:val="22596EC8"/>
    <w:rsid w:val="2265586D"/>
    <w:rsid w:val="227D0E8E"/>
    <w:rsid w:val="227D2BB6"/>
    <w:rsid w:val="22833F45"/>
    <w:rsid w:val="229159BD"/>
    <w:rsid w:val="22995516"/>
    <w:rsid w:val="22A5210D"/>
    <w:rsid w:val="22D16A5E"/>
    <w:rsid w:val="22D447A0"/>
    <w:rsid w:val="22E5250A"/>
    <w:rsid w:val="22E545B0"/>
    <w:rsid w:val="22E5491B"/>
    <w:rsid w:val="22E5535D"/>
    <w:rsid w:val="22EC1AEA"/>
    <w:rsid w:val="2302130E"/>
    <w:rsid w:val="2322593B"/>
    <w:rsid w:val="232E3EB1"/>
    <w:rsid w:val="23360FB7"/>
    <w:rsid w:val="233A2855"/>
    <w:rsid w:val="23401B0E"/>
    <w:rsid w:val="234353D1"/>
    <w:rsid w:val="23476D20"/>
    <w:rsid w:val="235A2EF8"/>
    <w:rsid w:val="235D1F05"/>
    <w:rsid w:val="236264C6"/>
    <w:rsid w:val="236478D2"/>
    <w:rsid w:val="237A5348"/>
    <w:rsid w:val="23843AD1"/>
    <w:rsid w:val="239E2206"/>
    <w:rsid w:val="23D9610A"/>
    <w:rsid w:val="23E568B3"/>
    <w:rsid w:val="23EB6A35"/>
    <w:rsid w:val="24013373"/>
    <w:rsid w:val="2409047A"/>
    <w:rsid w:val="241F1A4B"/>
    <w:rsid w:val="245C67FB"/>
    <w:rsid w:val="246123DC"/>
    <w:rsid w:val="247B1377"/>
    <w:rsid w:val="249917FE"/>
    <w:rsid w:val="249D12EE"/>
    <w:rsid w:val="24AD1C0A"/>
    <w:rsid w:val="24B623B0"/>
    <w:rsid w:val="24C06D8A"/>
    <w:rsid w:val="24D12D46"/>
    <w:rsid w:val="24E011DB"/>
    <w:rsid w:val="24E76A0D"/>
    <w:rsid w:val="24F86524"/>
    <w:rsid w:val="24F9229C"/>
    <w:rsid w:val="250E3F9A"/>
    <w:rsid w:val="252B16E4"/>
    <w:rsid w:val="25302162"/>
    <w:rsid w:val="2557002B"/>
    <w:rsid w:val="255D0A7D"/>
    <w:rsid w:val="256736AA"/>
    <w:rsid w:val="256B319A"/>
    <w:rsid w:val="257007B0"/>
    <w:rsid w:val="25861939"/>
    <w:rsid w:val="258E446C"/>
    <w:rsid w:val="2593624D"/>
    <w:rsid w:val="259D3570"/>
    <w:rsid w:val="25A8619C"/>
    <w:rsid w:val="25D36F91"/>
    <w:rsid w:val="25ED1E01"/>
    <w:rsid w:val="25F3318F"/>
    <w:rsid w:val="25FE400E"/>
    <w:rsid w:val="260C02FD"/>
    <w:rsid w:val="26152813"/>
    <w:rsid w:val="26192BF6"/>
    <w:rsid w:val="26325A66"/>
    <w:rsid w:val="26396DF4"/>
    <w:rsid w:val="263C0693"/>
    <w:rsid w:val="268D5392"/>
    <w:rsid w:val="26986044"/>
    <w:rsid w:val="26AA02F7"/>
    <w:rsid w:val="26B10373"/>
    <w:rsid w:val="26B47BB7"/>
    <w:rsid w:val="26B66402"/>
    <w:rsid w:val="26C80178"/>
    <w:rsid w:val="26D13EAE"/>
    <w:rsid w:val="26D42B8D"/>
    <w:rsid w:val="26EC030B"/>
    <w:rsid w:val="26EF3CA7"/>
    <w:rsid w:val="26FC7E22"/>
    <w:rsid w:val="26FE5E6C"/>
    <w:rsid w:val="27225ADA"/>
    <w:rsid w:val="273B3040"/>
    <w:rsid w:val="27623D3E"/>
    <w:rsid w:val="278C564A"/>
    <w:rsid w:val="278E3320"/>
    <w:rsid w:val="278E4F1E"/>
    <w:rsid w:val="27AB1F74"/>
    <w:rsid w:val="27B01338"/>
    <w:rsid w:val="27C6290A"/>
    <w:rsid w:val="27E2170E"/>
    <w:rsid w:val="27E601D4"/>
    <w:rsid w:val="27F82CDF"/>
    <w:rsid w:val="27FF4722"/>
    <w:rsid w:val="280A6664"/>
    <w:rsid w:val="281713B7"/>
    <w:rsid w:val="28335AC5"/>
    <w:rsid w:val="284B72B3"/>
    <w:rsid w:val="284C045D"/>
    <w:rsid w:val="284D302B"/>
    <w:rsid w:val="284D4DD9"/>
    <w:rsid w:val="284E0B51"/>
    <w:rsid w:val="28620159"/>
    <w:rsid w:val="2869172C"/>
    <w:rsid w:val="2883374E"/>
    <w:rsid w:val="288E0F4E"/>
    <w:rsid w:val="28904CC6"/>
    <w:rsid w:val="28B112DC"/>
    <w:rsid w:val="28CD4903"/>
    <w:rsid w:val="28DC615D"/>
    <w:rsid w:val="28F434A6"/>
    <w:rsid w:val="28FB3B69"/>
    <w:rsid w:val="28FD67FF"/>
    <w:rsid w:val="29080FCC"/>
    <w:rsid w:val="29096867"/>
    <w:rsid w:val="290A4A78"/>
    <w:rsid w:val="2933596C"/>
    <w:rsid w:val="29663529"/>
    <w:rsid w:val="296D5007"/>
    <w:rsid w:val="297B3BC8"/>
    <w:rsid w:val="298634AE"/>
    <w:rsid w:val="2987431B"/>
    <w:rsid w:val="29AA0009"/>
    <w:rsid w:val="29B11398"/>
    <w:rsid w:val="29B13146"/>
    <w:rsid w:val="29B6075C"/>
    <w:rsid w:val="29BF3AB4"/>
    <w:rsid w:val="29E11C7D"/>
    <w:rsid w:val="29F43A2A"/>
    <w:rsid w:val="2A067935"/>
    <w:rsid w:val="2A2D4EC2"/>
    <w:rsid w:val="2A324774"/>
    <w:rsid w:val="2A3A09D3"/>
    <w:rsid w:val="2A6428AE"/>
    <w:rsid w:val="2A7A3E7F"/>
    <w:rsid w:val="2A8940C2"/>
    <w:rsid w:val="2ABA24CE"/>
    <w:rsid w:val="2AC1385C"/>
    <w:rsid w:val="2ADA0CDC"/>
    <w:rsid w:val="2B053749"/>
    <w:rsid w:val="2B2500DD"/>
    <w:rsid w:val="2B255B99"/>
    <w:rsid w:val="2B3109E2"/>
    <w:rsid w:val="2B391645"/>
    <w:rsid w:val="2B400C25"/>
    <w:rsid w:val="2B473D61"/>
    <w:rsid w:val="2B642979"/>
    <w:rsid w:val="2B65068C"/>
    <w:rsid w:val="2B7F799F"/>
    <w:rsid w:val="2BAC62BA"/>
    <w:rsid w:val="2BB22ED5"/>
    <w:rsid w:val="2BC929C8"/>
    <w:rsid w:val="2BCB321D"/>
    <w:rsid w:val="2BD33847"/>
    <w:rsid w:val="2BDD46C6"/>
    <w:rsid w:val="2BE041B6"/>
    <w:rsid w:val="2BFB2D9E"/>
    <w:rsid w:val="2BFF288E"/>
    <w:rsid w:val="2C0C4FAB"/>
    <w:rsid w:val="2C122E31"/>
    <w:rsid w:val="2C1527E6"/>
    <w:rsid w:val="2C2C2F57"/>
    <w:rsid w:val="2C3D33B6"/>
    <w:rsid w:val="2C626979"/>
    <w:rsid w:val="2C7768C8"/>
    <w:rsid w:val="2C894F11"/>
    <w:rsid w:val="2C9254B0"/>
    <w:rsid w:val="2C92725E"/>
    <w:rsid w:val="2CA451E4"/>
    <w:rsid w:val="2CB74F17"/>
    <w:rsid w:val="2CBC3334"/>
    <w:rsid w:val="2CCD0296"/>
    <w:rsid w:val="2CDA0C05"/>
    <w:rsid w:val="2D1C121E"/>
    <w:rsid w:val="2D2A393B"/>
    <w:rsid w:val="2D35295B"/>
    <w:rsid w:val="2D572256"/>
    <w:rsid w:val="2D99286E"/>
    <w:rsid w:val="2DBD030B"/>
    <w:rsid w:val="2DC0604D"/>
    <w:rsid w:val="2DC53663"/>
    <w:rsid w:val="2DF919BD"/>
    <w:rsid w:val="2E1B7727"/>
    <w:rsid w:val="2E496043"/>
    <w:rsid w:val="2E50117F"/>
    <w:rsid w:val="2E89170A"/>
    <w:rsid w:val="2E8B0409"/>
    <w:rsid w:val="2E9077CD"/>
    <w:rsid w:val="2EB060C2"/>
    <w:rsid w:val="2EC35DF5"/>
    <w:rsid w:val="2ECB2EFB"/>
    <w:rsid w:val="2EED4C20"/>
    <w:rsid w:val="2EF316AB"/>
    <w:rsid w:val="2EF37D5C"/>
    <w:rsid w:val="2EF835C5"/>
    <w:rsid w:val="2EF91817"/>
    <w:rsid w:val="2F104DB2"/>
    <w:rsid w:val="2F34284F"/>
    <w:rsid w:val="2F511653"/>
    <w:rsid w:val="2F776BDF"/>
    <w:rsid w:val="2F8310E0"/>
    <w:rsid w:val="2F882B9B"/>
    <w:rsid w:val="2F9334A5"/>
    <w:rsid w:val="2F9652B7"/>
    <w:rsid w:val="2FB35E69"/>
    <w:rsid w:val="2FB71D2D"/>
    <w:rsid w:val="2FCB375B"/>
    <w:rsid w:val="2FCC6F2B"/>
    <w:rsid w:val="2FE34275"/>
    <w:rsid w:val="2FF81ACE"/>
    <w:rsid w:val="30093CDB"/>
    <w:rsid w:val="303074BA"/>
    <w:rsid w:val="30314FE0"/>
    <w:rsid w:val="30442B30"/>
    <w:rsid w:val="305331A8"/>
    <w:rsid w:val="305B3E0B"/>
    <w:rsid w:val="3085324C"/>
    <w:rsid w:val="309335A5"/>
    <w:rsid w:val="309612E7"/>
    <w:rsid w:val="309D61D2"/>
    <w:rsid w:val="30A13F14"/>
    <w:rsid w:val="30B874AF"/>
    <w:rsid w:val="30D31EF8"/>
    <w:rsid w:val="30E6401D"/>
    <w:rsid w:val="30FF6E8C"/>
    <w:rsid w:val="311A0999"/>
    <w:rsid w:val="311C3B05"/>
    <w:rsid w:val="31344D88"/>
    <w:rsid w:val="3152520E"/>
    <w:rsid w:val="315301E3"/>
    <w:rsid w:val="3172568D"/>
    <w:rsid w:val="317C672F"/>
    <w:rsid w:val="319475D5"/>
    <w:rsid w:val="31B93417"/>
    <w:rsid w:val="31BB0E7C"/>
    <w:rsid w:val="31BB108F"/>
    <w:rsid w:val="31BE0AF5"/>
    <w:rsid w:val="31D73965"/>
    <w:rsid w:val="320578B6"/>
    <w:rsid w:val="320E382B"/>
    <w:rsid w:val="32135F41"/>
    <w:rsid w:val="322F37A1"/>
    <w:rsid w:val="3253123E"/>
    <w:rsid w:val="32534214"/>
    <w:rsid w:val="325A6415"/>
    <w:rsid w:val="326351F9"/>
    <w:rsid w:val="327A1535"/>
    <w:rsid w:val="328E04C8"/>
    <w:rsid w:val="329B2BE5"/>
    <w:rsid w:val="329F26D5"/>
    <w:rsid w:val="32A95302"/>
    <w:rsid w:val="32DD76BC"/>
    <w:rsid w:val="32DF445D"/>
    <w:rsid w:val="32F040AA"/>
    <w:rsid w:val="32F12805"/>
    <w:rsid w:val="32F96543"/>
    <w:rsid w:val="330B4429"/>
    <w:rsid w:val="330C5891"/>
    <w:rsid w:val="331D7A9E"/>
    <w:rsid w:val="3321758E"/>
    <w:rsid w:val="33386686"/>
    <w:rsid w:val="33595B98"/>
    <w:rsid w:val="335A2AA0"/>
    <w:rsid w:val="336A5812"/>
    <w:rsid w:val="336B0809"/>
    <w:rsid w:val="3376367E"/>
    <w:rsid w:val="3381002D"/>
    <w:rsid w:val="339C4E66"/>
    <w:rsid w:val="33A1422B"/>
    <w:rsid w:val="33A37FA3"/>
    <w:rsid w:val="33A81699"/>
    <w:rsid w:val="33B026C0"/>
    <w:rsid w:val="33CB5089"/>
    <w:rsid w:val="33D30EC6"/>
    <w:rsid w:val="33E16D1D"/>
    <w:rsid w:val="3400694E"/>
    <w:rsid w:val="3417273F"/>
    <w:rsid w:val="341F137F"/>
    <w:rsid w:val="343230D5"/>
    <w:rsid w:val="343B01DB"/>
    <w:rsid w:val="345745AF"/>
    <w:rsid w:val="3463365C"/>
    <w:rsid w:val="34796F56"/>
    <w:rsid w:val="348245D2"/>
    <w:rsid w:val="349D0E96"/>
    <w:rsid w:val="34A51AF9"/>
    <w:rsid w:val="34AA6624"/>
    <w:rsid w:val="34B00F04"/>
    <w:rsid w:val="34B32468"/>
    <w:rsid w:val="34BC1492"/>
    <w:rsid w:val="34C12DD7"/>
    <w:rsid w:val="34D15E0D"/>
    <w:rsid w:val="34FB51FE"/>
    <w:rsid w:val="35006613"/>
    <w:rsid w:val="350902DA"/>
    <w:rsid w:val="35142EDA"/>
    <w:rsid w:val="351C1704"/>
    <w:rsid w:val="35366BF5"/>
    <w:rsid w:val="35441312"/>
    <w:rsid w:val="354B6B44"/>
    <w:rsid w:val="3550415A"/>
    <w:rsid w:val="35611EC4"/>
    <w:rsid w:val="357316F6"/>
    <w:rsid w:val="359009FB"/>
    <w:rsid w:val="35B538E8"/>
    <w:rsid w:val="35C918D1"/>
    <w:rsid w:val="35CF31EE"/>
    <w:rsid w:val="35D95EFE"/>
    <w:rsid w:val="360F36CE"/>
    <w:rsid w:val="36121410"/>
    <w:rsid w:val="36176A26"/>
    <w:rsid w:val="36211653"/>
    <w:rsid w:val="363C023B"/>
    <w:rsid w:val="365C268B"/>
    <w:rsid w:val="367479D5"/>
    <w:rsid w:val="368D0D27"/>
    <w:rsid w:val="368F7018"/>
    <w:rsid w:val="36A466B6"/>
    <w:rsid w:val="36B67168"/>
    <w:rsid w:val="36C00E6C"/>
    <w:rsid w:val="36E508D2"/>
    <w:rsid w:val="36F31241"/>
    <w:rsid w:val="37066F38"/>
    <w:rsid w:val="37147EBE"/>
    <w:rsid w:val="371B2546"/>
    <w:rsid w:val="3736112E"/>
    <w:rsid w:val="37645C9B"/>
    <w:rsid w:val="37695060"/>
    <w:rsid w:val="376F1E40"/>
    <w:rsid w:val="377320FF"/>
    <w:rsid w:val="377A101B"/>
    <w:rsid w:val="378679C0"/>
    <w:rsid w:val="379530C6"/>
    <w:rsid w:val="37A8202C"/>
    <w:rsid w:val="37A83DDA"/>
    <w:rsid w:val="37B06E98"/>
    <w:rsid w:val="37CB1876"/>
    <w:rsid w:val="37CE75B8"/>
    <w:rsid w:val="37DF3574"/>
    <w:rsid w:val="38082ACA"/>
    <w:rsid w:val="381A45AC"/>
    <w:rsid w:val="381E7F36"/>
    <w:rsid w:val="3846585A"/>
    <w:rsid w:val="38741F0E"/>
    <w:rsid w:val="388D19F8"/>
    <w:rsid w:val="38995E18"/>
    <w:rsid w:val="38B30C88"/>
    <w:rsid w:val="38B874ED"/>
    <w:rsid w:val="38C033A5"/>
    <w:rsid w:val="38C904AC"/>
    <w:rsid w:val="38CC3AF8"/>
    <w:rsid w:val="38DB3179"/>
    <w:rsid w:val="38E2156D"/>
    <w:rsid w:val="390037A2"/>
    <w:rsid w:val="39094D4C"/>
    <w:rsid w:val="39334707"/>
    <w:rsid w:val="393B2A2C"/>
    <w:rsid w:val="393D67A4"/>
    <w:rsid w:val="393F251C"/>
    <w:rsid w:val="395104A1"/>
    <w:rsid w:val="3959299B"/>
    <w:rsid w:val="3971469F"/>
    <w:rsid w:val="39965008"/>
    <w:rsid w:val="39A86313"/>
    <w:rsid w:val="39A95BE7"/>
    <w:rsid w:val="39B0341A"/>
    <w:rsid w:val="39B60304"/>
    <w:rsid w:val="39B747A8"/>
    <w:rsid w:val="39B85EA1"/>
    <w:rsid w:val="39BD0A5B"/>
    <w:rsid w:val="39D569DC"/>
    <w:rsid w:val="39E11825"/>
    <w:rsid w:val="3A053765"/>
    <w:rsid w:val="3A074661"/>
    <w:rsid w:val="3A1E0383"/>
    <w:rsid w:val="3A3A2CE3"/>
    <w:rsid w:val="3A451DB4"/>
    <w:rsid w:val="3A4F77A4"/>
    <w:rsid w:val="3A6A67D9"/>
    <w:rsid w:val="3A846F15"/>
    <w:rsid w:val="3A881CA1"/>
    <w:rsid w:val="3AA52853"/>
    <w:rsid w:val="3AAF547F"/>
    <w:rsid w:val="3AC47771"/>
    <w:rsid w:val="3ACA22B9"/>
    <w:rsid w:val="3AD42514"/>
    <w:rsid w:val="3AE25855"/>
    <w:rsid w:val="3AF45588"/>
    <w:rsid w:val="3B00217F"/>
    <w:rsid w:val="3B3836C7"/>
    <w:rsid w:val="3B3B31B7"/>
    <w:rsid w:val="3B561D9F"/>
    <w:rsid w:val="3B5A188F"/>
    <w:rsid w:val="3B5B7B12"/>
    <w:rsid w:val="3B694A1D"/>
    <w:rsid w:val="3B6C15C2"/>
    <w:rsid w:val="3B7010B2"/>
    <w:rsid w:val="3B862684"/>
    <w:rsid w:val="3B8701AA"/>
    <w:rsid w:val="3B8A37F6"/>
    <w:rsid w:val="3B8B3D12"/>
    <w:rsid w:val="3B8D1A6C"/>
    <w:rsid w:val="3B9A7EDD"/>
    <w:rsid w:val="3BA725FA"/>
    <w:rsid w:val="3BB45E27"/>
    <w:rsid w:val="3BC136BC"/>
    <w:rsid w:val="3BD50179"/>
    <w:rsid w:val="3BD74C8E"/>
    <w:rsid w:val="3BE21884"/>
    <w:rsid w:val="3C033CD5"/>
    <w:rsid w:val="3C0E4427"/>
    <w:rsid w:val="3C123F18"/>
    <w:rsid w:val="3C17152E"/>
    <w:rsid w:val="3C2679C3"/>
    <w:rsid w:val="3C3E2F5F"/>
    <w:rsid w:val="3C5F1DD5"/>
    <w:rsid w:val="3C601127"/>
    <w:rsid w:val="3C700C3E"/>
    <w:rsid w:val="3C7050E2"/>
    <w:rsid w:val="3C7544A7"/>
    <w:rsid w:val="3C7B66FC"/>
    <w:rsid w:val="3C853690"/>
    <w:rsid w:val="3C860462"/>
    <w:rsid w:val="3C885F88"/>
    <w:rsid w:val="3CA3737D"/>
    <w:rsid w:val="3CB7686D"/>
    <w:rsid w:val="3CDE204C"/>
    <w:rsid w:val="3CFA3924"/>
    <w:rsid w:val="3D05582A"/>
    <w:rsid w:val="3D202664"/>
    <w:rsid w:val="3D264775"/>
    <w:rsid w:val="3D430CEE"/>
    <w:rsid w:val="3D5D11C3"/>
    <w:rsid w:val="3D605157"/>
    <w:rsid w:val="3D644B60"/>
    <w:rsid w:val="3D762284"/>
    <w:rsid w:val="3D7704B3"/>
    <w:rsid w:val="3D8A5562"/>
    <w:rsid w:val="3D8C4692"/>
    <w:rsid w:val="3D933161"/>
    <w:rsid w:val="3DA2751D"/>
    <w:rsid w:val="3DC72AE0"/>
    <w:rsid w:val="3DD1395F"/>
    <w:rsid w:val="3DE6565C"/>
    <w:rsid w:val="3E0B4A65"/>
    <w:rsid w:val="3E0C379A"/>
    <w:rsid w:val="3E1F0B6E"/>
    <w:rsid w:val="3E2148E6"/>
    <w:rsid w:val="3E29379B"/>
    <w:rsid w:val="3E374E7B"/>
    <w:rsid w:val="3E410AE4"/>
    <w:rsid w:val="3E497999"/>
    <w:rsid w:val="3E5E3444"/>
    <w:rsid w:val="3E646581"/>
    <w:rsid w:val="3E7964D0"/>
    <w:rsid w:val="3E8250E7"/>
    <w:rsid w:val="3E900306"/>
    <w:rsid w:val="3EA352FB"/>
    <w:rsid w:val="3EB43064"/>
    <w:rsid w:val="3EB66F78"/>
    <w:rsid w:val="3ED15FEF"/>
    <w:rsid w:val="3ED43706"/>
    <w:rsid w:val="3EE6343A"/>
    <w:rsid w:val="3EE72E83"/>
    <w:rsid w:val="3EF43DA9"/>
    <w:rsid w:val="3F0D6C18"/>
    <w:rsid w:val="3F161F71"/>
    <w:rsid w:val="3F1C518A"/>
    <w:rsid w:val="3F23578A"/>
    <w:rsid w:val="3F3D42AB"/>
    <w:rsid w:val="3F47212A"/>
    <w:rsid w:val="3F566811"/>
    <w:rsid w:val="3F5E56C6"/>
    <w:rsid w:val="3F6A2E3E"/>
    <w:rsid w:val="3F8A0269"/>
    <w:rsid w:val="3F9335C1"/>
    <w:rsid w:val="3F9F1F66"/>
    <w:rsid w:val="3FAA090B"/>
    <w:rsid w:val="3FB928FC"/>
    <w:rsid w:val="3FCC6AD3"/>
    <w:rsid w:val="3FD37E62"/>
    <w:rsid w:val="3FFE7DA2"/>
    <w:rsid w:val="401D10DD"/>
    <w:rsid w:val="4044666A"/>
    <w:rsid w:val="405C5A13"/>
    <w:rsid w:val="406712EA"/>
    <w:rsid w:val="406D3E12"/>
    <w:rsid w:val="408D0011"/>
    <w:rsid w:val="40D26D7E"/>
    <w:rsid w:val="40D55396"/>
    <w:rsid w:val="40DA0D7C"/>
    <w:rsid w:val="40DF6392"/>
    <w:rsid w:val="40F9220A"/>
    <w:rsid w:val="410323DD"/>
    <w:rsid w:val="41232723"/>
    <w:rsid w:val="41313092"/>
    <w:rsid w:val="413606A8"/>
    <w:rsid w:val="4142704D"/>
    <w:rsid w:val="41462BC1"/>
    <w:rsid w:val="414C1C7A"/>
    <w:rsid w:val="41674009"/>
    <w:rsid w:val="41780CC1"/>
    <w:rsid w:val="41846EB2"/>
    <w:rsid w:val="41894C7C"/>
    <w:rsid w:val="41913B31"/>
    <w:rsid w:val="419D4283"/>
    <w:rsid w:val="419E3311"/>
    <w:rsid w:val="41BC374E"/>
    <w:rsid w:val="41CA0DF1"/>
    <w:rsid w:val="41EB21B8"/>
    <w:rsid w:val="41F57644"/>
    <w:rsid w:val="420662CD"/>
    <w:rsid w:val="421E223B"/>
    <w:rsid w:val="42204EB5"/>
    <w:rsid w:val="422B7AE1"/>
    <w:rsid w:val="422C3859"/>
    <w:rsid w:val="423544BC"/>
    <w:rsid w:val="423A5D78"/>
    <w:rsid w:val="42416CF7"/>
    <w:rsid w:val="425D222F"/>
    <w:rsid w:val="425E2DCE"/>
    <w:rsid w:val="42664FBD"/>
    <w:rsid w:val="426B1F2F"/>
    <w:rsid w:val="42AA2522"/>
    <w:rsid w:val="42C57F36"/>
    <w:rsid w:val="42DC0DDB"/>
    <w:rsid w:val="42DE4B54"/>
    <w:rsid w:val="43244531"/>
    <w:rsid w:val="43655275"/>
    <w:rsid w:val="43784FA8"/>
    <w:rsid w:val="43856243"/>
    <w:rsid w:val="43903CDF"/>
    <w:rsid w:val="4391606A"/>
    <w:rsid w:val="4392273B"/>
    <w:rsid w:val="439B47F3"/>
    <w:rsid w:val="439C3B9D"/>
    <w:rsid w:val="43B35FE0"/>
    <w:rsid w:val="43D30430"/>
    <w:rsid w:val="43E07893"/>
    <w:rsid w:val="43E17924"/>
    <w:rsid w:val="443864E5"/>
    <w:rsid w:val="443D1D4E"/>
    <w:rsid w:val="44615A3C"/>
    <w:rsid w:val="446B5CB5"/>
    <w:rsid w:val="4496596D"/>
    <w:rsid w:val="449A3D36"/>
    <w:rsid w:val="44A616A1"/>
    <w:rsid w:val="44DF0C3C"/>
    <w:rsid w:val="44F543D6"/>
    <w:rsid w:val="44F56185"/>
    <w:rsid w:val="44FF34A7"/>
    <w:rsid w:val="45036AF3"/>
    <w:rsid w:val="45216F7A"/>
    <w:rsid w:val="452A1AEE"/>
    <w:rsid w:val="452F5B3A"/>
    <w:rsid w:val="45392515"/>
    <w:rsid w:val="45455285"/>
    <w:rsid w:val="45494E2C"/>
    <w:rsid w:val="455410FD"/>
    <w:rsid w:val="4555317F"/>
    <w:rsid w:val="455E3D2A"/>
    <w:rsid w:val="457810EA"/>
    <w:rsid w:val="457B0D80"/>
    <w:rsid w:val="45A57BAB"/>
    <w:rsid w:val="45A858ED"/>
    <w:rsid w:val="45AA51C1"/>
    <w:rsid w:val="45B1505C"/>
    <w:rsid w:val="45BB117C"/>
    <w:rsid w:val="45C2075D"/>
    <w:rsid w:val="45CA5863"/>
    <w:rsid w:val="45F20916"/>
    <w:rsid w:val="45FD79E7"/>
    <w:rsid w:val="460074D7"/>
    <w:rsid w:val="460912BA"/>
    <w:rsid w:val="461D5993"/>
    <w:rsid w:val="46297A13"/>
    <w:rsid w:val="464B2E28"/>
    <w:rsid w:val="465068B1"/>
    <w:rsid w:val="46517D32"/>
    <w:rsid w:val="4665558C"/>
    <w:rsid w:val="46844A32"/>
    <w:rsid w:val="4689127A"/>
    <w:rsid w:val="46911D1D"/>
    <w:rsid w:val="469F45FA"/>
    <w:rsid w:val="46B207D1"/>
    <w:rsid w:val="46D5626E"/>
    <w:rsid w:val="46E55481"/>
    <w:rsid w:val="46F54B62"/>
    <w:rsid w:val="47064679"/>
    <w:rsid w:val="470B1C8F"/>
    <w:rsid w:val="470E79D1"/>
    <w:rsid w:val="471274C2"/>
    <w:rsid w:val="471F1BDF"/>
    <w:rsid w:val="4723522B"/>
    <w:rsid w:val="47306EFC"/>
    <w:rsid w:val="473C453F"/>
    <w:rsid w:val="47523D62"/>
    <w:rsid w:val="47540F19"/>
    <w:rsid w:val="47653A95"/>
    <w:rsid w:val="47857C94"/>
    <w:rsid w:val="47961EA1"/>
    <w:rsid w:val="47A125F4"/>
    <w:rsid w:val="47A20030"/>
    <w:rsid w:val="47E50732"/>
    <w:rsid w:val="47E56984"/>
    <w:rsid w:val="47E81FD1"/>
    <w:rsid w:val="47FC782A"/>
    <w:rsid w:val="48286871"/>
    <w:rsid w:val="487C605F"/>
    <w:rsid w:val="4889710F"/>
    <w:rsid w:val="488C32A4"/>
    <w:rsid w:val="489857A5"/>
    <w:rsid w:val="489932CB"/>
    <w:rsid w:val="489B5295"/>
    <w:rsid w:val="48A24875"/>
    <w:rsid w:val="48AA050E"/>
    <w:rsid w:val="48AB5A85"/>
    <w:rsid w:val="48B3438D"/>
    <w:rsid w:val="48BA54A4"/>
    <w:rsid w:val="48C12F4D"/>
    <w:rsid w:val="48E94BB7"/>
    <w:rsid w:val="48FD385A"/>
    <w:rsid w:val="491E0F2B"/>
    <w:rsid w:val="49310C32"/>
    <w:rsid w:val="49431BB4"/>
    <w:rsid w:val="49507A41"/>
    <w:rsid w:val="49584F34"/>
    <w:rsid w:val="496A3954"/>
    <w:rsid w:val="496F105B"/>
    <w:rsid w:val="49865F45"/>
    <w:rsid w:val="499B0F49"/>
    <w:rsid w:val="49BC54C3"/>
    <w:rsid w:val="49C01457"/>
    <w:rsid w:val="49E538D1"/>
    <w:rsid w:val="49EE386C"/>
    <w:rsid w:val="49F17862"/>
    <w:rsid w:val="49F64E79"/>
    <w:rsid w:val="4A162E25"/>
    <w:rsid w:val="4A2F2482"/>
    <w:rsid w:val="4A3414FD"/>
    <w:rsid w:val="4A531BFE"/>
    <w:rsid w:val="4A9804CE"/>
    <w:rsid w:val="4AC51E5D"/>
    <w:rsid w:val="4ACF1226"/>
    <w:rsid w:val="4AD36F68"/>
    <w:rsid w:val="4AD55620"/>
    <w:rsid w:val="4AF3565B"/>
    <w:rsid w:val="4B076EEB"/>
    <w:rsid w:val="4B117A90"/>
    <w:rsid w:val="4B1530DD"/>
    <w:rsid w:val="4B26133A"/>
    <w:rsid w:val="4B356DE5"/>
    <w:rsid w:val="4B3A0D95"/>
    <w:rsid w:val="4B4C0B1A"/>
    <w:rsid w:val="4B95246F"/>
    <w:rsid w:val="4B964046"/>
    <w:rsid w:val="4BB016BF"/>
    <w:rsid w:val="4BB41A6E"/>
    <w:rsid w:val="4BD40E87"/>
    <w:rsid w:val="4BD74836"/>
    <w:rsid w:val="4BE80006"/>
    <w:rsid w:val="4C0D2006"/>
    <w:rsid w:val="4C150C6C"/>
    <w:rsid w:val="4C2A0E0A"/>
    <w:rsid w:val="4C2B0BB7"/>
    <w:rsid w:val="4C4023DB"/>
    <w:rsid w:val="4C4D4AF8"/>
    <w:rsid w:val="4C4D7146"/>
    <w:rsid w:val="4C5916EF"/>
    <w:rsid w:val="4C6905BB"/>
    <w:rsid w:val="4C6D0CF6"/>
    <w:rsid w:val="4C7675E4"/>
    <w:rsid w:val="4C8524E4"/>
    <w:rsid w:val="4CB70A84"/>
    <w:rsid w:val="4CBB4158"/>
    <w:rsid w:val="4CBB5F06"/>
    <w:rsid w:val="4CCF375F"/>
    <w:rsid w:val="4CE03BBE"/>
    <w:rsid w:val="4CE27936"/>
    <w:rsid w:val="4CF431C6"/>
    <w:rsid w:val="4CFB48EC"/>
    <w:rsid w:val="4D0553D3"/>
    <w:rsid w:val="4D297313"/>
    <w:rsid w:val="4D3D2DBF"/>
    <w:rsid w:val="4D44414D"/>
    <w:rsid w:val="4D4A49E0"/>
    <w:rsid w:val="4D573E80"/>
    <w:rsid w:val="4D673998"/>
    <w:rsid w:val="4D6C7200"/>
    <w:rsid w:val="4D7049C3"/>
    <w:rsid w:val="4D763953"/>
    <w:rsid w:val="4D8214B5"/>
    <w:rsid w:val="4D907392"/>
    <w:rsid w:val="4D994499"/>
    <w:rsid w:val="4DA93FB0"/>
    <w:rsid w:val="4DD4222A"/>
    <w:rsid w:val="4DD7388E"/>
    <w:rsid w:val="4DFC6FAF"/>
    <w:rsid w:val="4DFC7B4E"/>
    <w:rsid w:val="4E157897"/>
    <w:rsid w:val="4E2B2C17"/>
    <w:rsid w:val="4E324336"/>
    <w:rsid w:val="4E52289A"/>
    <w:rsid w:val="4E5877A0"/>
    <w:rsid w:val="4E604FB7"/>
    <w:rsid w:val="4E675DBB"/>
    <w:rsid w:val="4E712D20"/>
    <w:rsid w:val="4E881E17"/>
    <w:rsid w:val="4E9B1B4B"/>
    <w:rsid w:val="4EA67106"/>
    <w:rsid w:val="4EA76741"/>
    <w:rsid w:val="4EB3158A"/>
    <w:rsid w:val="4EBB043F"/>
    <w:rsid w:val="4EBE1CDD"/>
    <w:rsid w:val="4EE03A01"/>
    <w:rsid w:val="4EE63D45"/>
    <w:rsid w:val="4EF23735"/>
    <w:rsid w:val="4EFB4CDF"/>
    <w:rsid w:val="4F5368C9"/>
    <w:rsid w:val="4F543AE0"/>
    <w:rsid w:val="4F701691"/>
    <w:rsid w:val="4F786330"/>
    <w:rsid w:val="4F842056"/>
    <w:rsid w:val="4F860A4D"/>
    <w:rsid w:val="4F8D1DDB"/>
    <w:rsid w:val="4F8E345D"/>
    <w:rsid w:val="4F8F45D1"/>
    <w:rsid w:val="4FB214FE"/>
    <w:rsid w:val="4FBD4D5E"/>
    <w:rsid w:val="4FE47521"/>
    <w:rsid w:val="4FF9121F"/>
    <w:rsid w:val="4FFC0517"/>
    <w:rsid w:val="50333DEC"/>
    <w:rsid w:val="5049071F"/>
    <w:rsid w:val="507408A5"/>
    <w:rsid w:val="5080549C"/>
    <w:rsid w:val="50812FC2"/>
    <w:rsid w:val="508A1E77"/>
    <w:rsid w:val="50A2159F"/>
    <w:rsid w:val="50A82C45"/>
    <w:rsid w:val="50BD6410"/>
    <w:rsid w:val="50CA60D9"/>
    <w:rsid w:val="50D457E8"/>
    <w:rsid w:val="50E023DF"/>
    <w:rsid w:val="50E579F5"/>
    <w:rsid w:val="50EA6DB9"/>
    <w:rsid w:val="510065DD"/>
    <w:rsid w:val="51053BF3"/>
    <w:rsid w:val="5109055A"/>
    <w:rsid w:val="511C6E87"/>
    <w:rsid w:val="51284CD2"/>
    <w:rsid w:val="514209A3"/>
    <w:rsid w:val="515A1860"/>
    <w:rsid w:val="515C7753"/>
    <w:rsid w:val="5167040A"/>
    <w:rsid w:val="51703763"/>
    <w:rsid w:val="519F142B"/>
    <w:rsid w:val="51A82AC2"/>
    <w:rsid w:val="51A90A23"/>
    <w:rsid w:val="51AA471F"/>
    <w:rsid w:val="51B80C66"/>
    <w:rsid w:val="51CB2747"/>
    <w:rsid w:val="51D17A19"/>
    <w:rsid w:val="51E57C49"/>
    <w:rsid w:val="51EE4687"/>
    <w:rsid w:val="51F06651"/>
    <w:rsid w:val="51FA127E"/>
    <w:rsid w:val="51FB0B52"/>
    <w:rsid w:val="52024883"/>
    <w:rsid w:val="520E2096"/>
    <w:rsid w:val="521C5BFD"/>
    <w:rsid w:val="521C62D4"/>
    <w:rsid w:val="521F1B5F"/>
    <w:rsid w:val="52232583"/>
    <w:rsid w:val="523A5B1F"/>
    <w:rsid w:val="52483D98"/>
    <w:rsid w:val="52522E68"/>
    <w:rsid w:val="525C3EFB"/>
    <w:rsid w:val="5268443A"/>
    <w:rsid w:val="526D2AE1"/>
    <w:rsid w:val="528E5F11"/>
    <w:rsid w:val="5294522F"/>
    <w:rsid w:val="52C378C2"/>
    <w:rsid w:val="52D61080"/>
    <w:rsid w:val="52EF06B7"/>
    <w:rsid w:val="52F60BC6"/>
    <w:rsid w:val="52F91536"/>
    <w:rsid w:val="52FC2DD4"/>
    <w:rsid w:val="52FF78E7"/>
    <w:rsid w:val="530028C4"/>
    <w:rsid w:val="530B18F6"/>
    <w:rsid w:val="532760A3"/>
    <w:rsid w:val="533267F6"/>
    <w:rsid w:val="53373E0C"/>
    <w:rsid w:val="533802B0"/>
    <w:rsid w:val="5355153C"/>
    <w:rsid w:val="53673A3C"/>
    <w:rsid w:val="53780C68"/>
    <w:rsid w:val="537F5A73"/>
    <w:rsid w:val="53A21BCD"/>
    <w:rsid w:val="53A771E4"/>
    <w:rsid w:val="53F57F4F"/>
    <w:rsid w:val="53FC2850"/>
    <w:rsid w:val="54192CA4"/>
    <w:rsid w:val="5429409D"/>
    <w:rsid w:val="54534C76"/>
    <w:rsid w:val="545532C4"/>
    <w:rsid w:val="54576514"/>
    <w:rsid w:val="545B7804"/>
    <w:rsid w:val="546D3F89"/>
    <w:rsid w:val="547C41CC"/>
    <w:rsid w:val="54815C87"/>
    <w:rsid w:val="54857525"/>
    <w:rsid w:val="549A0AF6"/>
    <w:rsid w:val="54B75204"/>
    <w:rsid w:val="54B94AEC"/>
    <w:rsid w:val="54ED6E78"/>
    <w:rsid w:val="54F72645"/>
    <w:rsid w:val="55020B76"/>
    <w:rsid w:val="55104779"/>
    <w:rsid w:val="55197C6D"/>
    <w:rsid w:val="552D196B"/>
    <w:rsid w:val="552D36BF"/>
    <w:rsid w:val="55313209"/>
    <w:rsid w:val="553D4864"/>
    <w:rsid w:val="55410F72"/>
    <w:rsid w:val="554A5E29"/>
    <w:rsid w:val="554F2432"/>
    <w:rsid w:val="55556B89"/>
    <w:rsid w:val="557E5D22"/>
    <w:rsid w:val="55872E29"/>
    <w:rsid w:val="559317CE"/>
    <w:rsid w:val="55B55BE8"/>
    <w:rsid w:val="55C45E2B"/>
    <w:rsid w:val="55CE0A58"/>
    <w:rsid w:val="55EC3435"/>
    <w:rsid w:val="55F33CC5"/>
    <w:rsid w:val="56075D18"/>
    <w:rsid w:val="56204D1B"/>
    <w:rsid w:val="56310FE7"/>
    <w:rsid w:val="563805C7"/>
    <w:rsid w:val="5647080A"/>
    <w:rsid w:val="564C7BCE"/>
    <w:rsid w:val="564E7DEA"/>
    <w:rsid w:val="565020BD"/>
    <w:rsid w:val="565F35CD"/>
    <w:rsid w:val="56666EE2"/>
    <w:rsid w:val="56837A94"/>
    <w:rsid w:val="56933A4F"/>
    <w:rsid w:val="569A4DDE"/>
    <w:rsid w:val="56A30136"/>
    <w:rsid w:val="56A47A0A"/>
    <w:rsid w:val="56AA5540"/>
    <w:rsid w:val="56BA722E"/>
    <w:rsid w:val="56E10C5F"/>
    <w:rsid w:val="572A6162"/>
    <w:rsid w:val="572D7A00"/>
    <w:rsid w:val="573050F9"/>
    <w:rsid w:val="57476390"/>
    <w:rsid w:val="57595F84"/>
    <w:rsid w:val="576469B4"/>
    <w:rsid w:val="576F0018"/>
    <w:rsid w:val="577A1924"/>
    <w:rsid w:val="577B4C0F"/>
    <w:rsid w:val="57945CD1"/>
    <w:rsid w:val="57B11E20"/>
    <w:rsid w:val="57B36733"/>
    <w:rsid w:val="57BE68AA"/>
    <w:rsid w:val="57E07301"/>
    <w:rsid w:val="57FD5624"/>
    <w:rsid w:val="580764A3"/>
    <w:rsid w:val="5809477E"/>
    <w:rsid w:val="580C1D0B"/>
    <w:rsid w:val="58232EFA"/>
    <w:rsid w:val="582B03E3"/>
    <w:rsid w:val="5853793A"/>
    <w:rsid w:val="585F6F22"/>
    <w:rsid w:val="58672098"/>
    <w:rsid w:val="58726B15"/>
    <w:rsid w:val="587578B0"/>
    <w:rsid w:val="58825B29"/>
    <w:rsid w:val="58A22362"/>
    <w:rsid w:val="58B24661"/>
    <w:rsid w:val="58B55EFF"/>
    <w:rsid w:val="58CD434A"/>
    <w:rsid w:val="58D565A1"/>
    <w:rsid w:val="58D72319"/>
    <w:rsid w:val="58F307D5"/>
    <w:rsid w:val="58FC1D80"/>
    <w:rsid w:val="58FF717A"/>
    <w:rsid w:val="59060509"/>
    <w:rsid w:val="59284923"/>
    <w:rsid w:val="59410B96"/>
    <w:rsid w:val="594F1EAF"/>
    <w:rsid w:val="595A2602"/>
    <w:rsid w:val="596F4300"/>
    <w:rsid w:val="59896639"/>
    <w:rsid w:val="599B6DB6"/>
    <w:rsid w:val="59BB7545"/>
    <w:rsid w:val="59BD150F"/>
    <w:rsid w:val="59C77C98"/>
    <w:rsid w:val="59F12F67"/>
    <w:rsid w:val="59F22DF4"/>
    <w:rsid w:val="5A037476"/>
    <w:rsid w:val="5A132EDD"/>
    <w:rsid w:val="5A1F4E71"/>
    <w:rsid w:val="5A327942"/>
    <w:rsid w:val="5A364E1D"/>
    <w:rsid w:val="5A3F1F24"/>
    <w:rsid w:val="5A461504"/>
    <w:rsid w:val="5A5473DB"/>
    <w:rsid w:val="5A6B0CE3"/>
    <w:rsid w:val="5A783688"/>
    <w:rsid w:val="5A820063"/>
    <w:rsid w:val="5A8738CB"/>
    <w:rsid w:val="5A9A2114"/>
    <w:rsid w:val="5AB126F6"/>
    <w:rsid w:val="5AC02939"/>
    <w:rsid w:val="5ACB37B8"/>
    <w:rsid w:val="5ACC7530"/>
    <w:rsid w:val="5ADD173D"/>
    <w:rsid w:val="5AF96577"/>
    <w:rsid w:val="5B0B1E06"/>
    <w:rsid w:val="5B136F0D"/>
    <w:rsid w:val="5B1C04B7"/>
    <w:rsid w:val="5B286E5C"/>
    <w:rsid w:val="5B386973"/>
    <w:rsid w:val="5B4F74CF"/>
    <w:rsid w:val="5B55190F"/>
    <w:rsid w:val="5B5C4D58"/>
    <w:rsid w:val="5BA81D4B"/>
    <w:rsid w:val="5BA83AF9"/>
    <w:rsid w:val="5BAC35E9"/>
    <w:rsid w:val="5BD41E0C"/>
    <w:rsid w:val="5BDF1B04"/>
    <w:rsid w:val="5BE32D83"/>
    <w:rsid w:val="5BEC1C38"/>
    <w:rsid w:val="5BF31218"/>
    <w:rsid w:val="5BF76B9A"/>
    <w:rsid w:val="5BFC5BF3"/>
    <w:rsid w:val="5C07081F"/>
    <w:rsid w:val="5C0F1DCA"/>
    <w:rsid w:val="5C441A74"/>
    <w:rsid w:val="5C45759A"/>
    <w:rsid w:val="5C531CB7"/>
    <w:rsid w:val="5C8E2CEF"/>
    <w:rsid w:val="5CA93FCD"/>
    <w:rsid w:val="5CD64696"/>
    <w:rsid w:val="5CED210B"/>
    <w:rsid w:val="5CEE378D"/>
    <w:rsid w:val="5CFE60C6"/>
    <w:rsid w:val="5D047455"/>
    <w:rsid w:val="5D1E09AC"/>
    <w:rsid w:val="5D2E6280"/>
    <w:rsid w:val="5D3C274B"/>
    <w:rsid w:val="5D3D6594"/>
    <w:rsid w:val="5D42488D"/>
    <w:rsid w:val="5D4930BA"/>
    <w:rsid w:val="5D6323CD"/>
    <w:rsid w:val="5D656145"/>
    <w:rsid w:val="5D944335"/>
    <w:rsid w:val="5D9E6F62"/>
    <w:rsid w:val="5DAE78AC"/>
    <w:rsid w:val="5DB03139"/>
    <w:rsid w:val="5DBC388C"/>
    <w:rsid w:val="5DC50992"/>
    <w:rsid w:val="5DC56BE4"/>
    <w:rsid w:val="5DCC7F73"/>
    <w:rsid w:val="5DD52A57"/>
    <w:rsid w:val="5DDE3802"/>
    <w:rsid w:val="5DF94AE0"/>
    <w:rsid w:val="5DFB5069"/>
    <w:rsid w:val="5E08087F"/>
    <w:rsid w:val="5E091947"/>
    <w:rsid w:val="5E203E1A"/>
    <w:rsid w:val="5E2C27BF"/>
    <w:rsid w:val="5E36363E"/>
    <w:rsid w:val="5E3B0C54"/>
    <w:rsid w:val="5E456B54"/>
    <w:rsid w:val="5E4D2736"/>
    <w:rsid w:val="5E5E4943"/>
    <w:rsid w:val="5E6301AB"/>
    <w:rsid w:val="5E6D4B86"/>
    <w:rsid w:val="5EBF1885"/>
    <w:rsid w:val="5ECF75EF"/>
    <w:rsid w:val="5ED30E8D"/>
    <w:rsid w:val="5EF9755F"/>
    <w:rsid w:val="5F0674B4"/>
    <w:rsid w:val="5F1115F5"/>
    <w:rsid w:val="5F5024B8"/>
    <w:rsid w:val="5F7268F8"/>
    <w:rsid w:val="5F903ADE"/>
    <w:rsid w:val="5F9C3975"/>
    <w:rsid w:val="5FA171DD"/>
    <w:rsid w:val="5FB962D5"/>
    <w:rsid w:val="5FC77254"/>
    <w:rsid w:val="5FCD3B2E"/>
    <w:rsid w:val="5FD27396"/>
    <w:rsid w:val="5FD70E51"/>
    <w:rsid w:val="5FD924D3"/>
    <w:rsid w:val="5FE570CA"/>
    <w:rsid w:val="5FF2089A"/>
    <w:rsid w:val="5FF615BD"/>
    <w:rsid w:val="60373C42"/>
    <w:rsid w:val="604A33D1"/>
    <w:rsid w:val="60502D88"/>
    <w:rsid w:val="605D3104"/>
    <w:rsid w:val="60694A74"/>
    <w:rsid w:val="607466A0"/>
    <w:rsid w:val="607C7302"/>
    <w:rsid w:val="607E588E"/>
    <w:rsid w:val="60813C60"/>
    <w:rsid w:val="60A70823"/>
    <w:rsid w:val="60AC7BE7"/>
    <w:rsid w:val="60DA0BF8"/>
    <w:rsid w:val="60E27AAD"/>
    <w:rsid w:val="60F65306"/>
    <w:rsid w:val="60F90953"/>
    <w:rsid w:val="60FA51E3"/>
    <w:rsid w:val="6111492D"/>
    <w:rsid w:val="611539DF"/>
    <w:rsid w:val="61175BDA"/>
    <w:rsid w:val="61461DEA"/>
    <w:rsid w:val="617A5F38"/>
    <w:rsid w:val="617B03EF"/>
    <w:rsid w:val="6189617B"/>
    <w:rsid w:val="619A2136"/>
    <w:rsid w:val="61A15272"/>
    <w:rsid w:val="61A86601"/>
    <w:rsid w:val="61B03707"/>
    <w:rsid w:val="61B51583"/>
    <w:rsid w:val="61D46475"/>
    <w:rsid w:val="61E84BD9"/>
    <w:rsid w:val="61ED3E04"/>
    <w:rsid w:val="62206ADF"/>
    <w:rsid w:val="62255EA3"/>
    <w:rsid w:val="623E0D13"/>
    <w:rsid w:val="623F0207"/>
    <w:rsid w:val="623F023C"/>
    <w:rsid w:val="62402CDD"/>
    <w:rsid w:val="62404A8B"/>
    <w:rsid w:val="624432E1"/>
    <w:rsid w:val="625C5D3A"/>
    <w:rsid w:val="62670500"/>
    <w:rsid w:val="626915E4"/>
    <w:rsid w:val="62747372"/>
    <w:rsid w:val="627E3805"/>
    <w:rsid w:val="628232F6"/>
    <w:rsid w:val="62832BCA"/>
    <w:rsid w:val="629152E7"/>
    <w:rsid w:val="62976675"/>
    <w:rsid w:val="629E0205"/>
    <w:rsid w:val="62AD7C47"/>
    <w:rsid w:val="62CF5E0F"/>
    <w:rsid w:val="62EA2C49"/>
    <w:rsid w:val="62ED5038"/>
    <w:rsid w:val="62F054BC"/>
    <w:rsid w:val="631127C2"/>
    <w:rsid w:val="631942AE"/>
    <w:rsid w:val="631E0604"/>
    <w:rsid w:val="63236614"/>
    <w:rsid w:val="63387E58"/>
    <w:rsid w:val="633A772C"/>
    <w:rsid w:val="63650337"/>
    <w:rsid w:val="6367429A"/>
    <w:rsid w:val="63770981"/>
    <w:rsid w:val="638E799C"/>
    <w:rsid w:val="63957059"/>
    <w:rsid w:val="639D0223"/>
    <w:rsid w:val="63B14A74"/>
    <w:rsid w:val="63B85697"/>
    <w:rsid w:val="63C139AA"/>
    <w:rsid w:val="63D731CD"/>
    <w:rsid w:val="63FA3360"/>
    <w:rsid w:val="640F6E0B"/>
    <w:rsid w:val="641309B4"/>
    <w:rsid w:val="64236413"/>
    <w:rsid w:val="64436AB5"/>
    <w:rsid w:val="6445282D"/>
    <w:rsid w:val="64485E79"/>
    <w:rsid w:val="646F2D60"/>
    <w:rsid w:val="64754794"/>
    <w:rsid w:val="6481138B"/>
    <w:rsid w:val="648B0FD2"/>
    <w:rsid w:val="64A137DB"/>
    <w:rsid w:val="64B60849"/>
    <w:rsid w:val="64DC3505"/>
    <w:rsid w:val="64F16511"/>
    <w:rsid w:val="65006754"/>
    <w:rsid w:val="650E70C3"/>
    <w:rsid w:val="65384140"/>
    <w:rsid w:val="65420B1A"/>
    <w:rsid w:val="654900FB"/>
    <w:rsid w:val="656A02C9"/>
    <w:rsid w:val="658F5CE7"/>
    <w:rsid w:val="65B65064"/>
    <w:rsid w:val="65C6174B"/>
    <w:rsid w:val="65C82528"/>
    <w:rsid w:val="65E5782A"/>
    <w:rsid w:val="65E87914"/>
    <w:rsid w:val="65F30067"/>
    <w:rsid w:val="66106E6A"/>
    <w:rsid w:val="6615622F"/>
    <w:rsid w:val="66173D55"/>
    <w:rsid w:val="663E7D2D"/>
    <w:rsid w:val="664136E5"/>
    <w:rsid w:val="666A657B"/>
    <w:rsid w:val="668C4743"/>
    <w:rsid w:val="668F2A3A"/>
    <w:rsid w:val="66A03D4A"/>
    <w:rsid w:val="66A72C8A"/>
    <w:rsid w:val="66AA4BC9"/>
    <w:rsid w:val="66C20165"/>
    <w:rsid w:val="66CF4630"/>
    <w:rsid w:val="66FB71D3"/>
    <w:rsid w:val="672D1356"/>
    <w:rsid w:val="674D3F8C"/>
    <w:rsid w:val="67746F85"/>
    <w:rsid w:val="67A27F96"/>
    <w:rsid w:val="67A91325"/>
    <w:rsid w:val="67C9107F"/>
    <w:rsid w:val="67CE6F5C"/>
    <w:rsid w:val="67E214A2"/>
    <w:rsid w:val="67E61C31"/>
    <w:rsid w:val="67E660D5"/>
    <w:rsid w:val="67F81964"/>
    <w:rsid w:val="67FB3025"/>
    <w:rsid w:val="67FD1E64"/>
    <w:rsid w:val="6813679E"/>
    <w:rsid w:val="68354966"/>
    <w:rsid w:val="685B7E50"/>
    <w:rsid w:val="68662D72"/>
    <w:rsid w:val="68682BEF"/>
    <w:rsid w:val="68694610"/>
    <w:rsid w:val="686B65DA"/>
    <w:rsid w:val="6870599E"/>
    <w:rsid w:val="687234C5"/>
    <w:rsid w:val="6888718C"/>
    <w:rsid w:val="689C49E5"/>
    <w:rsid w:val="689C52CA"/>
    <w:rsid w:val="68A35D74"/>
    <w:rsid w:val="68C83A2C"/>
    <w:rsid w:val="68CC52CB"/>
    <w:rsid w:val="68E31F3D"/>
    <w:rsid w:val="68EC14C9"/>
    <w:rsid w:val="68F14C3B"/>
    <w:rsid w:val="68FE11FC"/>
    <w:rsid w:val="69076303"/>
    <w:rsid w:val="693D7F76"/>
    <w:rsid w:val="69605A13"/>
    <w:rsid w:val="697A2F79"/>
    <w:rsid w:val="698A2A90"/>
    <w:rsid w:val="69935DE8"/>
    <w:rsid w:val="69A27DD9"/>
    <w:rsid w:val="69C75A92"/>
    <w:rsid w:val="69C935B8"/>
    <w:rsid w:val="69CA7330"/>
    <w:rsid w:val="69DA1D9A"/>
    <w:rsid w:val="69E71C90"/>
    <w:rsid w:val="69FF790C"/>
    <w:rsid w:val="6A152CA1"/>
    <w:rsid w:val="6A366774"/>
    <w:rsid w:val="6A3C283D"/>
    <w:rsid w:val="6A4175F2"/>
    <w:rsid w:val="6A521800"/>
    <w:rsid w:val="6A7B2ACF"/>
    <w:rsid w:val="6A987919"/>
    <w:rsid w:val="6A9C2A7B"/>
    <w:rsid w:val="6ABC311D"/>
    <w:rsid w:val="6AC717A6"/>
    <w:rsid w:val="6AEF34F2"/>
    <w:rsid w:val="6AF74155"/>
    <w:rsid w:val="6B113469"/>
    <w:rsid w:val="6B1B388E"/>
    <w:rsid w:val="6B2D7B77"/>
    <w:rsid w:val="6B3D1532"/>
    <w:rsid w:val="6B481F0D"/>
    <w:rsid w:val="6B6317EA"/>
    <w:rsid w:val="6B881251"/>
    <w:rsid w:val="6B985938"/>
    <w:rsid w:val="6BE566A3"/>
    <w:rsid w:val="6BE75F78"/>
    <w:rsid w:val="6BEE00E1"/>
    <w:rsid w:val="6BF574DE"/>
    <w:rsid w:val="6C262F44"/>
    <w:rsid w:val="6C3B62C3"/>
    <w:rsid w:val="6C4B5B80"/>
    <w:rsid w:val="6C4D46FD"/>
    <w:rsid w:val="6C5850C7"/>
    <w:rsid w:val="6C733CAF"/>
    <w:rsid w:val="6CA4030D"/>
    <w:rsid w:val="6CA65E33"/>
    <w:rsid w:val="6CB313A0"/>
    <w:rsid w:val="6CD209D6"/>
    <w:rsid w:val="6CE34991"/>
    <w:rsid w:val="6D0668D1"/>
    <w:rsid w:val="6D1763FC"/>
    <w:rsid w:val="6D316241"/>
    <w:rsid w:val="6D417909"/>
    <w:rsid w:val="6D6F34FA"/>
    <w:rsid w:val="6D7101EF"/>
    <w:rsid w:val="6D851EEC"/>
    <w:rsid w:val="6D8F68C7"/>
    <w:rsid w:val="6DAF0D17"/>
    <w:rsid w:val="6DC42A14"/>
    <w:rsid w:val="6DDF5B5A"/>
    <w:rsid w:val="6DF130DE"/>
    <w:rsid w:val="6E005A16"/>
    <w:rsid w:val="6E115D95"/>
    <w:rsid w:val="6E2C22B2"/>
    <w:rsid w:val="6E3A0F28"/>
    <w:rsid w:val="6E565636"/>
    <w:rsid w:val="6E934195"/>
    <w:rsid w:val="6EA047B7"/>
    <w:rsid w:val="6EA6036C"/>
    <w:rsid w:val="6EA6211A"/>
    <w:rsid w:val="6EA86918"/>
    <w:rsid w:val="6EB03039"/>
    <w:rsid w:val="6EB44436"/>
    <w:rsid w:val="6EBF4F8A"/>
    <w:rsid w:val="6EC32CCC"/>
    <w:rsid w:val="6EC35CE7"/>
    <w:rsid w:val="6EC97254"/>
    <w:rsid w:val="6ED21161"/>
    <w:rsid w:val="6EE175F6"/>
    <w:rsid w:val="6EE3336E"/>
    <w:rsid w:val="6EF415C9"/>
    <w:rsid w:val="6F0155A2"/>
    <w:rsid w:val="6F157D87"/>
    <w:rsid w:val="6F35524C"/>
    <w:rsid w:val="6F424458"/>
    <w:rsid w:val="6F5558EE"/>
    <w:rsid w:val="6F607BC9"/>
    <w:rsid w:val="6F6607E6"/>
    <w:rsid w:val="6F7264A0"/>
    <w:rsid w:val="6F7A7103"/>
    <w:rsid w:val="6F8F7052"/>
    <w:rsid w:val="6F9401C4"/>
    <w:rsid w:val="6F9821C1"/>
    <w:rsid w:val="6F9B59F7"/>
    <w:rsid w:val="6FBE3493"/>
    <w:rsid w:val="6FC30AAA"/>
    <w:rsid w:val="6FC50C59"/>
    <w:rsid w:val="6FCC091D"/>
    <w:rsid w:val="6FCD12F8"/>
    <w:rsid w:val="6FD1766A"/>
    <w:rsid w:val="6FD607DD"/>
    <w:rsid w:val="6FDB4045"/>
    <w:rsid w:val="6FF375E1"/>
    <w:rsid w:val="6FFF2342"/>
    <w:rsid w:val="7003534A"/>
    <w:rsid w:val="700A0487"/>
    <w:rsid w:val="701916C5"/>
    <w:rsid w:val="701D01BA"/>
    <w:rsid w:val="703242F2"/>
    <w:rsid w:val="70412B49"/>
    <w:rsid w:val="70441BEA"/>
    <w:rsid w:val="70616E9A"/>
    <w:rsid w:val="70A50A55"/>
    <w:rsid w:val="70AC7E34"/>
    <w:rsid w:val="70AE3508"/>
    <w:rsid w:val="70AF2E01"/>
    <w:rsid w:val="70E92792"/>
    <w:rsid w:val="70EB650A"/>
    <w:rsid w:val="71186BD3"/>
    <w:rsid w:val="711F4406"/>
    <w:rsid w:val="71245BFC"/>
    <w:rsid w:val="71687B5B"/>
    <w:rsid w:val="717300E1"/>
    <w:rsid w:val="71963E7B"/>
    <w:rsid w:val="719646C8"/>
    <w:rsid w:val="71BE3C1E"/>
    <w:rsid w:val="71C50B09"/>
    <w:rsid w:val="71CF1988"/>
    <w:rsid w:val="71D260B4"/>
    <w:rsid w:val="71D92806"/>
    <w:rsid w:val="71E01DE7"/>
    <w:rsid w:val="71ED1E0E"/>
    <w:rsid w:val="71F72C8D"/>
    <w:rsid w:val="722515A8"/>
    <w:rsid w:val="72273572"/>
    <w:rsid w:val="722E00BF"/>
    <w:rsid w:val="722F68CA"/>
    <w:rsid w:val="72324A62"/>
    <w:rsid w:val="723D2D95"/>
    <w:rsid w:val="723F4D5F"/>
    <w:rsid w:val="725134A0"/>
    <w:rsid w:val="72514A93"/>
    <w:rsid w:val="725A3947"/>
    <w:rsid w:val="727D3192"/>
    <w:rsid w:val="72842772"/>
    <w:rsid w:val="72872262"/>
    <w:rsid w:val="72A746B3"/>
    <w:rsid w:val="72AA7F3D"/>
    <w:rsid w:val="72C74D55"/>
    <w:rsid w:val="72D1172F"/>
    <w:rsid w:val="72D66D46"/>
    <w:rsid w:val="72F14819"/>
    <w:rsid w:val="7318110C"/>
    <w:rsid w:val="731C6E4F"/>
    <w:rsid w:val="73216213"/>
    <w:rsid w:val="73334198"/>
    <w:rsid w:val="733E234E"/>
    <w:rsid w:val="734B7734"/>
    <w:rsid w:val="73520AC2"/>
    <w:rsid w:val="73552361"/>
    <w:rsid w:val="73577E87"/>
    <w:rsid w:val="73584C2C"/>
    <w:rsid w:val="73610D05"/>
    <w:rsid w:val="737C5B3F"/>
    <w:rsid w:val="73A17354"/>
    <w:rsid w:val="73C52B0E"/>
    <w:rsid w:val="73C53042"/>
    <w:rsid w:val="73D03795"/>
    <w:rsid w:val="73E21E46"/>
    <w:rsid w:val="73E3796C"/>
    <w:rsid w:val="73E7745D"/>
    <w:rsid w:val="73ED07EB"/>
    <w:rsid w:val="73EF00BF"/>
    <w:rsid w:val="73FC458A"/>
    <w:rsid w:val="740D2C6D"/>
    <w:rsid w:val="74363F40"/>
    <w:rsid w:val="74373814"/>
    <w:rsid w:val="74485A21"/>
    <w:rsid w:val="744E128A"/>
    <w:rsid w:val="745B5755"/>
    <w:rsid w:val="74602D6B"/>
    <w:rsid w:val="746740F9"/>
    <w:rsid w:val="74862FA0"/>
    <w:rsid w:val="7487654A"/>
    <w:rsid w:val="74886692"/>
    <w:rsid w:val="74D774D1"/>
    <w:rsid w:val="74D80B53"/>
    <w:rsid w:val="74E67714"/>
    <w:rsid w:val="74E97204"/>
    <w:rsid w:val="74EB4D2A"/>
    <w:rsid w:val="751002ED"/>
    <w:rsid w:val="75105270"/>
    <w:rsid w:val="752913AF"/>
    <w:rsid w:val="75385A96"/>
    <w:rsid w:val="7554492F"/>
    <w:rsid w:val="756920F3"/>
    <w:rsid w:val="75695C4F"/>
    <w:rsid w:val="756A3232"/>
    <w:rsid w:val="756B5E6B"/>
    <w:rsid w:val="75823D9F"/>
    <w:rsid w:val="75894543"/>
    <w:rsid w:val="759157D0"/>
    <w:rsid w:val="75AF5D58"/>
    <w:rsid w:val="75C37A55"/>
    <w:rsid w:val="75D237F5"/>
    <w:rsid w:val="75EB48B6"/>
    <w:rsid w:val="75F37DD8"/>
    <w:rsid w:val="75F45E61"/>
    <w:rsid w:val="75F83468"/>
    <w:rsid w:val="75FB7FE4"/>
    <w:rsid w:val="76022D28"/>
    <w:rsid w:val="760D6F22"/>
    <w:rsid w:val="76377102"/>
    <w:rsid w:val="764015B2"/>
    <w:rsid w:val="765D3A06"/>
    <w:rsid w:val="766E0BFE"/>
    <w:rsid w:val="76852C06"/>
    <w:rsid w:val="7686785D"/>
    <w:rsid w:val="768865A9"/>
    <w:rsid w:val="769D3E02"/>
    <w:rsid w:val="76A74C81"/>
    <w:rsid w:val="76BF6130"/>
    <w:rsid w:val="76D77575"/>
    <w:rsid w:val="76DD5829"/>
    <w:rsid w:val="76EC08E6"/>
    <w:rsid w:val="77020109"/>
    <w:rsid w:val="77065E4C"/>
    <w:rsid w:val="77130569"/>
    <w:rsid w:val="776502A1"/>
    <w:rsid w:val="77664B3C"/>
    <w:rsid w:val="77672662"/>
    <w:rsid w:val="77690189"/>
    <w:rsid w:val="778A7C8B"/>
    <w:rsid w:val="77995C9A"/>
    <w:rsid w:val="779C67B0"/>
    <w:rsid w:val="779D01FC"/>
    <w:rsid w:val="77A13DC6"/>
    <w:rsid w:val="77AB07A1"/>
    <w:rsid w:val="77AF64E3"/>
    <w:rsid w:val="77B533CE"/>
    <w:rsid w:val="77C16217"/>
    <w:rsid w:val="77C875A5"/>
    <w:rsid w:val="77E141C3"/>
    <w:rsid w:val="77FE6B23"/>
    <w:rsid w:val="780A196C"/>
    <w:rsid w:val="78250553"/>
    <w:rsid w:val="782E0D4D"/>
    <w:rsid w:val="78324A1E"/>
    <w:rsid w:val="78393FFF"/>
    <w:rsid w:val="78454752"/>
    <w:rsid w:val="786365E0"/>
    <w:rsid w:val="788C2381"/>
    <w:rsid w:val="788F1E71"/>
    <w:rsid w:val="78931961"/>
    <w:rsid w:val="78A21D8D"/>
    <w:rsid w:val="78AE3973"/>
    <w:rsid w:val="78B74F24"/>
    <w:rsid w:val="78C7785D"/>
    <w:rsid w:val="78CC09CF"/>
    <w:rsid w:val="78D8504A"/>
    <w:rsid w:val="78F63C9E"/>
    <w:rsid w:val="79050385"/>
    <w:rsid w:val="79142376"/>
    <w:rsid w:val="791F31F5"/>
    <w:rsid w:val="7936053E"/>
    <w:rsid w:val="79450781"/>
    <w:rsid w:val="794A5D98"/>
    <w:rsid w:val="79554E68"/>
    <w:rsid w:val="79951709"/>
    <w:rsid w:val="79975481"/>
    <w:rsid w:val="799A7DA0"/>
    <w:rsid w:val="79B679D3"/>
    <w:rsid w:val="79C93160"/>
    <w:rsid w:val="79CB0C87"/>
    <w:rsid w:val="79D55FA9"/>
    <w:rsid w:val="79E24222"/>
    <w:rsid w:val="79FC1788"/>
    <w:rsid w:val="79FE105C"/>
    <w:rsid w:val="79FF4DD4"/>
    <w:rsid w:val="7A097A01"/>
    <w:rsid w:val="7A173ECC"/>
    <w:rsid w:val="7A1C1B8D"/>
    <w:rsid w:val="7A3B6881"/>
    <w:rsid w:val="7A4B1DC7"/>
    <w:rsid w:val="7A4D1FE3"/>
    <w:rsid w:val="7A5944E4"/>
    <w:rsid w:val="7A7C39B1"/>
    <w:rsid w:val="7A85352B"/>
    <w:rsid w:val="7A8B6668"/>
    <w:rsid w:val="7A9814B1"/>
    <w:rsid w:val="7AA26AD8"/>
    <w:rsid w:val="7ACA7190"/>
    <w:rsid w:val="7ACB0136"/>
    <w:rsid w:val="7AF35895"/>
    <w:rsid w:val="7B024B7C"/>
    <w:rsid w:val="7B0B276E"/>
    <w:rsid w:val="7B2C1BF9"/>
    <w:rsid w:val="7B2E5971"/>
    <w:rsid w:val="7B326A71"/>
    <w:rsid w:val="7B3A1A33"/>
    <w:rsid w:val="7B6770D5"/>
    <w:rsid w:val="7B8330AA"/>
    <w:rsid w:val="7B9003DA"/>
    <w:rsid w:val="7B914152"/>
    <w:rsid w:val="7B933A26"/>
    <w:rsid w:val="7B98728E"/>
    <w:rsid w:val="7BA45C33"/>
    <w:rsid w:val="7BB05D2A"/>
    <w:rsid w:val="7BB51BEE"/>
    <w:rsid w:val="7BDD1298"/>
    <w:rsid w:val="7BE67FFA"/>
    <w:rsid w:val="7BFC15CB"/>
    <w:rsid w:val="7BFC5A6F"/>
    <w:rsid w:val="7C0C265A"/>
    <w:rsid w:val="7C0F6C70"/>
    <w:rsid w:val="7C270A0F"/>
    <w:rsid w:val="7C45096D"/>
    <w:rsid w:val="7C490589"/>
    <w:rsid w:val="7C52568F"/>
    <w:rsid w:val="7C5C650E"/>
    <w:rsid w:val="7C6043DA"/>
    <w:rsid w:val="7C703D67"/>
    <w:rsid w:val="7C7E056D"/>
    <w:rsid w:val="7C8021FC"/>
    <w:rsid w:val="7C961A20"/>
    <w:rsid w:val="7C9E08D4"/>
    <w:rsid w:val="7CA103C5"/>
    <w:rsid w:val="7CB974BC"/>
    <w:rsid w:val="7CC06294"/>
    <w:rsid w:val="7CC80DF1"/>
    <w:rsid w:val="7CC92729"/>
    <w:rsid w:val="7CE00EED"/>
    <w:rsid w:val="7CE502B1"/>
    <w:rsid w:val="7CEF2EDE"/>
    <w:rsid w:val="7D1F125E"/>
    <w:rsid w:val="7D2D1C58"/>
    <w:rsid w:val="7D586CD5"/>
    <w:rsid w:val="7D60202E"/>
    <w:rsid w:val="7D63567A"/>
    <w:rsid w:val="7D6F2271"/>
    <w:rsid w:val="7D831878"/>
    <w:rsid w:val="7D8F4629"/>
    <w:rsid w:val="7D985324"/>
    <w:rsid w:val="7DA77C5D"/>
    <w:rsid w:val="7DAF266D"/>
    <w:rsid w:val="7DC154DE"/>
    <w:rsid w:val="7DD141C0"/>
    <w:rsid w:val="7DDB2618"/>
    <w:rsid w:val="7DDC134B"/>
    <w:rsid w:val="7DE376F1"/>
    <w:rsid w:val="7E066731"/>
    <w:rsid w:val="7E17093E"/>
    <w:rsid w:val="7E2E7A36"/>
    <w:rsid w:val="7E357016"/>
    <w:rsid w:val="7E513524"/>
    <w:rsid w:val="7E584AB3"/>
    <w:rsid w:val="7E6478FC"/>
    <w:rsid w:val="7E6C128B"/>
    <w:rsid w:val="7E7044F2"/>
    <w:rsid w:val="7E851D4C"/>
    <w:rsid w:val="7E8B48A1"/>
    <w:rsid w:val="7E8F2A06"/>
    <w:rsid w:val="7E9B156F"/>
    <w:rsid w:val="7ECB1729"/>
    <w:rsid w:val="7EE03426"/>
    <w:rsid w:val="7EE342FA"/>
    <w:rsid w:val="7EE84089"/>
    <w:rsid w:val="7EF23159"/>
    <w:rsid w:val="7F0B7D77"/>
    <w:rsid w:val="7F1135E0"/>
    <w:rsid w:val="7F1C3DA0"/>
    <w:rsid w:val="7F1E5CFC"/>
    <w:rsid w:val="7F203823"/>
    <w:rsid w:val="7F315A30"/>
    <w:rsid w:val="7F4B1427"/>
    <w:rsid w:val="7F5F07EF"/>
    <w:rsid w:val="7F6000C3"/>
    <w:rsid w:val="7F857B2A"/>
    <w:rsid w:val="7FD5583B"/>
    <w:rsid w:val="7FD648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qFormat="1" w:uiPriority="39"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99"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方正仿宋_GB2312" w:hAnsi="方正仿宋_GB2312" w:eastAsia="方正仿宋_GB2312" w:cs="方正仿宋_GB2312"/>
      <w:kern w:val="2"/>
      <w:sz w:val="21"/>
      <w:lang w:val="en-US" w:eastAsia="zh-CN" w:bidi="ar-SA"/>
    </w:rPr>
  </w:style>
  <w:style w:type="paragraph" w:styleId="2">
    <w:name w:val="heading 1"/>
    <w:basedOn w:val="1"/>
    <w:next w:val="1"/>
    <w:link w:val="49"/>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3"/>
    <w:basedOn w:val="1"/>
    <w:next w:val="1"/>
    <w:link w:val="51"/>
    <w:qFormat/>
    <w:uiPriority w:val="9"/>
    <w:pPr>
      <w:keepNext/>
      <w:keepLines/>
      <w:spacing w:before="260" w:after="260" w:line="416" w:lineRule="auto"/>
      <w:outlineLvl w:val="2"/>
    </w:pPr>
    <w:rPr>
      <w:b/>
      <w:bCs/>
      <w:sz w:val="32"/>
      <w:szCs w:val="32"/>
    </w:rPr>
  </w:style>
  <w:style w:type="paragraph" w:styleId="5">
    <w:name w:val="heading 4"/>
    <w:basedOn w:val="1"/>
    <w:next w:val="1"/>
    <w:link w:val="56"/>
    <w:qFormat/>
    <w:uiPriority w:val="0"/>
    <w:pPr>
      <w:keepNext/>
      <w:keepLines/>
      <w:spacing w:before="280" w:after="290" w:line="376" w:lineRule="auto"/>
      <w:outlineLvl w:val="3"/>
    </w:pPr>
    <w:rPr>
      <w:b/>
      <w:bCs/>
      <w:sz w:val="28"/>
      <w:szCs w:val="28"/>
    </w:rPr>
  </w:style>
  <w:style w:type="character" w:default="1" w:styleId="28">
    <w:name w:val="Default Paragraph Font"/>
    <w:qFormat/>
    <w:uiPriority w:val="1"/>
  </w:style>
  <w:style w:type="table" w:default="1" w:styleId="26">
    <w:name w:val="Normal Table"/>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6">
    <w:name w:val="toc 7"/>
    <w:basedOn w:val="1"/>
    <w:next w:val="1"/>
    <w:unhideWhenUsed/>
    <w:qFormat/>
    <w:uiPriority w:val="39"/>
    <w:pPr>
      <w:ind w:left="1260"/>
      <w:jc w:val="left"/>
    </w:pPr>
    <w:rPr>
      <w:sz w:val="18"/>
      <w:szCs w:val="18"/>
    </w:rPr>
  </w:style>
  <w:style w:type="paragraph" w:styleId="7">
    <w:name w:val="Normal Indent"/>
    <w:basedOn w:val="1"/>
    <w:qFormat/>
    <w:uiPriority w:val="0"/>
    <w:pPr>
      <w:autoSpaceDE w:val="0"/>
      <w:autoSpaceDN w:val="0"/>
      <w:adjustRightInd w:val="0"/>
      <w:ind w:firstLine="420"/>
      <w:jc w:val="left"/>
    </w:pPr>
    <w:rPr>
      <w:rFonts w:ascii="宋体" w:hAnsi="Times New Roman" w:eastAsia="宋体" w:cs="Times New Roman"/>
      <w:kern w:val="0"/>
      <w:sz w:val="24"/>
    </w:rPr>
  </w:style>
  <w:style w:type="paragraph" w:styleId="8">
    <w:name w:val="annotation text"/>
    <w:basedOn w:val="1"/>
    <w:link w:val="48"/>
    <w:qFormat/>
    <w:uiPriority w:val="0"/>
    <w:pPr>
      <w:jc w:val="left"/>
    </w:pPr>
    <w:rPr>
      <w:rFonts w:ascii="Arial" w:hAnsi="Arial" w:eastAsia="黑体" w:cs="Arial"/>
    </w:rPr>
  </w:style>
  <w:style w:type="paragraph" w:styleId="9">
    <w:name w:val="Body Text"/>
    <w:basedOn w:val="1"/>
    <w:qFormat/>
    <w:uiPriority w:val="0"/>
    <w:pPr>
      <w:spacing w:after="120"/>
    </w:pPr>
    <w:rPr>
      <w:rFonts w:ascii="华文中宋" w:hAnsi="华文中宋" w:eastAsia="华文中宋" w:cs="华文中宋"/>
      <w:szCs w:val="24"/>
      <w:lang w:val="zh-CN"/>
    </w:rPr>
  </w:style>
  <w:style w:type="paragraph" w:styleId="10">
    <w:name w:val="Body Text Indent"/>
    <w:basedOn w:val="1"/>
    <w:next w:val="11"/>
    <w:qFormat/>
    <w:uiPriority w:val="0"/>
    <w:pPr>
      <w:spacing w:after="120"/>
      <w:ind w:left="420" w:leftChars="200"/>
    </w:pPr>
  </w:style>
  <w:style w:type="paragraph" w:styleId="11">
    <w:name w:val="envelope return"/>
    <w:basedOn w:val="1"/>
    <w:next w:val="6"/>
    <w:qFormat/>
    <w:uiPriority w:val="0"/>
    <w:pPr>
      <w:snapToGrid w:val="0"/>
    </w:pPr>
    <w:rPr>
      <w:rFonts w:ascii="Arial" w:hAnsi="Arial"/>
    </w:rPr>
  </w:style>
  <w:style w:type="paragraph" w:styleId="12">
    <w:name w:val="Block Text"/>
    <w:basedOn w:val="1"/>
    <w:next w:val="9"/>
    <w:qFormat/>
    <w:uiPriority w:val="0"/>
    <w:pPr>
      <w:spacing w:line="320" w:lineRule="exact"/>
      <w:ind w:left="1159" w:leftChars="320" w:right="153" w:rightChars="73" w:hanging="487" w:hangingChars="203"/>
    </w:pPr>
    <w:rPr>
      <w:snapToGrid w:val="0"/>
      <w:kern w:val="0"/>
      <w:sz w:val="24"/>
      <w:szCs w:val="20"/>
    </w:rPr>
  </w:style>
  <w:style w:type="paragraph" w:styleId="13">
    <w:name w:val="toc 3"/>
    <w:basedOn w:val="1"/>
    <w:next w:val="1"/>
    <w:qFormat/>
    <w:uiPriority w:val="39"/>
    <w:pPr>
      <w:widowControl/>
      <w:spacing w:after="100" w:line="276" w:lineRule="auto"/>
      <w:ind w:left="440"/>
      <w:jc w:val="left"/>
    </w:pPr>
    <w:rPr>
      <w:rFonts w:ascii="Calibri" w:hAnsi="Calibri" w:eastAsia="宋体" w:cs="宋体"/>
      <w:kern w:val="0"/>
      <w:sz w:val="22"/>
      <w:szCs w:val="22"/>
    </w:rPr>
  </w:style>
  <w:style w:type="paragraph" w:styleId="14">
    <w:name w:val="Plain Text"/>
    <w:basedOn w:val="1"/>
    <w:link w:val="38"/>
    <w:qFormat/>
    <w:uiPriority w:val="99"/>
    <w:rPr>
      <w:rFonts w:ascii="宋体" w:hAnsi="Courier New" w:eastAsia="宋体" w:cs="宋体"/>
      <w:szCs w:val="22"/>
    </w:rPr>
  </w:style>
  <w:style w:type="paragraph" w:styleId="15">
    <w:name w:val="Date"/>
    <w:basedOn w:val="1"/>
    <w:next w:val="1"/>
    <w:link w:val="45"/>
    <w:qFormat/>
    <w:uiPriority w:val="0"/>
    <w:rPr>
      <w:rFonts w:ascii="Arial" w:hAnsi="Arial" w:eastAsia="宋体" w:cs="Arial"/>
      <w:b/>
      <w:sz w:val="28"/>
    </w:rPr>
  </w:style>
  <w:style w:type="paragraph" w:styleId="16">
    <w:name w:val="Balloon Text"/>
    <w:basedOn w:val="1"/>
    <w:link w:val="32"/>
    <w:qFormat/>
    <w:uiPriority w:val="99"/>
    <w:rPr>
      <w:sz w:val="18"/>
      <w:szCs w:val="18"/>
    </w:rPr>
  </w:style>
  <w:style w:type="paragraph" w:styleId="17">
    <w:name w:val="footer"/>
    <w:basedOn w:val="1"/>
    <w:link w:val="37"/>
    <w:qFormat/>
    <w:uiPriority w:val="99"/>
    <w:pPr>
      <w:tabs>
        <w:tab w:val="center" w:pos="4153"/>
        <w:tab w:val="right" w:pos="8306"/>
      </w:tabs>
      <w:snapToGrid w:val="0"/>
      <w:jc w:val="left"/>
    </w:pPr>
    <w:rPr>
      <w:sz w:val="18"/>
      <w:szCs w:val="18"/>
    </w:rPr>
  </w:style>
  <w:style w:type="paragraph" w:styleId="18">
    <w:name w:val="header"/>
    <w:basedOn w:val="1"/>
    <w:link w:val="36"/>
    <w:qFormat/>
    <w:uiPriority w:val="99"/>
    <w:pPr>
      <w:pBdr>
        <w:bottom w:val="single" w:color="auto" w:sz="6" w:space="1"/>
      </w:pBdr>
      <w:tabs>
        <w:tab w:val="center" w:pos="4153"/>
        <w:tab w:val="right" w:pos="8306"/>
      </w:tabs>
      <w:snapToGrid w:val="0"/>
      <w:jc w:val="center"/>
    </w:pPr>
    <w:rPr>
      <w:sz w:val="18"/>
      <w:szCs w:val="18"/>
    </w:rPr>
  </w:style>
  <w:style w:type="paragraph" w:styleId="19">
    <w:name w:val="toc 1"/>
    <w:basedOn w:val="1"/>
    <w:next w:val="1"/>
    <w:qFormat/>
    <w:uiPriority w:val="39"/>
    <w:pPr>
      <w:widowControl/>
      <w:spacing w:after="100" w:line="276" w:lineRule="auto"/>
      <w:jc w:val="left"/>
    </w:pPr>
    <w:rPr>
      <w:rFonts w:ascii="Calibri" w:hAnsi="Calibri" w:eastAsia="宋体" w:cs="宋体"/>
      <w:kern w:val="0"/>
      <w:sz w:val="22"/>
      <w:szCs w:val="22"/>
    </w:rPr>
  </w:style>
  <w:style w:type="paragraph" w:styleId="20">
    <w:name w:val="toc 2"/>
    <w:basedOn w:val="1"/>
    <w:next w:val="1"/>
    <w:qFormat/>
    <w:uiPriority w:val="39"/>
    <w:pPr>
      <w:widowControl/>
      <w:spacing w:after="100" w:line="276" w:lineRule="auto"/>
      <w:ind w:left="220"/>
      <w:jc w:val="left"/>
    </w:pPr>
    <w:rPr>
      <w:rFonts w:ascii="Calibri" w:hAnsi="Calibri" w:eastAsia="宋体" w:cs="宋体"/>
      <w:kern w:val="0"/>
      <w:sz w:val="22"/>
      <w:szCs w:val="22"/>
    </w:rPr>
  </w:style>
  <w:style w:type="paragraph" w:styleId="21">
    <w:name w:val="Normal (Web)"/>
    <w:basedOn w:val="1"/>
    <w:next w:val="1"/>
    <w:qFormat/>
    <w:uiPriority w:val="0"/>
    <w:pPr>
      <w:spacing w:before="100" w:beforeAutospacing="1" w:after="100" w:afterAutospacing="1"/>
      <w:jc w:val="left"/>
    </w:pPr>
    <w:rPr>
      <w:rFonts w:cs="Times New Roman"/>
      <w:kern w:val="0"/>
      <w:sz w:val="24"/>
    </w:rPr>
  </w:style>
  <w:style w:type="paragraph" w:styleId="22">
    <w:name w:val="index 1"/>
    <w:basedOn w:val="1"/>
    <w:next w:val="1"/>
    <w:qFormat/>
    <w:uiPriority w:val="0"/>
    <w:pPr>
      <w:jc w:val="center"/>
    </w:pPr>
    <w:rPr>
      <w:rFonts w:ascii="Arial" w:hAnsi="Arial" w:eastAsia="Arial" w:cs="Arial"/>
      <w:b/>
      <w:bCs/>
      <w:sz w:val="28"/>
    </w:rPr>
  </w:style>
  <w:style w:type="paragraph" w:styleId="23">
    <w:name w:val="annotation subject"/>
    <w:basedOn w:val="8"/>
    <w:next w:val="8"/>
    <w:link w:val="59"/>
    <w:qFormat/>
    <w:uiPriority w:val="99"/>
    <w:rPr>
      <w:rFonts w:ascii="方正仿宋_GB2312" w:hAnsi="方正仿宋_GB2312" w:eastAsia="方正仿宋_GB2312" w:cs="方正仿宋_GB2312"/>
      <w:b/>
      <w:bCs/>
    </w:rPr>
  </w:style>
  <w:style w:type="paragraph" w:styleId="24">
    <w:name w:val="Body Text First Indent"/>
    <w:basedOn w:val="9"/>
    <w:qFormat/>
    <w:uiPriority w:val="99"/>
    <w:pPr>
      <w:ind w:firstLine="420" w:firstLineChars="100"/>
    </w:pPr>
  </w:style>
  <w:style w:type="paragraph" w:styleId="25">
    <w:name w:val="Body Text First Indent 2"/>
    <w:basedOn w:val="10"/>
    <w:next w:val="1"/>
    <w:qFormat/>
    <w:uiPriority w:val="0"/>
    <w:pPr>
      <w:keepNext w:val="0"/>
      <w:keepLines w:val="0"/>
      <w:widowControl w:val="0"/>
      <w:suppressLineNumbers w:val="0"/>
      <w:adjustRightInd w:val="0"/>
      <w:snapToGrid w:val="0"/>
      <w:spacing w:after="120" w:afterAutospacing="0"/>
      <w:ind w:left="420" w:leftChars="200" w:firstLine="420" w:firstLineChars="200"/>
      <w:jc w:val="both"/>
    </w:pPr>
    <w:rPr>
      <w:rFonts w:ascii="Times New Roman" w:hAnsi="Times New Roman" w:eastAsia="宋体" w:cs="Times New Roman"/>
      <w:snapToGrid/>
      <w:kern w:val="0"/>
      <w:sz w:val="21"/>
      <w:szCs w:val="21"/>
      <w:lang w:val="en-US" w:eastAsia="zh-CN" w:bidi="ar"/>
    </w:rPr>
  </w:style>
  <w:style w:type="table" w:styleId="27">
    <w:name w:val="Table Grid"/>
    <w:basedOn w:val="2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9">
    <w:name w:val="Strong"/>
    <w:basedOn w:val="28"/>
    <w:qFormat/>
    <w:uiPriority w:val="0"/>
    <w:rPr>
      <w:b/>
      <w:bCs/>
    </w:rPr>
  </w:style>
  <w:style w:type="character" w:styleId="30">
    <w:name w:val="Hyperlink"/>
    <w:basedOn w:val="28"/>
    <w:qFormat/>
    <w:uiPriority w:val="99"/>
    <w:rPr>
      <w:color w:val="0000FF"/>
      <w:u w:val="single"/>
    </w:rPr>
  </w:style>
  <w:style w:type="character" w:styleId="31">
    <w:name w:val="annotation reference"/>
    <w:basedOn w:val="28"/>
    <w:qFormat/>
    <w:uiPriority w:val="99"/>
    <w:rPr>
      <w:sz w:val="21"/>
      <w:szCs w:val="21"/>
    </w:rPr>
  </w:style>
  <w:style w:type="character" w:customStyle="1" w:styleId="32">
    <w:name w:val="批注框文本 Char"/>
    <w:basedOn w:val="28"/>
    <w:link w:val="16"/>
    <w:qFormat/>
    <w:uiPriority w:val="99"/>
    <w:rPr>
      <w:rFonts w:ascii="方正仿宋_GB2312" w:hAnsi="方正仿宋_GB2312" w:eastAsia="方正仿宋_GB2312" w:cs="方正仿宋_GB2312"/>
      <w:sz w:val="18"/>
      <w:szCs w:val="18"/>
    </w:rPr>
  </w:style>
  <w:style w:type="paragraph" w:customStyle="1" w:styleId="33">
    <w:name w:val="正文（缩进）"/>
    <w:basedOn w:val="1"/>
    <w:qFormat/>
    <w:uiPriority w:val="0"/>
    <w:pPr>
      <w:widowControl/>
      <w:spacing w:before="156" w:after="156"/>
      <w:ind w:firstLine="480" w:firstLineChars="200"/>
      <w:jc w:val="left"/>
    </w:pPr>
    <w:rPr>
      <w:kern w:val="0"/>
      <w:sz w:val="24"/>
      <w:szCs w:val="24"/>
    </w:rPr>
  </w:style>
  <w:style w:type="paragraph" w:customStyle="1" w:styleId="34">
    <w:name w:val="xl31"/>
    <w:basedOn w:val="1"/>
    <w:qFormat/>
    <w:uiPriority w:val="0"/>
    <w:pPr>
      <w:widowControl/>
      <w:spacing w:before="100" w:beforeAutospacing="1" w:after="100" w:afterAutospacing="1"/>
      <w:jc w:val="center"/>
    </w:pPr>
    <w:rPr>
      <w:b/>
      <w:bCs/>
      <w:kern w:val="0"/>
      <w:sz w:val="28"/>
      <w:szCs w:val="28"/>
    </w:rPr>
  </w:style>
  <w:style w:type="paragraph" w:customStyle="1" w:styleId="35">
    <w:name w:val="D&amp;L"/>
    <w:basedOn w:val="18"/>
    <w:qFormat/>
    <w:uiPriority w:val="0"/>
    <w:pPr>
      <w:pBdr>
        <w:bottom w:val="thinThickSmallGap" w:color="auto" w:sz="18" w:space="1"/>
      </w:pBdr>
      <w:adjustRightInd w:val="0"/>
      <w:snapToGrid/>
      <w:spacing w:line="240" w:lineRule="atLeast"/>
      <w:textAlignment w:val="baseline"/>
    </w:pPr>
    <w:rPr>
      <w:kern w:val="0"/>
      <w:sz w:val="24"/>
      <w:szCs w:val="20"/>
    </w:rPr>
  </w:style>
  <w:style w:type="character" w:customStyle="1" w:styleId="36">
    <w:name w:val="页眉 Char"/>
    <w:basedOn w:val="28"/>
    <w:link w:val="18"/>
    <w:qFormat/>
    <w:uiPriority w:val="99"/>
    <w:rPr>
      <w:rFonts w:ascii="方正仿宋_GB2312" w:hAnsi="方正仿宋_GB2312" w:eastAsia="方正仿宋_GB2312" w:cs="方正仿宋_GB2312"/>
      <w:sz w:val="18"/>
      <w:szCs w:val="18"/>
    </w:rPr>
  </w:style>
  <w:style w:type="character" w:customStyle="1" w:styleId="37">
    <w:name w:val="页脚 Char"/>
    <w:basedOn w:val="28"/>
    <w:link w:val="17"/>
    <w:qFormat/>
    <w:uiPriority w:val="99"/>
    <w:rPr>
      <w:rFonts w:ascii="方正仿宋_GB2312" w:hAnsi="方正仿宋_GB2312" w:eastAsia="方正仿宋_GB2312" w:cs="方正仿宋_GB2312"/>
      <w:sz w:val="18"/>
      <w:szCs w:val="18"/>
    </w:rPr>
  </w:style>
  <w:style w:type="character" w:customStyle="1" w:styleId="38">
    <w:name w:val="纯文本 Char"/>
    <w:link w:val="14"/>
    <w:qFormat/>
    <w:uiPriority w:val="0"/>
    <w:rPr>
      <w:rFonts w:ascii="宋体" w:hAnsi="Courier New"/>
    </w:rPr>
  </w:style>
  <w:style w:type="character" w:customStyle="1" w:styleId="39">
    <w:name w:val="纯文本 字符1"/>
    <w:basedOn w:val="28"/>
    <w:qFormat/>
    <w:uiPriority w:val="99"/>
    <w:rPr>
      <w:rFonts w:ascii="宋体" w:hAnsi="Courier New" w:cs="Courier New"/>
      <w:szCs w:val="20"/>
    </w:rPr>
  </w:style>
  <w:style w:type="character" w:customStyle="1" w:styleId="40">
    <w:name w:val="未处理的提及1"/>
    <w:basedOn w:val="28"/>
    <w:qFormat/>
    <w:uiPriority w:val="99"/>
    <w:rPr>
      <w:color w:val="605E5C"/>
      <w:shd w:val="clear" w:color="auto" w:fill="E1DFDD"/>
    </w:rPr>
  </w:style>
  <w:style w:type="paragraph" w:styleId="41">
    <w:name w:val="List Paragraph"/>
    <w:basedOn w:val="1"/>
    <w:qFormat/>
    <w:uiPriority w:val="34"/>
    <w:pPr>
      <w:ind w:firstLine="420" w:firstLineChars="200"/>
    </w:pPr>
  </w:style>
  <w:style w:type="paragraph" w:customStyle="1" w:styleId="42">
    <w:name w:val="Char Char Char Char Char Char Char1 Char"/>
    <w:basedOn w:val="1"/>
    <w:qFormat/>
    <w:uiPriority w:val="0"/>
    <w:rPr>
      <w:rFonts w:ascii="Arial" w:hAnsi="Arial" w:eastAsia="宋体" w:cs="Arial"/>
      <w:sz w:val="24"/>
    </w:rPr>
  </w:style>
  <w:style w:type="table" w:customStyle="1" w:styleId="43">
    <w:name w:val="网格表 1 浅色1"/>
    <w:basedOn w:val="26"/>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CellMar>
        <w:top w:w="0" w:type="dxa"/>
        <w:left w:w="108" w:type="dxa"/>
        <w:bottom w:w="0" w:type="dxa"/>
        <w:right w:w="108" w:type="dxa"/>
      </w:tblCellMar>
    </w:tblPr>
    <w:tblStylePr w:type="firstRow">
      <w:rPr>
        <w:b/>
        <w:bCs/>
      </w:rPr>
      <w:tcPr>
        <w:tcBorders>
          <w:bottom w:val="single" w:color="666666" w:sz="12" w:space="0"/>
        </w:tcBorders>
      </w:tcPr>
    </w:tblStylePr>
    <w:tblStylePr w:type="lastRow">
      <w:rPr>
        <w:b/>
        <w:bCs/>
      </w:rPr>
      <w:tcPr>
        <w:tcBorders>
          <w:top w:val="double" w:color="666666" w:sz="2" w:space="0"/>
        </w:tcBorders>
      </w:tcPr>
    </w:tblStylePr>
    <w:tblStylePr w:type="firstCol">
      <w:rPr>
        <w:b/>
        <w:bCs/>
      </w:rPr>
    </w:tblStylePr>
    <w:tblStylePr w:type="lastCol">
      <w:rPr>
        <w:b/>
        <w:bCs/>
      </w:rPr>
    </w:tblStylePr>
  </w:style>
  <w:style w:type="character" w:customStyle="1" w:styleId="44">
    <w:name w:val="日期 字符"/>
    <w:basedOn w:val="28"/>
    <w:qFormat/>
    <w:uiPriority w:val="99"/>
    <w:rPr>
      <w:rFonts w:ascii="方正仿宋_GB2312" w:hAnsi="方正仿宋_GB2312" w:eastAsia="方正仿宋_GB2312" w:cs="方正仿宋_GB2312"/>
      <w:szCs w:val="20"/>
    </w:rPr>
  </w:style>
  <w:style w:type="character" w:customStyle="1" w:styleId="45">
    <w:name w:val="日期 Char"/>
    <w:link w:val="15"/>
    <w:qFormat/>
    <w:uiPriority w:val="0"/>
    <w:rPr>
      <w:rFonts w:ascii="Arial" w:hAnsi="Arial" w:eastAsia="宋体" w:cs="Arial"/>
      <w:b/>
      <w:sz w:val="28"/>
      <w:szCs w:val="20"/>
    </w:rPr>
  </w:style>
  <w:style w:type="character" w:customStyle="1" w:styleId="46">
    <w:name w:val="纯文本 Char1"/>
    <w:qFormat/>
    <w:uiPriority w:val="99"/>
    <w:rPr>
      <w:rFonts w:ascii="Arial" w:hAnsi="Arial" w:eastAsia="Arial"/>
      <w:kern w:val="2"/>
      <w:sz w:val="21"/>
      <w:lang w:val="en-US" w:eastAsia="zh-CN" w:bidi="ar-SA"/>
    </w:rPr>
  </w:style>
  <w:style w:type="character" w:customStyle="1" w:styleId="47">
    <w:name w:val="批注文字 Char"/>
    <w:basedOn w:val="28"/>
    <w:qFormat/>
    <w:uiPriority w:val="99"/>
    <w:rPr>
      <w:rFonts w:ascii="方正仿宋_GB2312" w:hAnsi="方正仿宋_GB2312" w:eastAsia="方正仿宋_GB2312" w:cs="方正仿宋_GB2312"/>
      <w:szCs w:val="20"/>
    </w:rPr>
  </w:style>
  <w:style w:type="character" w:customStyle="1" w:styleId="48">
    <w:name w:val="批注文字 Char1"/>
    <w:link w:val="8"/>
    <w:qFormat/>
    <w:uiPriority w:val="0"/>
    <w:rPr>
      <w:rFonts w:ascii="Arial" w:hAnsi="Arial" w:eastAsia="黑体" w:cs="Arial"/>
      <w:szCs w:val="20"/>
    </w:rPr>
  </w:style>
  <w:style w:type="character" w:customStyle="1" w:styleId="49">
    <w:name w:val="标题 1 Char"/>
    <w:basedOn w:val="28"/>
    <w:link w:val="2"/>
    <w:qFormat/>
    <w:uiPriority w:val="9"/>
    <w:rPr>
      <w:rFonts w:ascii="方正仿宋_GB2312" w:hAnsi="方正仿宋_GB2312" w:eastAsia="方正仿宋_GB2312" w:cs="方正仿宋_GB2312"/>
      <w:b/>
      <w:bCs/>
      <w:kern w:val="44"/>
      <w:sz w:val="44"/>
      <w:szCs w:val="44"/>
    </w:rPr>
  </w:style>
  <w:style w:type="paragraph" w:customStyle="1" w:styleId="50">
    <w:name w:val="TOC 标题1"/>
    <w:basedOn w:val="2"/>
    <w:next w:val="1"/>
    <w:qFormat/>
    <w:uiPriority w:val="39"/>
    <w:pPr>
      <w:widowControl/>
      <w:spacing w:before="480" w:after="0" w:line="276" w:lineRule="auto"/>
      <w:jc w:val="left"/>
      <w:outlineLvl w:val="9"/>
    </w:pPr>
    <w:rPr>
      <w:rFonts w:ascii="Cambria" w:hAnsi="Cambria" w:eastAsia="宋体" w:cs="宋体"/>
      <w:color w:val="376092"/>
      <w:kern w:val="0"/>
      <w:sz w:val="28"/>
      <w:szCs w:val="28"/>
    </w:rPr>
  </w:style>
  <w:style w:type="character" w:customStyle="1" w:styleId="51">
    <w:name w:val="标题 3 Char"/>
    <w:basedOn w:val="28"/>
    <w:link w:val="4"/>
    <w:qFormat/>
    <w:uiPriority w:val="9"/>
    <w:rPr>
      <w:rFonts w:ascii="方正仿宋_GB2312" w:hAnsi="方正仿宋_GB2312" w:eastAsia="方正仿宋_GB2312" w:cs="方正仿宋_GB2312"/>
      <w:b/>
      <w:bCs/>
      <w:sz w:val="32"/>
      <w:szCs w:val="32"/>
    </w:rPr>
  </w:style>
  <w:style w:type="character" w:customStyle="1" w:styleId="52">
    <w:name w:val="fontstyle01"/>
    <w:basedOn w:val="28"/>
    <w:qFormat/>
    <w:uiPriority w:val="0"/>
    <w:rPr>
      <w:rFonts w:hint="eastAsia" w:ascii="宋体" w:hAnsi="宋体" w:eastAsia="宋体"/>
      <w:color w:val="000000"/>
      <w:sz w:val="22"/>
      <w:szCs w:val="22"/>
    </w:rPr>
  </w:style>
  <w:style w:type="character" w:customStyle="1" w:styleId="53">
    <w:name w:val="fontstyle21"/>
    <w:basedOn w:val="28"/>
    <w:qFormat/>
    <w:uiPriority w:val="0"/>
    <w:rPr>
      <w:rFonts w:hint="default" w:ascii="Therese" w:hAnsi="Therese"/>
      <w:color w:val="000000"/>
      <w:sz w:val="22"/>
      <w:szCs w:val="22"/>
    </w:rPr>
  </w:style>
  <w:style w:type="character" w:customStyle="1" w:styleId="54">
    <w:name w:val="正文文本 (2) + Sylfaen2"/>
    <w:qFormat/>
    <w:uiPriority w:val="99"/>
    <w:rPr>
      <w:rFonts w:ascii="Sylfaen" w:hAnsi="Sylfaen" w:eastAsia="MingLiU-ExtB" w:cs="Sylfaen"/>
      <w:spacing w:val="0"/>
      <w:sz w:val="23"/>
      <w:szCs w:val="23"/>
      <w:shd w:val="clear" w:color="auto" w:fill="FFFFFF"/>
      <w:lang w:val="en-US" w:eastAsia="en-US"/>
    </w:rPr>
  </w:style>
  <w:style w:type="character" w:customStyle="1" w:styleId="55">
    <w:name w:val="标题 4 字符"/>
    <w:basedOn w:val="28"/>
    <w:qFormat/>
    <w:uiPriority w:val="9"/>
    <w:rPr>
      <w:rFonts w:ascii="Cambria" w:hAnsi="Cambria" w:eastAsia="宋体" w:cs="宋体"/>
      <w:b/>
      <w:bCs/>
      <w:sz w:val="28"/>
      <w:szCs w:val="28"/>
    </w:rPr>
  </w:style>
  <w:style w:type="character" w:customStyle="1" w:styleId="56">
    <w:name w:val="标题 4 Char1"/>
    <w:link w:val="5"/>
    <w:qFormat/>
    <w:uiPriority w:val="0"/>
    <w:rPr>
      <w:rFonts w:ascii="方正仿宋_GB2312" w:hAnsi="方正仿宋_GB2312" w:eastAsia="方正仿宋_GB2312" w:cs="方正仿宋_GB2312"/>
      <w:b/>
      <w:bCs/>
      <w:sz w:val="28"/>
      <w:szCs w:val="28"/>
    </w:rPr>
  </w:style>
  <w:style w:type="character" w:customStyle="1" w:styleId="57">
    <w:name w:val="标题 4 Char"/>
    <w:qFormat/>
    <w:uiPriority w:val="0"/>
    <w:rPr>
      <w:rFonts w:ascii="Arial" w:hAnsi="Arial" w:eastAsia="Arial"/>
      <w:b/>
      <w:bCs/>
      <w:kern w:val="2"/>
      <w:sz w:val="28"/>
      <w:szCs w:val="28"/>
      <w:lang w:val="en-US" w:eastAsia="zh-CN" w:bidi="ar-SA"/>
    </w:rPr>
  </w:style>
  <w:style w:type="table" w:customStyle="1" w:styleId="58">
    <w:name w:val="网格型1"/>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59">
    <w:name w:val="批注主题 Char"/>
    <w:basedOn w:val="48"/>
    <w:link w:val="23"/>
    <w:qFormat/>
    <w:uiPriority w:val="99"/>
    <w:rPr>
      <w:rFonts w:ascii="方正仿宋_GB2312" w:hAnsi="方正仿宋_GB2312" w:eastAsia="方正仿宋_GB2312" w:cs="方正仿宋_GB2312"/>
      <w:b/>
      <w:bCs/>
      <w:szCs w:val="20"/>
    </w:rPr>
  </w:style>
  <w:style w:type="table" w:customStyle="1" w:styleId="60">
    <w:name w:val="Table Normal"/>
    <w:qFormat/>
    <w:uiPriority w:val="0"/>
    <w:tblPr>
      <w:tblCellMar>
        <w:top w:w="0" w:type="dxa"/>
        <w:left w:w="0" w:type="dxa"/>
        <w:bottom w:w="0" w:type="dxa"/>
        <w:right w:w="0" w:type="dxa"/>
      </w:tblCellMar>
    </w:tblPr>
  </w:style>
  <w:style w:type="paragraph" w:customStyle="1" w:styleId="61">
    <w:name w:val="Table Text"/>
    <w:basedOn w:val="1"/>
    <w:qFormat/>
    <w:uiPriority w:val="0"/>
    <w:rPr>
      <w:rFonts w:ascii="Arial" w:hAnsi="Arial" w:eastAsia="Arial" w:cs="Arial"/>
      <w:sz w:val="21"/>
      <w:szCs w:val="21"/>
      <w:lang w:val="en-US" w:eastAsia="en-US" w:bidi="ar-SA"/>
    </w:rPr>
  </w:style>
  <w:style w:type="paragraph" w:customStyle="1" w:styleId="62">
    <w:name w:val="AONormal"/>
    <w:qFormat/>
    <w:uiPriority w:val="0"/>
    <w:pPr>
      <w:autoSpaceDE w:val="0"/>
      <w:autoSpaceDN w:val="0"/>
      <w:adjustRightInd w:val="0"/>
      <w:spacing w:line="400" w:lineRule="exact"/>
      <w:ind w:firstLine="440" w:firstLineChars="200"/>
    </w:pPr>
    <w:rPr>
      <w:rFonts w:ascii="华文楷体" w:hAnsi="华文楷体" w:eastAsia="华文楷体" w:cs="华文楷体"/>
      <w:sz w:val="22"/>
      <w:szCs w:val="21"/>
      <w:lang w:val="en-US" w:eastAsia="zh-CN" w:bidi="ar-SA"/>
    </w:rPr>
  </w:style>
  <w:style w:type="paragraph" w:customStyle="1" w:styleId="63">
    <w:name w:val="列出段落1"/>
    <w:basedOn w:val="1"/>
    <w:qFormat/>
    <w:uiPriority w:val="0"/>
    <w:pPr>
      <w:ind w:firstLine="420" w:firstLineChars="200"/>
    </w:pPr>
    <w:rPr>
      <w:szCs w:val="21"/>
    </w:rPr>
  </w:style>
  <w:style w:type="paragraph" w:customStyle="1" w:styleId="64">
    <w:name w:val="段"/>
    <w:next w:val="1"/>
    <w:qFormat/>
    <w:uiPriority w:val="0"/>
    <w:pPr>
      <w:autoSpaceDE w:val="0"/>
      <w:autoSpaceDN w:val="0"/>
      <w:ind w:firstLine="420" w:firstLineChars="200"/>
      <w:jc w:val="both"/>
    </w:pPr>
    <w:rPr>
      <w:rFonts w:ascii="宋体" w:hAnsi="Times New Roman" w:eastAsia="宋体" w:cs="Times New Roman"/>
      <w:kern w:val="2"/>
      <w:sz w:val="21"/>
      <w:szCs w:val="22"/>
      <w:lang w:val="en-US" w:eastAsia="zh-CN" w:bidi="ar-SA"/>
    </w:rPr>
  </w:style>
  <w:style w:type="paragraph" w:customStyle="1" w:styleId="65">
    <w:name w:val="_Style 7"/>
    <w:basedOn w:val="1"/>
    <w:next w:val="4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89AC3C6-84CB-4D2E-AFC0-C8AD46F7C0BA}">
  <ds:schemaRefs/>
</ds:datastoreItem>
</file>

<file path=docProps/app.xml><?xml version="1.0" encoding="utf-8"?>
<Properties xmlns="http://schemas.openxmlformats.org/officeDocument/2006/extended-properties" xmlns:vt="http://schemas.openxmlformats.org/officeDocument/2006/docPropsVTypes">
  <Template>Normal</Template>
  <Company>akoosky</Company>
  <Pages>58</Pages>
  <Words>1438</Words>
  <Characters>1566</Characters>
  <Lines>1</Lines>
  <Paragraphs>1</Paragraphs>
  <TotalTime>4</TotalTime>
  <ScaleCrop>false</ScaleCrop>
  <LinksUpToDate>false</LinksUpToDate>
  <CharactersWithSpaces>1662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2019-05-06T14:32:00Z</dcterms:created>
  <dc:creator>Anakin</dc:creator>
  <cp:lastModifiedBy>灰灰菇凉</cp:lastModifiedBy>
  <cp:lastPrinted>2019-12-07T15:18:00Z</cp:lastPrinted>
  <dcterms:modified xsi:type="dcterms:W3CDTF">2025-11-28T02:35:21Z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F16A326A20414061AE21255AD88F9FB9_13</vt:lpwstr>
  </property>
  <property fmtid="{D5CDD505-2E9C-101B-9397-08002B2CF9AE}" pid="4" name="KSOTemplateDocerSaveRecord">
    <vt:lpwstr>eyJoZGlkIjoiYTYxMjFkOWNhOWI5OTBlNTViMTI1NTE2YjFjNDQxNGQiLCJ1c2VySWQiOiIyNzYwMjQyNjMifQ==</vt:lpwstr>
  </property>
</Properties>
</file>