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11796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滁州市第二人民医院呼吸内镜模型采购项目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CZEY-2025009</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2025年10月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4</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16</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22</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hint="eastAsia" w:ascii="宋体" w:hAnsi="宋体"/>
          <w:color w:val="auto"/>
          <w:szCs w:val="24"/>
          <w:highlight w:val="none"/>
          <w:lang w:val="en-US" w:eastAsia="zh-CN"/>
        </w:rPr>
        <w:t>9</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0C5B0ABB">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滁州市第二人民医院呼吸内镜模型采购项目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03</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CZEY-2025009</w:t>
      </w:r>
    </w:p>
    <w:p w14:paraId="6999831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滁州市第二人民医院呼吸内镜模型采购项目</w:t>
      </w:r>
    </w:p>
    <w:p w14:paraId="4199409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万元</w:t>
      </w:r>
    </w:p>
    <w:p w14:paraId="2551944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5万元，高于最高限价及</w:t>
      </w:r>
      <w:bookmarkStart w:id="87" w:name="_GoBack"/>
      <w:bookmarkEnd w:id="87"/>
      <w:r>
        <w:rPr>
          <w:rFonts w:hint="eastAsia" w:ascii="宋体" w:hAnsi="宋体" w:eastAsia="宋体"/>
          <w:color w:val="auto"/>
          <w:sz w:val="24"/>
          <w:highlight w:val="none"/>
          <w:u w:val="single"/>
          <w:lang w:val="en-US" w:eastAsia="zh-CN"/>
        </w:rPr>
        <w:t>其投标文件按无效投标处理。</w:t>
      </w:r>
    </w:p>
    <w:p w14:paraId="122CA394">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呼吸介入培训模型一套，具体详见采购需求。</w:t>
      </w:r>
    </w:p>
    <w:p w14:paraId="4C98AB0F">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 4 款信誉要求①-⑥项 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03</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w:t>
      </w: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10</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29</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1500元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EEA759A">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叁年</w:t>
            </w:r>
          </w:p>
        </w:tc>
      </w:tr>
    </w:tbl>
    <w:p w14:paraId="73FE517C">
      <w:pPr>
        <w:spacing w:line="360" w:lineRule="auto"/>
        <w:ind w:firstLine="437"/>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p w14:paraId="7A222E53">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（一）呼吸内镜介入培训模型（核心产品）</w:t>
      </w:r>
    </w:p>
    <w:tbl>
      <w:tblPr>
        <w:tblStyle w:val="26"/>
        <w:tblpPr w:leftFromText="180" w:rightFromText="180" w:vertAnchor="text" w:horzAnchor="margin" w:tblpY="130"/>
        <w:tblOverlap w:val="never"/>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980"/>
        <w:gridCol w:w="1340"/>
        <w:gridCol w:w="2825"/>
      </w:tblGrid>
      <w:tr w14:paraId="142C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4" w:type="dxa"/>
            <w:shd w:val="clear" w:color="auto" w:fill="auto"/>
            <w:vAlign w:val="center"/>
          </w:tcPr>
          <w:p w14:paraId="3F058486">
            <w:pPr>
              <w:keepNext w:val="0"/>
              <w:keepLines w:val="0"/>
              <w:suppressLineNumbers w:val="0"/>
              <w:spacing w:before="0" w:beforeAutospacing="0" w:after="0" w:afterAutospacing="0"/>
              <w:ind w:left="0" w:right="0"/>
              <w:rPr>
                <w:rFonts w:hint="default" w:asciiTheme="majorEastAsia" w:hAnsiTheme="majorEastAsia" w:eastAsiaTheme="majorEastAsia" w:cstheme="majorEastAsia"/>
                <w:b/>
                <w:bCs/>
                <w:kern w:val="0"/>
                <w:szCs w:val="21"/>
              </w:rPr>
            </w:pPr>
            <w:r>
              <w:rPr>
                <w:rFonts w:hint="eastAsia"/>
                <w:szCs w:val="20"/>
              </w:rPr>
              <w:t xml:space="preserve"> </w:t>
            </w:r>
            <w:bookmarkStart w:id="33" w:name="_Hlk71455637"/>
            <w:r>
              <w:rPr>
                <w:rFonts w:hint="eastAsia" w:asciiTheme="majorEastAsia" w:hAnsiTheme="majorEastAsia" w:eastAsiaTheme="majorEastAsia" w:cstheme="majorEastAsia"/>
                <w:b/>
                <w:bCs/>
                <w:kern w:val="0"/>
                <w:szCs w:val="21"/>
              </w:rPr>
              <w:t>序号</w:t>
            </w:r>
          </w:p>
        </w:tc>
        <w:tc>
          <w:tcPr>
            <w:tcW w:w="3980" w:type="dxa"/>
            <w:shd w:val="clear" w:color="auto" w:fill="auto"/>
            <w:vAlign w:val="center"/>
          </w:tcPr>
          <w:p w14:paraId="51B9E584">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产品组成</w:t>
            </w:r>
          </w:p>
        </w:tc>
        <w:tc>
          <w:tcPr>
            <w:tcW w:w="1340" w:type="dxa"/>
            <w:shd w:val="clear" w:color="auto" w:fill="auto"/>
            <w:vAlign w:val="center"/>
          </w:tcPr>
          <w:p w14:paraId="63A6D4D0">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数量</w:t>
            </w:r>
          </w:p>
        </w:tc>
        <w:tc>
          <w:tcPr>
            <w:tcW w:w="2825" w:type="dxa"/>
            <w:shd w:val="clear" w:color="auto" w:fill="auto"/>
            <w:vAlign w:val="center"/>
          </w:tcPr>
          <w:p w14:paraId="123F23EE">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示意图</w:t>
            </w:r>
          </w:p>
        </w:tc>
      </w:tr>
      <w:tr w14:paraId="1993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4" w:type="dxa"/>
            <w:vAlign w:val="center"/>
          </w:tcPr>
          <w:p w14:paraId="155D3D6A">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cstheme="majorEastAsia"/>
                <w:b/>
                <w:bCs/>
                <w:kern w:val="0"/>
                <w:szCs w:val="21"/>
              </w:rPr>
            </w:pPr>
            <w:r>
              <w:rPr>
                <w:rFonts w:hint="default" w:asciiTheme="majorEastAsia" w:hAnsiTheme="majorEastAsia" w:eastAsiaTheme="majorEastAsia" w:cstheme="majorEastAsia"/>
                <w:b/>
                <w:bCs/>
                <w:kern w:val="0"/>
                <w:szCs w:val="21"/>
              </w:rPr>
              <w:t>1</w:t>
            </w:r>
          </w:p>
        </w:tc>
        <w:tc>
          <w:tcPr>
            <w:tcW w:w="3980" w:type="dxa"/>
            <w:vAlign w:val="center"/>
          </w:tcPr>
          <w:p w14:paraId="3509D23E">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color w:val="000000" w:themeColor="text1"/>
                <w:kern w:val="0"/>
                <w:sz w:val="22"/>
                <w:szCs w:val="20"/>
                <w14:textFill>
                  <w14:solidFill>
                    <w14:schemeClr w14:val="tx1"/>
                  </w14:solidFill>
                </w14:textFill>
              </w:rPr>
            </w:pPr>
            <w:r>
              <w:rPr>
                <w:rFonts w:hint="eastAsia" w:ascii="等线" w:hAnsi="等线" w:eastAsia="等线" w:cs="等线"/>
                <w:b/>
                <w:bCs/>
                <w:color w:val="000000" w:themeColor="text1"/>
                <w:kern w:val="0"/>
                <w:sz w:val="22"/>
                <w:szCs w:val="20"/>
                <w14:textFill>
                  <w14:solidFill>
                    <w14:schemeClr w14:val="tx1"/>
                  </w14:solidFill>
                </w14:textFill>
              </w:rPr>
              <w:t>呼吸介入培训模型</w:t>
            </w:r>
          </w:p>
        </w:tc>
        <w:tc>
          <w:tcPr>
            <w:tcW w:w="1340" w:type="dxa"/>
            <w:vAlign w:val="center"/>
          </w:tcPr>
          <w:p w14:paraId="54D359FB">
            <w:pPr>
              <w:keepNext w:val="0"/>
              <w:keepLines w:val="0"/>
              <w:widowControl/>
              <w:suppressLineNumbers w:val="0"/>
              <w:spacing w:before="0" w:beforeAutospacing="0" w:after="0" w:afterAutospacing="0"/>
              <w:ind w:left="0" w:right="0"/>
              <w:jc w:val="center"/>
              <w:textAlignment w:val="center"/>
              <w:rPr>
                <w:rFonts w:hint="default" w:asciiTheme="majorEastAsia" w:hAnsiTheme="majorEastAsia" w:eastAsiaTheme="majorEastAsia" w:cstheme="majorEastAsia"/>
                <w:kern w:val="0"/>
                <w:szCs w:val="21"/>
              </w:rPr>
            </w:pPr>
            <w:r>
              <w:rPr>
                <w:rFonts w:hint="default" w:ascii="等线" w:hAnsi="等线" w:eastAsia="等线" w:cs="等线"/>
                <w:color w:val="000000"/>
                <w:kern w:val="0"/>
                <w:sz w:val="22"/>
                <w:szCs w:val="20"/>
              </w:rPr>
              <w:t>1</w:t>
            </w:r>
            <w:r>
              <w:rPr>
                <w:rFonts w:hint="eastAsia" w:ascii="等线" w:hAnsi="等线" w:eastAsia="等线" w:cs="等线"/>
                <w:color w:val="000000"/>
                <w:kern w:val="0"/>
                <w:sz w:val="22"/>
                <w:szCs w:val="20"/>
              </w:rPr>
              <w:t>套</w:t>
            </w:r>
          </w:p>
        </w:tc>
        <w:tc>
          <w:tcPr>
            <w:tcW w:w="2825" w:type="dxa"/>
          </w:tcPr>
          <w:p w14:paraId="4B2FDAA2">
            <w:pPr>
              <w:keepNext w:val="0"/>
              <w:keepLines w:val="0"/>
              <w:widowControl/>
              <w:suppressLineNumbers w:val="0"/>
              <w:spacing w:before="0" w:beforeAutospacing="0" w:after="0" w:afterAutospacing="0"/>
              <w:ind w:left="0" w:right="0"/>
              <w:textAlignment w:val="center"/>
              <w:rPr>
                <w:rFonts w:hint="default" w:asciiTheme="majorEastAsia" w:hAnsiTheme="majorEastAsia" w:eastAsiaTheme="majorEastAsia" w:cstheme="majorEastAsia"/>
                <w:kern w:val="0"/>
                <w:szCs w:val="21"/>
              </w:rPr>
            </w:pPr>
            <w:r>
              <w:rPr>
                <w:rFonts w:hint="eastAsia"/>
                <w:szCs w:val="20"/>
              </w:rPr>
              <w:drawing>
                <wp:inline distT="0" distB="0" distL="0" distR="0">
                  <wp:extent cx="1084580" cy="723900"/>
                  <wp:effectExtent l="0" t="0" r="12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92598" cy="729630"/>
                          </a:xfrm>
                          <a:prstGeom prst="rect">
                            <a:avLst/>
                          </a:prstGeom>
                          <a:noFill/>
                          <a:ln>
                            <a:noFill/>
                          </a:ln>
                        </pic:spPr>
                      </pic:pic>
                    </a:graphicData>
                  </a:graphic>
                </wp:inline>
              </w:drawing>
            </w:r>
          </w:p>
        </w:tc>
      </w:tr>
      <w:tr w14:paraId="56A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4" w:type="dxa"/>
            <w:vAlign w:val="center"/>
          </w:tcPr>
          <w:p w14:paraId="5DB456A0">
            <w:pPr>
              <w:keepNext w:val="0"/>
              <w:keepLines w:val="0"/>
              <w:widowControl/>
              <w:suppressLineNumbers w:val="0"/>
              <w:spacing w:before="0" w:beforeAutospacing="0" w:after="0" w:afterAutospacing="0"/>
              <w:ind w:left="0" w:right="0"/>
              <w:jc w:val="center"/>
              <w:rPr>
                <w:rFonts w:hint="default" w:asciiTheme="majorEastAsia" w:hAnsiTheme="majorEastAsia" w:eastAsiaTheme="majorEastAsia" w:cstheme="majorEastAsia"/>
                <w:b/>
                <w:bCs/>
                <w:kern w:val="0"/>
                <w:szCs w:val="21"/>
              </w:rPr>
            </w:pPr>
            <w:r>
              <w:rPr>
                <w:rFonts w:hint="default" w:asciiTheme="majorEastAsia" w:hAnsiTheme="majorEastAsia" w:eastAsiaTheme="majorEastAsia" w:cstheme="majorEastAsia"/>
                <w:b/>
                <w:bCs/>
                <w:kern w:val="0"/>
                <w:szCs w:val="21"/>
              </w:rPr>
              <w:t>2</w:t>
            </w:r>
          </w:p>
        </w:tc>
        <w:tc>
          <w:tcPr>
            <w:tcW w:w="3980" w:type="dxa"/>
            <w:vAlign w:val="center"/>
          </w:tcPr>
          <w:p w14:paraId="6A6C152F">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bCs/>
                <w:color w:val="000000" w:themeColor="text1"/>
                <w:kern w:val="0"/>
                <w:sz w:val="22"/>
                <w:szCs w:val="20"/>
                <w14:textFill>
                  <w14:solidFill>
                    <w14:schemeClr w14:val="tx1"/>
                  </w14:solidFill>
                </w14:textFill>
              </w:rPr>
            </w:pPr>
            <w:r>
              <w:rPr>
                <w:rFonts w:hint="eastAsia" w:ascii="等线" w:hAnsi="等线" w:eastAsia="等线" w:cs="等线"/>
                <w:b/>
                <w:bCs/>
                <w:color w:val="000000" w:themeColor="text1"/>
                <w:kern w:val="0"/>
                <w:sz w:val="22"/>
                <w:szCs w:val="20"/>
                <w14:textFill>
                  <w14:solidFill>
                    <w14:schemeClr w14:val="tx1"/>
                  </w14:solidFill>
                </w14:textFill>
              </w:rPr>
              <w:t xml:space="preserve">运输箱 </w:t>
            </w:r>
            <w:r>
              <w:rPr>
                <w:rFonts w:hint="default" w:ascii="等线" w:hAnsi="等线" w:eastAsia="等线" w:cs="等线"/>
                <w:b/>
                <w:bCs/>
                <w:color w:val="000000" w:themeColor="text1"/>
                <w:kern w:val="0"/>
                <w:sz w:val="22"/>
                <w:szCs w:val="20"/>
                <w14:textFill>
                  <w14:solidFill>
                    <w14:schemeClr w14:val="tx1"/>
                  </w14:solidFill>
                </w14:textFill>
              </w:rPr>
              <w:t xml:space="preserve"> </w:t>
            </w:r>
            <w:r>
              <w:rPr>
                <w:rFonts w:hint="eastAsia" w:ascii="等线" w:hAnsi="等线" w:eastAsia="等线" w:cs="等线"/>
                <w:b/>
                <w:bCs/>
                <w:color w:val="000000" w:themeColor="text1"/>
                <w:kern w:val="0"/>
                <w:sz w:val="22"/>
                <w:szCs w:val="20"/>
                <w14:textFill>
                  <w14:solidFill>
                    <w14:schemeClr w14:val="tx1"/>
                  </w14:solidFill>
                </w14:textFill>
              </w:rPr>
              <w:t xml:space="preserve"> </w:t>
            </w:r>
            <w:r>
              <w:rPr>
                <w:rFonts w:hint="default" w:ascii="等线" w:hAnsi="等线" w:eastAsia="等线" w:cs="等线"/>
                <w:b/>
                <w:bCs/>
                <w:color w:val="000000" w:themeColor="text1"/>
                <w:kern w:val="0"/>
                <w:sz w:val="22"/>
                <w:szCs w:val="20"/>
                <w14:textFill>
                  <w14:solidFill>
                    <w14:schemeClr w14:val="tx1"/>
                  </w14:solidFill>
                </w14:textFill>
              </w:rPr>
              <w:t xml:space="preserve"> </w:t>
            </w:r>
          </w:p>
        </w:tc>
        <w:tc>
          <w:tcPr>
            <w:tcW w:w="1340" w:type="dxa"/>
            <w:vAlign w:val="center"/>
          </w:tcPr>
          <w:p w14:paraId="4F759CD7">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color w:val="000000"/>
                <w:kern w:val="0"/>
                <w:sz w:val="22"/>
                <w:szCs w:val="20"/>
              </w:rPr>
            </w:pPr>
            <w:r>
              <w:rPr>
                <w:rFonts w:hint="eastAsia" w:ascii="等线" w:hAnsi="等线" w:eastAsia="等线" w:cs="等线"/>
                <w:color w:val="000000"/>
                <w:kern w:val="0"/>
                <w:sz w:val="22"/>
                <w:szCs w:val="20"/>
              </w:rPr>
              <w:t>1套</w:t>
            </w:r>
          </w:p>
        </w:tc>
        <w:tc>
          <w:tcPr>
            <w:tcW w:w="2825" w:type="dxa"/>
          </w:tcPr>
          <w:p w14:paraId="6E0ECC1A">
            <w:pPr>
              <w:keepNext w:val="0"/>
              <w:keepLines w:val="0"/>
              <w:widowControl/>
              <w:suppressLineNumbers w:val="0"/>
              <w:spacing w:before="0" w:beforeAutospacing="0" w:after="0" w:afterAutospacing="0"/>
              <w:ind w:left="0" w:right="0"/>
              <w:jc w:val="center"/>
              <w:textAlignment w:val="center"/>
              <w:rPr>
                <w:rFonts w:hint="default"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w:t>
            </w:r>
            <w:r>
              <w:rPr>
                <w:rFonts w:hint="default" w:asciiTheme="majorEastAsia" w:hAnsiTheme="majorEastAsia" w:eastAsiaTheme="majorEastAsia" w:cstheme="majorEastAsia"/>
                <w:kern w:val="0"/>
                <w:szCs w:val="21"/>
              </w:rPr>
              <w:t xml:space="preserve"> </w:t>
            </w:r>
            <w:r>
              <w:rPr>
                <w:rFonts w:hint="default"/>
                <w:szCs w:val="20"/>
              </w:rPr>
              <w:t xml:space="preserve"> </w:t>
            </w:r>
          </w:p>
        </w:tc>
      </w:tr>
      <w:bookmarkEnd w:id="33"/>
    </w:tbl>
    <w:p w14:paraId="34623031">
      <w:pPr>
        <w:pStyle w:val="41"/>
        <w:numPr>
          <w:ilvl w:val="0"/>
          <w:numId w:val="0"/>
        </w:numPr>
        <w:ind w:leftChars="0"/>
        <w:textAlignment w:val="center"/>
        <w:rPr>
          <w:rFonts w:ascii="等线" w:hAnsi="等线" w:eastAsia="等线" w:cs="等线"/>
          <w:b/>
          <w:bCs/>
          <w:color w:val="000000"/>
          <w:kern w:val="0"/>
          <w:sz w:val="22"/>
        </w:rPr>
      </w:pPr>
    </w:p>
    <w:p w14:paraId="2C9F9A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呼吸介入培训模型</w:t>
      </w:r>
      <w:r>
        <w:rPr>
          <w:rFonts w:hint="eastAsia" w:ascii="宋体" w:hAnsi="宋体" w:eastAsia="宋体"/>
          <w:color w:val="auto"/>
          <w:sz w:val="24"/>
          <w:highlight w:val="none"/>
          <w:lang w:val="en-US" w:eastAsia="zh-CN"/>
        </w:rPr>
        <w:t>符合示意图要求，</w:t>
      </w:r>
      <w:r>
        <w:rPr>
          <w:rFonts w:hint="eastAsia" w:ascii="宋体" w:hAnsi="宋体" w:eastAsia="宋体"/>
          <w:color w:val="auto"/>
          <w:sz w:val="24"/>
          <w:highlight w:val="none"/>
        </w:rPr>
        <w:t xml:space="preserve">采用柔软硅胶材料，3D打印工艺1:1制作，确保内镜下气道及支气管解剖特征准确，镜下视野高度接近真实人体 </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 xml:space="preserve">       </w:t>
      </w:r>
    </w:p>
    <w:p w14:paraId="1B18A25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 xml:space="preserve">支持的手术训练项目：      </w:t>
      </w:r>
    </w:p>
    <w:p w14:paraId="4FB6996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 xml:space="preserve">2.1气管插管、可视喉镜、支气管硬镜、支气管软镜的插入训练。    </w:t>
      </w:r>
    </w:p>
    <w:p w14:paraId="2BBEDFB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 xml:space="preserve">2.2支气管镜下气管及支气管解剖识别训练。   </w:t>
      </w:r>
    </w:p>
    <w:p w14:paraId="593E49E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2.3纤维支气管镜及电子支气管镜的检查、异物查找、吸痰及灌洗操作训练。</w:t>
      </w:r>
    </w:p>
    <w:p w14:paraId="7B0047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 xml:space="preserve">2.4支气管镜进镜、推进、支气管镜内旋转操作训练，控制支气管镜末端的居中操作训练。       </w:t>
      </w:r>
    </w:p>
    <w:p w14:paraId="5BCA1D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★材料特性</w:t>
      </w:r>
    </w:p>
    <w:p w14:paraId="677FB9A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安全硅胶制作：模型采用无毒无害安全硅胶（提供材料厂家检测证书），材质柔软。</w:t>
      </w:r>
    </w:p>
    <w:p w14:paraId="2F8DD4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 xml:space="preserve">产品结构特征及外观    </w:t>
      </w:r>
    </w:p>
    <w:p w14:paraId="2D2B514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 xml:space="preserve">.1基于中国人标准成年人CT设计，采用高仿真硅胶1:1制作。 </w:t>
      </w:r>
    </w:p>
    <w:p w14:paraId="747D9ED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 xml:space="preserve">.2包含左/右主支气管，气管软骨环、隆突，左/右段支气管可达5级支气管。   </w:t>
      </w:r>
    </w:p>
    <w:p w14:paraId="314A4A3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 xml:space="preserve">.3包含鼻腔、口腔、咽喉解剖解剖结构，其中下颌可开合，头部角度可调整。        </w:t>
      </w:r>
    </w:p>
    <w:p w14:paraId="19CD72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 xml:space="preserve">、培训软件系统  </w:t>
      </w:r>
    </w:p>
    <w:p w14:paraId="79AB1B8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.1、系统包括镜下显示、段支提示和对应段支引导视频播放等功能。</w:t>
      </w:r>
    </w:p>
    <w:p w14:paraId="344D08A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.2、镜下显示界面可进行全屏与缩小状态之间的切换。</w:t>
      </w:r>
    </w:p>
    <w:p w14:paraId="0A50CD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.3、镜下显示界面具有冻结与解冻功能。</w:t>
      </w:r>
    </w:p>
    <w:p w14:paraId="58EE25E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.4、系统包含支气管段支的显示与隐藏，用于培训学习过程的提示作用。</w:t>
      </w:r>
    </w:p>
    <w:p w14:paraId="43301B0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.5、系统包含虚拟镜下导航引导，点击显示的段支名称，播放对应的段支引导视频，帮助学员学习支气管镜的镜下解剖。</w:t>
      </w:r>
    </w:p>
    <w:p w14:paraId="2788CF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.6、系统可以播放完整的段支检查视频，进行整体支气管检查流程的学习，防止漏检。</w:t>
      </w:r>
    </w:p>
    <w:p w14:paraId="4F9BD266">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运输箱</w:t>
      </w:r>
      <w:r>
        <w:rPr>
          <w:rFonts w:hint="eastAsia" w:ascii="宋体" w:hAnsi="宋体" w:eastAsia="宋体"/>
          <w:color w:val="auto"/>
          <w:sz w:val="24"/>
          <w:highlight w:val="none"/>
          <w:lang w:eastAsia="zh-CN"/>
        </w:rPr>
        <w:t>：</w:t>
      </w:r>
    </w:p>
    <w:p w14:paraId="7122AB95">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rPr>
        <w:t>铝合金、高性能密度板</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箱体带拉杆及脚轮</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箱体内衬采用EVA海绵</w:t>
      </w:r>
    </w:p>
    <w:p w14:paraId="2486B461">
      <w:pPr>
        <w:textAlignment w:val="center"/>
        <w:rPr>
          <w:rFonts w:ascii="等线" w:hAnsi="等线" w:eastAsia="等线" w:cs="等线"/>
          <w:color w:val="000000"/>
          <w:kern w:val="0"/>
          <w:sz w:val="22"/>
        </w:rPr>
      </w:pPr>
    </w:p>
    <w:p w14:paraId="0DDE86F2">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（二）一次性使用电子支气管内窥镜导管参数</w:t>
      </w:r>
    </w:p>
    <w:p w14:paraId="128736E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系统基本要求</w:t>
      </w:r>
    </w:p>
    <w:p w14:paraId="7F946A62">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可实现图像和视频的录制、显示、存储、回放及导出，内窥镜的拍照和录像等多功能的显示终端</w:t>
      </w:r>
      <w:r>
        <w:rPr>
          <w:rFonts w:hint="eastAsia" w:ascii="宋体" w:hAnsi="宋体" w:eastAsia="宋体"/>
          <w:color w:val="auto"/>
          <w:sz w:val="24"/>
          <w:highlight w:val="none"/>
          <w:lang w:eastAsia="zh-CN"/>
        </w:rPr>
        <w:t>；</w:t>
      </w:r>
    </w:p>
    <w:p w14:paraId="5EFBEFAA">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支持桌面放置、桌边缘夹持、圆管夹持等多种安装场景，支持任意角度调节屏幕</w:t>
      </w:r>
      <w:r>
        <w:rPr>
          <w:rFonts w:hint="eastAsia" w:ascii="宋体" w:hAnsi="宋体" w:eastAsia="宋体"/>
          <w:color w:val="auto"/>
          <w:sz w:val="24"/>
          <w:highlight w:val="none"/>
          <w:lang w:eastAsia="zh-CN"/>
        </w:rPr>
        <w:t>；</w:t>
      </w:r>
    </w:p>
    <w:p w14:paraId="1A2789AE">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高清显示器≥10英寸</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内窥镜检查：显示分辨率≥1200×1080，支持内窥镜检查实时画面显示</w:t>
      </w:r>
      <w:r>
        <w:rPr>
          <w:rFonts w:hint="eastAsia" w:ascii="宋体" w:hAnsi="宋体" w:eastAsia="宋体"/>
          <w:color w:val="auto"/>
          <w:sz w:val="24"/>
          <w:highlight w:val="none"/>
          <w:lang w:eastAsia="zh-CN"/>
        </w:rPr>
        <w:t>；</w:t>
      </w:r>
    </w:p>
    <w:p w14:paraId="7F20260C">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拍照/录像功能：可通过点击触摸屏按钮进行拍照或者录像</w:t>
      </w:r>
      <w:r>
        <w:rPr>
          <w:rFonts w:hint="eastAsia" w:ascii="宋体" w:hAnsi="宋体" w:eastAsia="宋体"/>
          <w:color w:val="auto"/>
          <w:sz w:val="24"/>
          <w:highlight w:val="none"/>
          <w:lang w:eastAsia="zh-CN"/>
        </w:rPr>
        <w:t>；</w:t>
      </w:r>
    </w:p>
    <w:p w14:paraId="00587570">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图像和视频存储：具有图像保存和音视频录制功能，支持图像查看、视频回放</w:t>
      </w:r>
      <w:r>
        <w:rPr>
          <w:rFonts w:hint="eastAsia" w:ascii="宋体" w:hAnsi="宋体" w:eastAsia="宋体"/>
          <w:color w:val="auto"/>
          <w:sz w:val="24"/>
          <w:highlight w:val="none"/>
          <w:lang w:eastAsia="zh-CN"/>
        </w:rPr>
        <w:t>；</w:t>
      </w:r>
    </w:p>
    <w:p w14:paraId="4D9C5D06">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▲（6）可</w:t>
      </w:r>
      <w:r>
        <w:rPr>
          <w:rFonts w:hint="eastAsia" w:ascii="宋体" w:hAnsi="宋体" w:eastAsia="宋体"/>
          <w:color w:val="auto"/>
          <w:sz w:val="24"/>
          <w:highlight w:val="none"/>
        </w:rPr>
        <w:t>兼容可视喉镜、可视硬镜、电子支气管镜等产品的图像显示</w:t>
      </w:r>
      <w:r>
        <w:rPr>
          <w:rFonts w:hint="eastAsia" w:ascii="宋体" w:hAnsi="宋体" w:eastAsia="宋体"/>
          <w:color w:val="auto"/>
          <w:sz w:val="24"/>
          <w:highlight w:val="none"/>
          <w:lang w:eastAsia="zh-CN"/>
        </w:rPr>
        <w:t>；</w:t>
      </w:r>
    </w:p>
    <w:p w14:paraId="6DE05B16">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内置蓄电池保证整机工作不少于360min</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支持Type</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C接口连接</w:t>
      </w:r>
      <w:r>
        <w:rPr>
          <w:rFonts w:hint="eastAsia" w:ascii="宋体" w:hAnsi="宋体" w:eastAsia="宋体"/>
          <w:color w:val="auto"/>
          <w:sz w:val="24"/>
          <w:highlight w:val="none"/>
          <w:lang w:eastAsia="zh-CN"/>
        </w:rPr>
        <w:t>。</w:t>
      </w:r>
    </w:p>
    <w:p w14:paraId="7351C050">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（三）一次性使用电子支气管内窥镜导管技术要求</w:t>
      </w:r>
    </w:p>
    <w:p w14:paraId="543ADEC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1.观察景深范围不小于3mm-50mm；</w:t>
      </w:r>
    </w:p>
    <w:p w14:paraId="2907829E">
      <w:pPr>
        <w:spacing w:line="360" w:lineRule="auto"/>
        <w:ind w:firstLine="435"/>
        <w:rPr>
          <w:rFonts w:hint="eastAsia" w:ascii="宋体" w:hAnsi="宋体" w:eastAsia="宋体"/>
          <w:color w:val="auto"/>
          <w:sz w:val="24"/>
          <w:highlight w:val="none"/>
          <w:lang w:val="en-US"/>
        </w:rPr>
      </w:pPr>
      <w:r>
        <w:rPr>
          <w:rFonts w:hint="eastAsia" w:ascii="宋体" w:hAnsi="宋体" w:eastAsia="宋体"/>
          <w:color w:val="auto"/>
          <w:sz w:val="24"/>
          <w:highlight w:val="none"/>
          <w:lang w:val="en-US" w:eastAsia="zh-CN"/>
        </w:rPr>
        <w:t>2.视场角90°，工作距离5mm时，中心分辨率≥11.31 lp/mm；</w:t>
      </w:r>
    </w:p>
    <w:p w14:paraId="71230522">
      <w:pPr>
        <w:spacing w:line="360" w:lineRule="auto"/>
        <w:ind w:firstLine="435"/>
        <w:rPr>
          <w:rFonts w:hint="eastAsia" w:ascii="宋体" w:hAnsi="宋体" w:eastAsia="宋体"/>
          <w:color w:val="auto"/>
          <w:sz w:val="24"/>
          <w:highlight w:val="none"/>
          <w:lang w:val="en-US"/>
        </w:rPr>
      </w:pPr>
      <w:r>
        <w:rPr>
          <w:rFonts w:hint="eastAsia" w:ascii="宋体" w:hAnsi="宋体" w:eastAsia="宋体"/>
          <w:color w:val="auto"/>
          <w:sz w:val="24"/>
          <w:highlight w:val="none"/>
          <w:lang w:val="en-US" w:eastAsia="zh-CN"/>
        </w:rPr>
        <w:t>3.超轻设计，机身轻盈，手持方便；</w:t>
      </w:r>
    </w:p>
    <w:p w14:paraId="586759FC">
      <w:pPr>
        <w:spacing w:line="360" w:lineRule="auto"/>
        <w:ind w:firstLine="435"/>
        <w:rPr>
          <w:rFonts w:hint="eastAsia" w:ascii="宋体" w:hAnsi="宋体" w:eastAsia="宋体"/>
          <w:color w:val="auto"/>
          <w:sz w:val="24"/>
          <w:highlight w:val="none"/>
          <w:lang w:val="en-US"/>
        </w:rPr>
      </w:pPr>
      <w:r>
        <w:rPr>
          <w:rFonts w:hint="eastAsia" w:ascii="宋体" w:hAnsi="宋体" w:eastAsia="宋体"/>
          <w:color w:val="auto"/>
          <w:sz w:val="24"/>
          <w:highlight w:val="none"/>
          <w:lang w:val="en-US" w:eastAsia="zh-CN"/>
        </w:rPr>
        <w:t>▲4.主软管部外径Φ5.5mm，最小器械孔道内径Φ2.0mm；</w:t>
      </w:r>
    </w:p>
    <w:p w14:paraId="58FDCCE5">
      <w:pPr>
        <w:spacing w:line="360" w:lineRule="auto"/>
        <w:ind w:firstLine="435"/>
        <w:rPr>
          <w:rFonts w:hint="eastAsia" w:ascii="宋体" w:hAnsi="宋体" w:eastAsia="宋体"/>
          <w:color w:val="auto"/>
          <w:sz w:val="24"/>
          <w:highlight w:val="none"/>
          <w:lang w:val="en-US"/>
        </w:rPr>
      </w:pPr>
      <w:r>
        <w:rPr>
          <w:rFonts w:hint="eastAsia" w:ascii="宋体" w:hAnsi="宋体" w:eastAsia="宋体"/>
          <w:color w:val="auto"/>
          <w:sz w:val="24"/>
          <w:highlight w:val="none"/>
          <w:lang w:val="en-US" w:eastAsia="zh-CN"/>
        </w:rPr>
        <w:t>5.软管前端弯曲角度，向上：180</w:t>
      </w:r>
      <w:bookmarkStart w:id="34" w:name="_Hlk88165469"/>
      <w:r>
        <w:rPr>
          <w:rFonts w:hint="eastAsia" w:ascii="宋体" w:hAnsi="宋体" w:eastAsia="宋体"/>
          <w:color w:val="auto"/>
          <w:sz w:val="24"/>
          <w:highlight w:val="none"/>
          <w:lang w:val="en-US" w:eastAsia="zh-CN"/>
        </w:rPr>
        <w:t>°</w:t>
      </w:r>
      <w:bookmarkEnd w:id="34"/>
      <w:r>
        <w:rPr>
          <w:rFonts w:hint="eastAsia" w:ascii="宋体" w:hAnsi="宋体" w:eastAsia="宋体"/>
          <w:color w:val="auto"/>
          <w:sz w:val="24"/>
          <w:highlight w:val="none"/>
          <w:lang w:val="en-US" w:eastAsia="zh-CN"/>
        </w:rPr>
        <w:t>，向下：180°；</w:t>
      </w:r>
    </w:p>
    <w:p w14:paraId="0872328C">
      <w:pPr>
        <w:spacing w:line="360" w:lineRule="auto"/>
        <w:ind w:firstLine="435"/>
        <w:rPr>
          <w:rFonts w:hint="eastAsia" w:ascii="宋体" w:hAnsi="宋体" w:eastAsia="宋体"/>
          <w:color w:val="auto"/>
          <w:sz w:val="24"/>
          <w:highlight w:val="none"/>
          <w:lang w:val="en-US"/>
        </w:rPr>
      </w:pPr>
      <w:bookmarkStart w:id="35" w:name="_Hlk173857533"/>
      <w:bookmarkStart w:id="36" w:name="_Hlk173857916"/>
      <w:r>
        <w:rPr>
          <w:rFonts w:hint="eastAsia" w:ascii="宋体" w:hAnsi="宋体" w:eastAsia="宋体"/>
          <w:color w:val="auto"/>
          <w:sz w:val="24"/>
          <w:highlight w:val="none"/>
          <w:lang w:val="en-US" w:eastAsia="zh-CN"/>
        </w:rPr>
        <w:t>▲6.支持图像工作站和小主机两种终端连接成像，满足便携或大屏成像的不同临床需求；且一键插拔式连接，无需旋转，节省临床操作时间。</w:t>
      </w:r>
      <w:bookmarkEnd w:id="35"/>
    </w:p>
    <w:p w14:paraId="5BFC262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▲7.吸引通道入口处有防喷装置，避免液体倒喷。 </w:t>
      </w:r>
      <w:bookmarkEnd w:id="36"/>
    </w:p>
    <w:p w14:paraId="52353FDC">
      <w:pPr>
        <w:spacing w:line="360" w:lineRule="auto"/>
        <w:ind w:firstLine="437"/>
        <w:jc w:val="center"/>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配置清单</w:t>
      </w:r>
    </w:p>
    <w:tbl>
      <w:tblPr>
        <w:tblStyle w:val="26"/>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4794"/>
        <w:gridCol w:w="1691"/>
        <w:gridCol w:w="1203"/>
      </w:tblGrid>
      <w:tr w14:paraId="4DBE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14:paraId="00597894">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b/>
                <w:bCs/>
                <w:sz w:val="24"/>
                <w:szCs w:val="20"/>
              </w:rPr>
            </w:pPr>
            <w:r>
              <w:rPr>
                <w:rFonts w:hint="eastAsia" w:asciiTheme="majorEastAsia" w:hAnsiTheme="majorEastAsia" w:eastAsiaTheme="majorEastAsia" w:cstheme="minorEastAsia"/>
                <w:b/>
                <w:bCs/>
                <w:sz w:val="24"/>
                <w:szCs w:val="20"/>
              </w:rPr>
              <w:t>序号</w:t>
            </w:r>
          </w:p>
        </w:tc>
        <w:tc>
          <w:tcPr>
            <w:tcW w:w="4794" w:type="dxa"/>
            <w:vAlign w:val="center"/>
          </w:tcPr>
          <w:p w14:paraId="78AB5752">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b/>
                <w:bCs/>
                <w:sz w:val="24"/>
                <w:szCs w:val="20"/>
              </w:rPr>
            </w:pPr>
            <w:r>
              <w:rPr>
                <w:rFonts w:hint="eastAsia" w:asciiTheme="majorEastAsia" w:hAnsiTheme="majorEastAsia" w:eastAsiaTheme="majorEastAsia" w:cstheme="minorEastAsia"/>
                <w:b/>
                <w:bCs/>
                <w:sz w:val="24"/>
                <w:szCs w:val="20"/>
              </w:rPr>
              <w:t>名称</w:t>
            </w:r>
          </w:p>
        </w:tc>
        <w:tc>
          <w:tcPr>
            <w:tcW w:w="1691" w:type="dxa"/>
            <w:vAlign w:val="center"/>
          </w:tcPr>
          <w:p w14:paraId="5010FC78">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b/>
                <w:bCs/>
                <w:sz w:val="24"/>
                <w:szCs w:val="20"/>
              </w:rPr>
            </w:pPr>
            <w:r>
              <w:rPr>
                <w:rFonts w:hint="eastAsia" w:asciiTheme="majorEastAsia" w:hAnsiTheme="majorEastAsia" w:eastAsiaTheme="majorEastAsia" w:cstheme="minorEastAsia"/>
                <w:b/>
                <w:bCs/>
                <w:sz w:val="24"/>
                <w:szCs w:val="20"/>
              </w:rPr>
              <w:t>单位</w:t>
            </w:r>
          </w:p>
        </w:tc>
        <w:tc>
          <w:tcPr>
            <w:tcW w:w="1203" w:type="dxa"/>
            <w:vAlign w:val="center"/>
          </w:tcPr>
          <w:p w14:paraId="72C5289D">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b/>
                <w:bCs/>
                <w:sz w:val="24"/>
                <w:szCs w:val="20"/>
              </w:rPr>
            </w:pPr>
            <w:r>
              <w:rPr>
                <w:rFonts w:hint="eastAsia" w:asciiTheme="majorEastAsia" w:hAnsiTheme="majorEastAsia" w:eastAsiaTheme="majorEastAsia" w:cstheme="minorEastAsia"/>
                <w:b/>
                <w:bCs/>
                <w:sz w:val="24"/>
                <w:szCs w:val="20"/>
              </w:rPr>
              <w:t>数量</w:t>
            </w:r>
          </w:p>
        </w:tc>
      </w:tr>
      <w:tr w14:paraId="6B7C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14:paraId="2F17D8CF">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1</w:t>
            </w:r>
          </w:p>
        </w:tc>
        <w:tc>
          <w:tcPr>
            <w:tcW w:w="4794" w:type="dxa"/>
            <w:vAlign w:val="center"/>
          </w:tcPr>
          <w:p w14:paraId="0E8877BE">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主机</w:t>
            </w:r>
          </w:p>
        </w:tc>
        <w:tc>
          <w:tcPr>
            <w:tcW w:w="1691" w:type="dxa"/>
            <w:vAlign w:val="center"/>
          </w:tcPr>
          <w:p w14:paraId="41D4DF91">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台</w:t>
            </w:r>
          </w:p>
        </w:tc>
        <w:tc>
          <w:tcPr>
            <w:tcW w:w="1203" w:type="dxa"/>
            <w:vAlign w:val="center"/>
          </w:tcPr>
          <w:p w14:paraId="59F0D3CC">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1</w:t>
            </w:r>
          </w:p>
        </w:tc>
      </w:tr>
      <w:tr w14:paraId="7CAD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14:paraId="62133D3D">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2</w:t>
            </w:r>
          </w:p>
        </w:tc>
        <w:tc>
          <w:tcPr>
            <w:tcW w:w="4794" w:type="dxa"/>
            <w:vAlign w:val="center"/>
          </w:tcPr>
          <w:p w14:paraId="77A69F57">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平板调节支架</w:t>
            </w:r>
          </w:p>
        </w:tc>
        <w:tc>
          <w:tcPr>
            <w:tcW w:w="1691" w:type="dxa"/>
            <w:vAlign w:val="center"/>
          </w:tcPr>
          <w:p w14:paraId="29A1AAD0">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个</w:t>
            </w:r>
          </w:p>
        </w:tc>
        <w:tc>
          <w:tcPr>
            <w:tcW w:w="1203" w:type="dxa"/>
            <w:vAlign w:val="center"/>
          </w:tcPr>
          <w:p w14:paraId="29D29CB4">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1</w:t>
            </w:r>
          </w:p>
        </w:tc>
      </w:tr>
      <w:tr w14:paraId="571D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14:paraId="1A13E0AF">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3</w:t>
            </w:r>
          </w:p>
        </w:tc>
        <w:tc>
          <w:tcPr>
            <w:tcW w:w="4794" w:type="dxa"/>
            <w:vAlign w:val="center"/>
          </w:tcPr>
          <w:p w14:paraId="0DED27C4">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平板夹</w:t>
            </w:r>
          </w:p>
        </w:tc>
        <w:tc>
          <w:tcPr>
            <w:tcW w:w="1691" w:type="dxa"/>
            <w:vAlign w:val="center"/>
          </w:tcPr>
          <w:p w14:paraId="1C6779D0">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个</w:t>
            </w:r>
          </w:p>
        </w:tc>
        <w:tc>
          <w:tcPr>
            <w:tcW w:w="1203" w:type="dxa"/>
            <w:vAlign w:val="center"/>
          </w:tcPr>
          <w:p w14:paraId="7A4A750F">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1</w:t>
            </w:r>
          </w:p>
        </w:tc>
      </w:tr>
      <w:tr w14:paraId="2961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14:paraId="65330E68">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4</w:t>
            </w:r>
          </w:p>
        </w:tc>
        <w:tc>
          <w:tcPr>
            <w:tcW w:w="4794" w:type="dxa"/>
            <w:vAlign w:val="center"/>
          </w:tcPr>
          <w:p w14:paraId="451EB7CE">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电源适配器</w:t>
            </w:r>
          </w:p>
        </w:tc>
        <w:tc>
          <w:tcPr>
            <w:tcW w:w="1691" w:type="dxa"/>
            <w:vAlign w:val="center"/>
          </w:tcPr>
          <w:p w14:paraId="03E5765D">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个</w:t>
            </w:r>
          </w:p>
        </w:tc>
        <w:tc>
          <w:tcPr>
            <w:tcW w:w="1203" w:type="dxa"/>
            <w:vAlign w:val="center"/>
          </w:tcPr>
          <w:p w14:paraId="3A9791AC">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1</w:t>
            </w:r>
          </w:p>
        </w:tc>
      </w:tr>
      <w:tr w14:paraId="4AEB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14:paraId="7D23E913">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5</w:t>
            </w:r>
          </w:p>
        </w:tc>
        <w:tc>
          <w:tcPr>
            <w:tcW w:w="4794" w:type="dxa"/>
            <w:vAlign w:val="center"/>
          </w:tcPr>
          <w:p w14:paraId="062B3CC3">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数据线</w:t>
            </w:r>
          </w:p>
        </w:tc>
        <w:tc>
          <w:tcPr>
            <w:tcW w:w="1691" w:type="dxa"/>
            <w:vAlign w:val="center"/>
          </w:tcPr>
          <w:p w14:paraId="4CF3117F">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根</w:t>
            </w:r>
          </w:p>
        </w:tc>
        <w:tc>
          <w:tcPr>
            <w:tcW w:w="1203" w:type="dxa"/>
            <w:vAlign w:val="center"/>
          </w:tcPr>
          <w:p w14:paraId="357542F6">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1</w:t>
            </w:r>
          </w:p>
        </w:tc>
      </w:tr>
      <w:tr w14:paraId="6265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14:paraId="4175C216">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6</w:t>
            </w:r>
          </w:p>
        </w:tc>
        <w:tc>
          <w:tcPr>
            <w:tcW w:w="4794" w:type="dxa"/>
            <w:vAlign w:val="center"/>
          </w:tcPr>
          <w:p w14:paraId="383DEB92">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接口线</w:t>
            </w:r>
          </w:p>
        </w:tc>
        <w:tc>
          <w:tcPr>
            <w:tcW w:w="1691" w:type="dxa"/>
            <w:vAlign w:val="center"/>
          </w:tcPr>
          <w:p w14:paraId="30A76C2E">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根</w:t>
            </w:r>
          </w:p>
        </w:tc>
        <w:tc>
          <w:tcPr>
            <w:tcW w:w="1203" w:type="dxa"/>
            <w:vAlign w:val="center"/>
          </w:tcPr>
          <w:p w14:paraId="0CA7B36B">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rPr>
              <w:t>1</w:t>
            </w:r>
          </w:p>
        </w:tc>
      </w:tr>
      <w:tr w14:paraId="5673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4" w:type="dxa"/>
            <w:vAlign w:val="center"/>
          </w:tcPr>
          <w:p w14:paraId="354E57A7">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lang w:val="en-US" w:eastAsia="zh-CN"/>
              </w:rPr>
            </w:pPr>
            <w:r>
              <w:rPr>
                <w:rFonts w:hint="eastAsia" w:asciiTheme="majorEastAsia" w:hAnsiTheme="majorEastAsia" w:eastAsiaTheme="majorEastAsia" w:cstheme="minorEastAsia"/>
                <w:sz w:val="24"/>
                <w:szCs w:val="20"/>
                <w:lang w:val="en-US" w:eastAsia="zh-CN"/>
              </w:rPr>
              <w:t>7</w:t>
            </w:r>
          </w:p>
        </w:tc>
        <w:tc>
          <w:tcPr>
            <w:tcW w:w="4794" w:type="dxa"/>
            <w:vAlign w:val="center"/>
          </w:tcPr>
          <w:p w14:paraId="0569D157">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rPr>
            </w:pPr>
            <w:r>
              <w:rPr>
                <w:rFonts w:hint="eastAsia" w:asciiTheme="majorEastAsia" w:hAnsiTheme="majorEastAsia" w:eastAsiaTheme="majorEastAsia" w:cstheme="minorEastAsia"/>
                <w:sz w:val="24"/>
                <w:szCs w:val="20"/>
                <w:lang w:val="en-US" w:eastAsia="zh-CN"/>
              </w:rPr>
              <w:t>一次性使用电子支气管内窥镜导管</w:t>
            </w:r>
          </w:p>
        </w:tc>
        <w:tc>
          <w:tcPr>
            <w:tcW w:w="1691" w:type="dxa"/>
            <w:vAlign w:val="center"/>
          </w:tcPr>
          <w:p w14:paraId="7C721603">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lang w:val="en-US" w:eastAsia="zh-CN"/>
              </w:rPr>
            </w:pPr>
            <w:r>
              <w:rPr>
                <w:rFonts w:hint="eastAsia" w:asciiTheme="majorEastAsia" w:hAnsiTheme="majorEastAsia" w:eastAsiaTheme="majorEastAsia" w:cstheme="minorEastAsia"/>
                <w:sz w:val="24"/>
                <w:szCs w:val="20"/>
                <w:lang w:val="en-US" w:eastAsia="zh-CN"/>
              </w:rPr>
              <w:t>根</w:t>
            </w:r>
          </w:p>
        </w:tc>
        <w:tc>
          <w:tcPr>
            <w:tcW w:w="1203" w:type="dxa"/>
            <w:vAlign w:val="center"/>
          </w:tcPr>
          <w:p w14:paraId="2C3C5799">
            <w:pPr>
              <w:keepNext w:val="0"/>
              <w:keepLines w:val="0"/>
              <w:suppressLineNumbers w:val="0"/>
              <w:adjustRightInd w:val="0"/>
              <w:snapToGrid w:val="0"/>
              <w:spacing w:before="0" w:beforeAutospacing="0" w:after="156" w:afterLines="50" w:afterAutospacing="0"/>
              <w:ind w:left="0" w:right="0"/>
              <w:jc w:val="center"/>
              <w:rPr>
                <w:rFonts w:hint="eastAsia" w:asciiTheme="majorEastAsia" w:hAnsiTheme="majorEastAsia" w:eastAsiaTheme="majorEastAsia" w:cstheme="minorEastAsia"/>
                <w:sz w:val="24"/>
                <w:szCs w:val="20"/>
                <w:lang w:val="en-US" w:eastAsia="zh-CN"/>
              </w:rPr>
            </w:pPr>
            <w:r>
              <w:rPr>
                <w:rFonts w:hint="eastAsia" w:asciiTheme="majorEastAsia" w:hAnsiTheme="majorEastAsia" w:eastAsiaTheme="majorEastAsia" w:cstheme="minorEastAsia"/>
                <w:sz w:val="24"/>
                <w:szCs w:val="20"/>
                <w:lang w:val="en-US" w:eastAsia="zh-CN"/>
              </w:rPr>
              <w:t>1</w:t>
            </w:r>
          </w:p>
        </w:tc>
      </w:tr>
    </w:tbl>
    <w:p w14:paraId="03EE2232">
      <w:pPr>
        <w:spacing w:line="360" w:lineRule="auto"/>
        <w:ind w:firstLine="435"/>
        <w:rPr>
          <w:rFonts w:hint="eastAsia" w:ascii="宋体" w:hAnsi="宋体" w:eastAsia="宋体"/>
          <w:color w:val="auto"/>
          <w:sz w:val="24"/>
          <w:highlight w:val="none"/>
        </w:rPr>
      </w:pPr>
    </w:p>
    <w:p w14:paraId="7290BCCE">
      <w:pPr>
        <w:spacing w:line="360" w:lineRule="auto"/>
        <w:jc w:val="both"/>
        <w:outlineLvl w:val="0"/>
        <w:rPr>
          <w:rFonts w:hint="eastAsia" w:ascii="宋体" w:hAnsi="宋体" w:eastAsia="宋体"/>
          <w:b/>
          <w:color w:val="auto"/>
          <w:sz w:val="28"/>
          <w:highlight w:val="none"/>
        </w:rPr>
      </w:pPr>
    </w:p>
    <w:p w14:paraId="4A52BBF8">
      <w:pPr>
        <w:spacing w:line="360" w:lineRule="auto"/>
        <w:jc w:val="both"/>
        <w:outlineLvl w:val="0"/>
        <w:rPr>
          <w:rFonts w:hint="eastAsia" w:ascii="宋体" w:hAnsi="宋体" w:eastAsia="宋体"/>
          <w:b/>
          <w:color w:val="auto"/>
          <w:sz w:val="28"/>
          <w:highlight w:val="none"/>
        </w:rPr>
      </w:pPr>
    </w:p>
    <w:p w14:paraId="44D6859C">
      <w:pPr>
        <w:spacing w:line="360" w:lineRule="auto"/>
        <w:jc w:val="both"/>
        <w:outlineLvl w:val="0"/>
        <w:rPr>
          <w:rFonts w:hint="eastAsia" w:ascii="宋体" w:hAnsi="宋体" w:eastAsia="宋体"/>
          <w:b/>
          <w:color w:val="auto"/>
          <w:sz w:val="28"/>
          <w:highlight w:val="none"/>
        </w:rPr>
      </w:pPr>
    </w:p>
    <w:p w14:paraId="78EB483F">
      <w:pPr>
        <w:spacing w:line="360" w:lineRule="auto"/>
        <w:jc w:val="both"/>
        <w:outlineLvl w:val="0"/>
        <w:rPr>
          <w:rFonts w:hint="eastAsia" w:ascii="宋体" w:hAnsi="宋体" w:eastAsia="宋体"/>
          <w:b/>
          <w:color w:val="auto"/>
          <w:sz w:val="28"/>
          <w:highlight w:val="none"/>
        </w:rPr>
      </w:pPr>
    </w:p>
    <w:p w14:paraId="133DCFAD">
      <w:pPr>
        <w:spacing w:line="360" w:lineRule="auto"/>
        <w:jc w:val="both"/>
        <w:outlineLvl w:val="0"/>
        <w:rPr>
          <w:rFonts w:hint="eastAsia" w:ascii="宋体" w:hAnsi="宋体" w:eastAsia="宋体"/>
          <w:b/>
          <w:color w:val="auto"/>
          <w:sz w:val="28"/>
          <w:highlight w:val="none"/>
        </w:rPr>
      </w:pPr>
    </w:p>
    <w:p w14:paraId="4D9FA46B">
      <w:pPr>
        <w:spacing w:line="360" w:lineRule="auto"/>
        <w:jc w:val="both"/>
        <w:outlineLvl w:val="0"/>
        <w:rPr>
          <w:rFonts w:hint="eastAsia" w:ascii="宋体" w:hAnsi="宋体" w:eastAsia="宋体"/>
          <w:b/>
          <w:color w:val="auto"/>
          <w:sz w:val="28"/>
          <w:highlight w:val="none"/>
        </w:rPr>
      </w:pPr>
    </w:p>
    <w:p w14:paraId="089259E3">
      <w:pPr>
        <w:spacing w:line="360" w:lineRule="auto"/>
        <w:jc w:val="both"/>
        <w:outlineLvl w:val="0"/>
        <w:rPr>
          <w:rFonts w:hint="eastAsia" w:ascii="宋体" w:hAnsi="宋体" w:eastAsia="宋体"/>
          <w:b/>
          <w:color w:val="auto"/>
          <w:sz w:val="28"/>
          <w:highlight w:val="none"/>
        </w:rPr>
      </w:pPr>
    </w:p>
    <w:p w14:paraId="6692D903">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7" w:name="_Toc11823"/>
      <w:bookmarkStart w:id="38" w:name="_Toc1246"/>
      <w:r>
        <w:rPr>
          <w:rFonts w:hint="eastAsia" w:ascii="宋体" w:hAnsi="宋体" w:eastAsia="宋体"/>
          <w:b/>
          <w:color w:val="auto"/>
          <w:sz w:val="24"/>
          <w:highlight w:val="none"/>
        </w:rPr>
        <w:t>一、总则</w:t>
      </w:r>
      <w:bookmarkEnd w:id="37"/>
      <w:bookmarkEnd w:id="38"/>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9" w:name="_Toc13117"/>
      <w:bookmarkStart w:id="40" w:name="_Toc31871"/>
      <w:r>
        <w:rPr>
          <w:rFonts w:hint="eastAsia" w:ascii="宋体" w:hAnsi="宋体" w:eastAsia="宋体"/>
          <w:b/>
          <w:color w:val="auto"/>
          <w:sz w:val="24"/>
          <w:highlight w:val="none"/>
        </w:rPr>
        <w:t>二、评标方法</w:t>
      </w:r>
      <w:bookmarkEnd w:id="39"/>
      <w:bookmarkEnd w:id="40"/>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5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27"/>
        <w:gridCol w:w="6336"/>
        <w:gridCol w:w="1233"/>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513"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164"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614"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09B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tcBorders>
              <w:left w:val="single" w:color="auto" w:sz="4" w:space="0"/>
              <w:right w:val="single" w:color="auto" w:sz="4" w:space="0"/>
            </w:tcBorders>
            <w:vAlign w:val="center"/>
          </w:tcPr>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7</w:t>
            </w:r>
            <w:r>
              <w:rPr>
                <w:rFonts w:hint="eastAsia" w:asciiTheme="majorEastAsia" w:hAnsiTheme="majorEastAsia" w:eastAsiaTheme="majorEastAsia" w:cstheme="majorEastAsia"/>
                <w:b w:val="0"/>
                <w:bCs w:val="0"/>
                <w:sz w:val="24"/>
                <w:szCs w:val="24"/>
              </w:rPr>
              <w:t>0 分）</w:t>
            </w:r>
          </w:p>
        </w:tc>
        <w:tc>
          <w:tcPr>
            <w:tcW w:w="42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40587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5D59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1477D42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0D47C8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164" w:type="pct"/>
            <w:tcBorders>
              <w:top w:val="single" w:color="auto" w:sz="4" w:space="0"/>
              <w:left w:val="single" w:color="auto" w:sz="4" w:space="0"/>
              <w:bottom w:val="single" w:color="auto" w:sz="4" w:space="0"/>
              <w:right w:val="single" w:color="auto" w:sz="4" w:space="0"/>
            </w:tcBorders>
            <w:shd w:val="clear" w:color="auto" w:fill="auto"/>
          </w:tcPr>
          <w:p w14:paraId="5E9E1C68">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自2023年1月1日以来（以合同签订时间为准），具有所投核心产品</w:t>
            </w:r>
            <w:r>
              <w:rPr>
                <w:rFonts w:hint="eastAsia" w:asciiTheme="majorEastAsia" w:hAnsiTheme="majorEastAsia" w:eastAsiaTheme="majorEastAsia" w:cstheme="majorEastAsia"/>
                <w:b/>
                <w:bCs/>
                <w:snapToGrid w:val="0"/>
                <w:kern w:val="0"/>
                <w:sz w:val="24"/>
                <w:szCs w:val="24"/>
                <w:lang w:val="en-US" w:eastAsia="zh-CN" w:bidi="ar"/>
              </w:rPr>
              <w:t>（呼吸介入培训模型）</w:t>
            </w:r>
            <w:r>
              <w:rPr>
                <w:rFonts w:hint="eastAsia" w:asciiTheme="majorEastAsia" w:hAnsiTheme="majorEastAsia" w:eastAsiaTheme="majorEastAsia" w:cstheme="majorEastAsia"/>
                <w:b w:val="0"/>
                <w:bCs w:val="0"/>
                <w:snapToGrid w:val="0"/>
                <w:kern w:val="0"/>
                <w:sz w:val="24"/>
                <w:szCs w:val="24"/>
                <w:lang w:val="en-US" w:eastAsia="zh-CN" w:bidi="ar"/>
              </w:rPr>
              <w:t>供货业绩</w:t>
            </w:r>
            <w:r>
              <w:rPr>
                <w:rFonts w:hint="eastAsia" w:asciiTheme="majorEastAsia" w:hAnsiTheme="majorEastAsia" w:eastAsiaTheme="majorEastAsia" w:cstheme="majorEastAsia"/>
                <w:b w:val="0"/>
                <w:bCs w:val="0"/>
                <w:sz w:val="24"/>
                <w:szCs w:val="24"/>
              </w:rPr>
              <w:t>（此处业绩系指产品业绩，不限合同卖方主体）</w:t>
            </w:r>
            <w:r>
              <w:rPr>
                <w:rFonts w:hint="eastAsia" w:asciiTheme="majorEastAsia" w:hAnsiTheme="majorEastAsia" w:eastAsiaTheme="majorEastAsia" w:cstheme="majorEastAsia"/>
                <w:b w:val="0"/>
                <w:bCs w:val="0"/>
                <w:snapToGrid w:val="0"/>
                <w:kern w:val="0"/>
                <w:sz w:val="24"/>
                <w:szCs w:val="24"/>
                <w:lang w:bidi="ar"/>
              </w:rPr>
              <w:t>，每个业绩得2分，满分4分；</w:t>
            </w:r>
          </w:p>
          <w:p w14:paraId="5C6EE344">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1DF1D1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538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6B95AE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2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81FE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66</w:t>
            </w:r>
            <w:r>
              <w:rPr>
                <w:rFonts w:hint="eastAsia" w:asciiTheme="majorEastAsia" w:hAnsiTheme="majorEastAsia" w:eastAsiaTheme="majorEastAsia" w:cstheme="majorEastAsia"/>
                <w:b w:val="0"/>
                <w:bCs w:val="0"/>
                <w:sz w:val="24"/>
                <w:szCs w:val="24"/>
              </w:rPr>
              <w:t>分）</w:t>
            </w:r>
          </w:p>
        </w:tc>
      </w:tr>
      <w:tr w14:paraId="1956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51AA275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11E503A">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164" w:type="pct"/>
            <w:tcBorders>
              <w:top w:val="single" w:color="auto" w:sz="4" w:space="0"/>
              <w:left w:val="single" w:color="auto" w:sz="4" w:space="0"/>
              <w:bottom w:val="single" w:color="auto" w:sz="4" w:space="0"/>
              <w:right w:val="single" w:color="auto" w:sz="4" w:space="0"/>
            </w:tcBorders>
            <w:shd w:val="clear" w:color="auto" w:fill="auto"/>
          </w:tcPr>
          <w:p w14:paraId="59299965">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（1）标注“★”的为</w:t>
            </w:r>
            <w:r>
              <w:rPr>
                <w:rFonts w:hint="eastAsia" w:asciiTheme="majorEastAsia" w:hAnsiTheme="majorEastAsia" w:eastAsiaTheme="majorEastAsia" w:cstheme="majorEastAsia"/>
                <w:b w:val="0"/>
                <w:bCs w:val="0"/>
                <w:snapToGrid w:val="0"/>
                <w:kern w:val="0"/>
                <w:sz w:val="24"/>
                <w:szCs w:val="24"/>
                <w:highlight w:val="yellow"/>
                <w:lang w:val="en-US" w:eastAsia="zh-CN" w:bidi="ar"/>
              </w:rPr>
              <w:t>核心参数</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须全部满足，任一项不响应或负偏离按无效标处理。</w:t>
            </w:r>
          </w:p>
          <w:p w14:paraId="6FE8425B">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（2）标注“▲”的</w:t>
            </w:r>
            <w:r>
              <w:rPr>
                <w:rFonts w:hint="eastAsia" w:asciiTheme="majorEastAsia" w:hAnsiTheme="majorEastAsia" w:eastAsiaTheme="majorEastAsia" w:cstheme="majorEastAsia"/>
                <w:b w:val="0"/>
                <w:bCs w:val="0"/>
                <w:snapToGrid w:val="0"/>
                <w:kern w:val="0"/>
                <w:sz w:val="24"/>
                <w:szCs w:val="24"/>
                <w:lang w:val="en-US" w:eastAsia="zh-CN" w:bidi="ar"/>
              </w:rPr>
              <w:t>为</w:t>
            </w:r>
            <w:r>
              <w:rPr>
                <w:rFonts w:hint="eastAsia" w:asciiTheme="majorEastAsia" w:hAnsiTheme="majorEastAsia" w:eastAsiaTheme="majorEastAsia" w:cstheme="majorEastAsia"/>
                <w:b w:val="0"/>
                <w:bCs w:val="0"/>
                <w:snapToGrid w:val="0"/>
                <w:kern w:val="0"/>
                <w:sz w:val="24"/>
                <w:szCs w:val="24"/>
                <w:lang w:bidi="ar"/>
              </w:rPr>
              <w:t>重要技术参数，每满足或优于一项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4.5</w:t>
            </w:r>
            <w:r>
              <w:rPr>
                <w:rFonts w:hint="eastAsia" w:asciiTheme="majorEastAsia" w:hAnsiTheme="majorEastAsia" w:eastAsiaTheme="majorEastAsia" w:cstheme="majorEastAsia"/>
                <w:b w:val="0"/>
                <w:bCs w:val="0"/>
                <w:snapToGrid w:val="0"/>
                <w:kern w:val="0"/>
                <w:sz w:val="24"/>
                <w:szCs w:val="24"/>
                <w:highlight w:val="none"/>
                <w:lang w:bidi="ar"/>
              </w:rPr>
              <w:t>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8</w:t>
            </w:r>
            <w:r>
              <w:rPr>
                <w:rFonts w:hint="eastAsia" w:asciiTheme="majorEastAsia" w:hAnsiTheme="majorEastAsia" w:eastAsiaTheme="majorEastAsia" w:cstheme="majorEastAsia"/>
                <w:b w:val="0"/>
                <w:bCs w:val="0"/>
                <w:snapToGrid w:val="0"/>
                <w:kern w:val="0"/>
                <w:sz w:val="24"/>
                <w:szCs w:val="24"/>
                <w:highlight w:val="none"/>
                <w:lang w:bidi="ar"/>
              </w:rPr>
              <w:t>项，共计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36</w:t>
            </w:r>
            <w:r>
              <w:rPr>
                <w:rFonts w:hint="eastAsia" w:asciiTheme="majorEastAsia" w:hAnsiTheme="majorEastAsia" w:eastAsiaTheme="majorEastAsia" w:cstheme="majorEastAsia"/>
                <w:b w:val="0"/>
                <w:bCs w:val="0"/>
                <w:snapToGrid w:val="0"/>
                <w:kern w:val="0"/>
                <w:sz w:val="24"/>
                <w:szCs w:val="24"/>
                <w:highlight w:val="none"/>
                <w:lang w:bidi="ar"/>
              </w:rPr>
              <w:t>分。</w:t>
            </w:r>
          </w:p>
          <w:p w14:paraId="03BEB877">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highlight w:val="none"/>
                <w:lang w:bidi="ar"/>
              </w:rPr>
              <w:t>（3）非标注“▲”项和</w:t>
            </w:r>
            <w:r>
              <w:rPr>
                <w:rFonts w:hint="eastAsia" w:asciiTheme="majorEastAsia" w:hAnsiTheme="majorEastAsia" w:eastAsiaTheme="majorEastAsia" w:cstheme="majorEastAsia"/>
                <w:b w:val="0"/>
                <w:bCs w:val="0"/>
                <w:snapToGrid w:val="0"/>
                <w:kern w:val="0"/>
                <w:sz w:val="24"/>
                <w:szCs w:val="24"/>
                <w:highlight w:val="yellow"/>
                <w:lang w:bidi="ar"/>
              </w:rPr>
              <w:t>非标注</w:t>
            </w:r>
            <w:r>
              <w:rPr>
                <w:rFonts w:hint="eastAsia" w:asciiTheme="majorEastAsia" w:hAnsiTheme="majorEastAsia" w:eastAsiaTheme="majorEastAsia" w:cstheme="majorEastAsia"/>
                <w:b w:val="0"/>
                <w:bCs w:val="0"/>
                <w:snapToGrid w:val="0"/>
                <w:kern w:val="0"/>
                <w:sz w:val="24"/>
                <w:szCs w:val="24"/>
                <w:highlight w:val="none"/>
                <w:lang w:bidi="ar"/>
              </w:rPr>
              <w:t>“★”项的为一般性参数，共</w:t>
            </w:r>
            <w:r>
              <w:rPr>
                <w:rFonts w:hint="eastAsia" w:asciiTheme="majorEastAsia" w:hAnsiTheme="majorEastAsia" w:eastAsiaTheme="majorEastAsia" w:cstheme="majorEastAsia"/>
                <w:b w:val="0"/>
                <w:bCs w:val="0"/>
                <w:snapToGrid w:val="0"/>
                <w:kern w:val="0"/>
                <w:sz w:val="24"/>
                <w:szCs w:val="24"/>
                <w:highlight w:val="none"/>
                <w:lang w:val="en-US" w:eastAsia="zh-CN" w:bidi="ar"/>
              </w:rPr>
              <w:t>18</w:t>
            </w:r>
            <w:r>
              <w:rPr>
                <w:rFonts w:hint="eastAsia" w:asciiTheme="majorEastAsia" w:hAnsiTheme="majorEastAsia" w:eastAsiaTheme="majorEastAsia" w:cstheme="majorEastAsia"/>
                <w:b w:val="0"/>
                <w:bCs w:val="0"/>
                <w:snapToGrid w:val="0"/>
                <w:kern w:val="0"/>
                <w:sz w:val="24"/>
                <w:szCs w:val="24"/>
                <w:highlight w:val="none"/>
                <w:lang w:bidi="ar"/>
              </w:rPr>
              <w:t>项，每满足或优于一项指标要求得1分，负偏离不得分，共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18</w:t>
            </w:r>
            <w:r>
              <w:rPr>
                <w:rFonts w:hint="eastAsia" w:asciiTheme="majorEastAsia" w:hAnsiTheme="majorEastAsia" w:eastAsiaTheme="majorEastAsia" w:cstheme="majorEastAsia"/>
                <w:b w:val="0"/>
                <w:bCs w:val="0"/>
                <w:snapToGrid w:val="0"/>
                <w:kern w:val="0"/>
                <w:sz w:val="24"/>
                <w:szCs w:val="24"/>
                <w:highlight w:val="none"/>
                <w:lang w:bidi="ar"/>
              </w:rPr>
              <w:t>分。</w:t>
            </w:r>
          </w:p>
          <w:p w14:paraId="1DDBCB4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bidi="ar"/>
              </w:rPr>
              <w:t>注：（1）标“▲”</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“★”参</w:t>
            </w:r>
            <w:r>
              <w:rPr>
                <w:rFonts w:hint="eastAsia" w:asciiTheme="majorEastAsia" w:hAnsiTheme="majorEastAsia" w:eastAsiaTheme="majorEastAsia" w:cstheme="majorEastAsia"/>
                <w:b w:val="0"/>
                <w:bCs w:val="0"/>
                <w:snapToGrid w:val="0"/>
                <w:kern w:val="0"/>
                <w:sz w:val="24"/>
                <w:szCs w:val="24"/>
                <w:lang w:bidi="ar"/>
              </w:rPr>
              <w:t>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44BEDD33">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2）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592A1B0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54</w:t>
            </w:r>
            <w:r>
              <w:rPr>
                <w:rFonts w:hint="eastAsia" w:asciiTheme="majorEastAsia" w:hAnsiTheme="majorEastAsia" w:eastAsiaTheme="majorEastAsia" w:cstheme="majorEastAsia"/>
                <w:b w:val="0"/>
                <w:bCs w:val="0"/>
                <w:sz w:val="24"/>
                <w:szCs w:val="24"/>
              </w:rPr>
              <w:t>分</w:t>
            </w:r>
          </w:p>
        </w:tc>
      </w:tr>
      <w:tr w14:paraId="2C66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5E3B9A0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0CC21C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164" w:type="pct"/>
            <w:tcBorders>
              <w:top w:val="single" w:color="auto" w:sz="4" w:space="0"/>
              <w:left w:val="single" w:color="auto" w:sz="4" w:space="0"/>
              <w:bottom w:val="single" w:color="auto" w:sz="4" w:space="0"/>
              <w:right w:val="single" w:color="auto" w:sz="4" w:space="0"/>
            </w:tcBorders>
            <w:shd w:val="clear" w:color="auto" w:fill="auto"/>
          </w:tcPr>
          <w:p w14:paraId="6A7C30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57317640">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179754C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0-4分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实施方案</w:t>
            </w:r>
          </w:p>
        </w:tc>
        <w:tc>
          <w:tcPr>
            <w:tcW w:w="3164" w:type="pct"/>
            <w:tcBorders>
              <w:top w:val="single" w:color="auto" w:sz="4" w:space="0"/>
              <w:left w:val="single" w:color="auto" w:sz="4" w:space="0"/>
              <w:bottom w:val="single" w:color="auto" w:sz="4" w:space="0"/>
              <w:right w:val="single" w:color="auto" w:sz="4" w:space="0"/>
            </w:tcBorders>
            <w:shd w:val="clear" w:color="auto" w:fill="auto"/>
            <w:vAlign w:val="center"/>
          </w:tcPr>
          <w:p w14:paraId="285BBF92">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对各投标人针对本项目的实施方案，内容包括：供货安排、安装调试、运输车辆、人员安排及时间分配等方面进行综合评审：</w:t>
            </w:r>
          </w:p>
          <w:p w14:paraId="30744AF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（1）供货安装、验收等实施方案详尽，施工进度、质量、安全保证方案及措施和协同配合方案完整且符合项目实际情况的，得</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p w14:paraId="1BCA1D1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（2）供货安装、验收等实施方案齐全，施工进度、质量、安全保证方案及措施和协同配合方案简单且符合实际情况的，得</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分；</w:t>
            </w:r>
          </w:p>
          <w:p w14:paraId="4846CCD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（3）供货安装、验收内容简单，施工进度、质量、安全保证方案及措施和协同配合方案存在缺项，需要进一步完善的，得</w:t>
            </w:r>
            <w:r>
              <w:rPr>
                <w:rFonts w:hint="eastAsia" w:asciiTheme="majorEastAsia" w:hAnsiTheme="majorEastAsia" w:eastAsiaTheme="majorEastAsia" w:cstheme="majorEastAsia"/>
                <w:b w:val="0"/>
                <w:bCs w:val="0"/>
                <w:sz w:val="24"/>
                <w:szCs w:val="24"/>
                <w:lang w:val="en-US" w:eastAsia="zh-CN"/>
              </w:rPr>
              <w:t>2</w:t>
            </w:r>
            <w:r>
              <w:rPr>
                <w:rFonts w:hint="eastAsia" w:asciiTheme="majorEastAsia" w:hAnsiTheme="majorEastAsia" w:eastAsiaTheme="majorEastAsia" w:cstheme="majorEastAsia"/>
                <w:b w:val="0"/>
                <w:bCs w:val="0"/>
                <w:sz w:val="24"/>
                <w:szCs w:val="24"/>
              </w:rPr>
              <w:t>分；</w:t>
            </w:r>
          </w:p>
          <w:p w14:paraId="4AC38E80">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（4）未提供的不得分。</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0CA7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706" w:type="pct"/>
            <w:vMerge w:val="continue"/>
            <w:tcBorders>
              <w:left w:val="single" w:color="auto" w:sz="4" w:space="0"/>
              <w:right w:val="single" w:color="auto" w:sz="4" w:space="0"/>
            </w:tcBorders>
            <w:vAlign w:val="center"/>
          </w:tcPr>
          <w:p w14:paraId="023F805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DCB940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售后服务方案</w:t>
            </w:r>
          </w:p>
        </w:tc>
        <w:tc>
          <w:tcPr>
            <w:tcW w:w="3164" w:type="pct"/>
            <w:tcBorders>
              <w:top w:val="single" w:color="auto" w:sz="4" w:space="0"/>
              <w:left w:val="single" w:color="auto" w:sz="4" w:space="0"/>
              <w:bottom w:val="single" w:color="auto" w:sz="4" w:space="0"/>
              <w:right w:val="single" w:color="auto" w:sz="4" w:space="0"/>
            </w:tcBorders>
            <w:shd w:val="clear" w:color="auto" w:fill="auto"/>
            <w:vAlign w:val="center"/>
          </w:tcPr>
          <w:p w14:paraId="7B55F4F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根据投标人提供详细的项目实施、培训与售后服务保障方案：包含质保期承诺、售后服务点设置、人员配备、响应时间、配件备品备库、培训计划等内容，由评委会进行综合评审：</w:t>
            </w:r>
          </w:p>
          <w:p w14:paraId="2D12115D">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（1）售后服务措施详尽、维修响应时间及时、备件供应保障充足、人员售后配置详细、远程报修服务方案全面、实时维修统计详尽，能保障采购人获得质量售后服务的，得</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p w14:paraId="512240E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（2）售后服务措施完整、维修响应时间及时、具有备件供应保障措施、配置售后人员、具有远程报修服务的，得</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分；</w:t>
            </w:r>
          </w:p>
          <w:p w14:paraId="037AE5C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（3）售后服务措施、维修响应时间、备件供应保障、配置售后人员、远程报修服务措施不全或存在不足，有待改善的，得</w:t>
            </w:r>
            <w:r>
              <w:rPr>
                <w:rFonts w:hint="eastAsia" w:asciiTheme="majorEastAsia" w:hAnsiTheme="majorEastAsia" w:eastAsiaTheme="majorEastAsia" w:cstheme="majorEastAsia"/>
                <w:b w:val="0"/>
                <w:bCs w:val="0"/>
                <w:sz w:val="24"/>
                <w:szCs w:val="24"/>
                <w:lang w:val="en-US" w:eastAsia="zh-CN"/>
              </w:rPr>
              <w:t>2</w:t>
            </w:r>
            <w:r>
              <w:rPr>
                <w:rFonts w:hint="eastAsia" w:asciiTheme="majorEastAsia" w:hAnsiTheme="majorEastAsia" w:eastAsiaTheme="majorEastAsia" w:cstheme="majorEastAsia"/>
                <w:b w:val="0"/>
                <w:bCs w:val="0"/>
                <w:sz w:val="24"/>
                <w:szCs w:val="24"/>
              </w:rPr>
              <w:t>分；</w:t>
            </w:r>
          </w:p>
          <w:p w14:paraId="346D8AA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（4）未提供的不得分。</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17544BF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w:t>
            </w:r>
          </w:p>
        </w:tc>
        <w:tc>
          <w:tcPr>
            <w:tcW w:w="4293" w:type="pct"/>
            <w:gridSpan w:val="3"/>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1、设备：设备价格分统一采用低价优先法，即满足招标文件要求且投标价格最低的投标报价为评标基准价，其价格分为满分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41"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1"/>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AEEE9EF">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42" w:name="_Toc22209"/>
      <w:r>
        <w:rPr>
          <w:rFonts w:hint="eastAsia" w:ascii="宋体" w:hAnsi="宋体" w:eastAsia="宋体" w:cs="方正仿宋_GB2312"/>
          <w:b/>
          <w:color w:val="000000"/>
          <w:sz w:val="24"/>
          <w:szCs w:val="20"/>
          <w:highlight w:val="none"/>
        </w:rPr>
        <w:t>第一节 政府采购合同协议书</w:t>
      </w:r>
      <w:bookmarkEnd w:id="42"/>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滁州市第二人民医院呼吸内镜模型采购项目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CZEY-2025009</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3"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43"/>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4"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4"/>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5"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5"/>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6"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6"/>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7" w:name="_Toc651"/>
      <w:r>
        <w:rPr>
          <w:rFonts w:hint="eastAsia" w:ascii="宋体" w:hAnsi="宋体" w:eastAsia="宋体"/>
          <w:b/>
          <w:color w:val="auto"/>
          <w:sz w:val="72"/>
          <w:highlight w:val="none"/>
        </w:rPr>
        <w:t>投</w:t>
      </w:r>
      <w:bookmarkEnd w:id="47"/>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8" w:name="_Toc6148"/>
      <w:r>
        <w:rPr>
          <w:rFonts w:hint="eastAsia" w:ascii="宋体" w:hAnsi="宋体" w:eastAsia="宋体"/>
          <w:b/>
          <w:color w:val="auto"/>
          <w:sz w:val="72"/>
          <w:highlight w:val="none"/>
        </w:rPr>
        <w:t>标</w:t>
      </w:r>
      <w:bookmarkEnd w:id="48"/>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9" w:name="_Toc1338"/>
      <w:r>
        <w:rPr>
          <w:rFonts w:hint="eastAsia" w:ascii="宋体" w:hAnsi="宋体" w:eastAsia="宋体"/>
          <w:b/>
          <w:color w:val="auto"/>
          <w:sz w:val="72"/>
          <w:highlight w:val="none"/>
        </w:rPr>
        <w:t>文</w:t>
      </w:r>
      <w:bookmarkEnd w:id="49"/>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50" w:name="_Toc10796"/>
      <w:r>
        <w:rPr>
          <w:rFonts w:hint="eastAsia" w:ascii="宋体" w:hAnsi="宋体" w:eastAsia="宋体"/>
          <w:b/>
          <w:color w:val="auto"/>
          <w:sz w:val="72"/>
          <w:highlight w:val="none"/>
        </w:rPr>
        <w:t>件</w:t>
      </w:r>
      <w:bookmarkEnd w:id="50"/>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1" w:name="_Toc9994"/>
      <w:bookmarkStart w:id="52"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1"/>
      <w:bookmarkEnd w:id="52"/>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3C9A94D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53"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53"/>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4" w:name="_Toc11607"/>
      <w:r>
        <w:rPr>
          <w:rFonts w:hint="eastAsia" w:ascii="宋体" w:hAnsi="宋体" w:eastAsia="宋体"/>
          <w:b/>
          <w:color w:val="auto"/>
          <w:sz w:val="24"/>
          <w:highlight w:val="none"/>
        </w:rPr>
        <w:br w:type="page"/>
      </w:r>
    </w:p>
    <w:bookmarkEnd w:id="54"/>
    <w:p w14:paraId="7E77EDDA">
      <w:pPr>
        <w:widowControl/>
        <w:jc w:val="center"/>
        <w:rPr>
          <w:rFonts w:hint="eastAsia" w:ascii="宋体" w:hAnsi="宋体" w:eastAsia="宋体"/>
          <w:b/>
          <w:color w:val="auto"/>
          <w:sz w:val="24"/>
          <w:highlight w:val="none"/>
          <w:lang w:val="en-US" w:eastAsia="zh-CN"/>
        </w:rPr>
      </w:pPr>
      <w:bookmarkStart w:id="55" w:name="_Toc300210382"/>
      <w:bookmarkStart w:id="56" w:name="_Toc457768004"/>
      <w:bookmarkStart w:id="57" w:name="_Toc520299348"/>
      <w:bookmarkStart w:id="58" w:name="_Toc26536"/>
      <w:bookmarkStart w:id="59" w:name="_Toc25813"/>
      <w:bookmarkStart w:id="60" w:name="_Hlk11701496"/>
      <w:r>
        <w:rPr>
          <w:rFonts w:hint="eastAsia" w:ascii="宋体" w:hAnsi="宋体" w:eastAsia="宋体"/>
          <w:b/>
          <w:color w:val="auto"/>
          <w:sz w:val="24"/>
          <w:highlight w:val="none"/>
          <w:lang w:val="en-US" w:eastAsia="zh-CN"/>
        </w:rPr>
        <w:t>四、</w:t>
      </w:r>
      <w:bookmarkEnd w:id="55"/>
      <w:bookmarkEnd w:id="56"/>
      <w:bookmarkEnd w:id="57"/>
      <w:r>
        <w:rPr>
          <w:rFonts w:hint="eastAsia" w:ascii="宋体" w:hAnsi="宋体" w:eastAsia="宋体"/>
          <w:b/>
          <w:color w:val="auto"/>
          <w:sz w:val="24"/>
          <w:highlight w:val="none"/>
          <w:lang w:val="en-US" w:eastAsia="zh-CN"/>
        </w:rPr>
        <w:t>诚信履约承诺函</w:t>
      </w:r>
      <w:bookmarkEnd w:id="58"/>
      <w:bookmarkEnd w:id="59"/>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61" w:name="_Toc9573"/>
      <w:bookmarkStart w:id="62" w:name="_Toc31244"/>
      <w:bookmarkStart w:id="63" w:name="OLE_LINK14"/>
      <w:bookmarkStart w:id="64" w:name="OLE_LINK13"/>
    </w:p>
    <w:bookmarkEnd w:id="60"/>
    <w:bookmarkEnd w:id="61"/>
    <w:bookmarkEnd w:id="62"/>
    <w:bookmarkEnd w:id="63"/>
    <w:bookmarkEnd w:id="64"/>
    <w:p w14:paraId="04199BB2">
      <w:pPr>
        <w:widowControl/>
        <w:jc w:val="center"/>
        <w:rPr>
          <w:rFonts w:hint="eastAsia" w:ascii="宋体" w:hAnsi="宋体" w:eastAsia="宋体"/>
          <w:b/>
          <w:color w:val="auto"/>
          <w:sz w:val="24"/>
          <w:highlight w:val="none"/>
          <w:lang w:val="en-US" w:eastAsia="zh-CN"/>
        </w:rPr>
      </w:pPr>
      <w:bookmarkStart w:id="65" w:name="_Toc6435"/>
      <w:bookmarkStart w:id="66" w:name="_Toc18131"/>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7" w:name="_Toc28960"/>
      <w:bookmarkStart w:id="68" w:name="_Toc5555"/>
      <w:r>
        <w:rPr>
          <w:rFonts w:hint="eastAsia" w:ascii="宋体" w:hAnsi="宋体" w:eastAsia="宋体"/>
          <w:b/>
          <w:color w:val="auto"/>
          <w:sz w:val="24"/>
          <w:highlight w:val="none"/>
        </w:rPr>
        <w:t>一、开标一览表</w:t>
      </w:r>
      <w:bookmarkEnd w:id="67"/>
      <w:bookmarkEnd w:id="68"/>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9" w:name="_Toc6441"/>
      <w:bookmarkStart w:id="70" w:name="_Toc18010"/>
      <w:r>
        <w:rPr>
          <w:rFonts w:hint="eastAsia" w:ascii="宋体" w:hAnsi="宋体" w:eastAsia="宋体"/>
          <w:b/>
          <w:color w:val="auto"/>
          <w:sz w:val="24"/>
          <w:highlight w:val="none"/>
        </w:rPr>
        <w:t>二、投标函</w:t>
      </w:r>
      <w:bookmarkEnd w:id="69"/>
      <w:bookmarkEnd w:id="70"/>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71" w:name="_Toc6796"/>
      <w:bookmarkStart w:id="72"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1"/>
      <w:bookmarkEnd w:id="72"/>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73" w:name="_Toc11940"/>
      <w:bookmarkStart w:id="74"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3"/>
      <w:bookmarkEnd w:id="74"/>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5"/>
      <w:bookmarkEnd w:id="66"/>
    </w:p>
    <w:p w14:paraId="1998D8EC">
      <w:pPr>
        <w:spacing w:line="360" w:lineRule="auto"/>
        <w:jc w:val="center"/>
        <w:outlineLvl w:val="1"/>
        <w:rPr>
          <w:rFonts w:ascii="仿宋" w:hAnsi="仿宋" w:eastAsia="仿宋" w:cs="仿宋"/>
          <w:b/>
          <w:bCs/>
          <w:color w:val="auto"/>
          <w:sz w:val="32"/>
          <w:szCs w:val="44"/>
          <w:highlight w:val="none"/>
        </w:rPr>
      </w:pPr>
      <w:bookmarkStart w:id="75" w:name="_Toc27489"/>
      <w:bookmarkStart w:id="76" w:name="_Toc27159"/>
      <w:r>
        <w:rPr>
          <w:rFonts w:hint="eastAsia" w:ascii="仿宋" w:hAnsi="仿宋" w:eastAsia="仿宋" w:cs="仿宋"/>
          <w:b/>
          <w:bCs/>
          <w:color w:val="auto"/>
          <w:sz w:val="32"/>
          <w:szCs w:val="44"/>
          <w:highlight w:val="none"/>
        </w:rPr>
        <w:t>询问函范本</w:t>
      </w:r>
      <w:bookmarkEnd w:id="75"/>
      <w:bookmarkEnd w:id="76"/>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7" w:name="_Toc13899"/>
      <w:r>
        <w:rPr>
          <w:rFonts w:hint="eastAsia" w:ascii="宋体" w:hAnsi="宋体" w:eastAsia="宋体" w:cs="仿宋"/>
          <w:color w:val="auto"/>
          <w:sz w:val="24"/>
          <w:szCs w:val="24"/>
          <w:highlight w:val="none"/>
        </w:rPr>
        <w:t>一、(事项一)</w:t>
      </w:r>
      <w:bookmarkEnd w:id="77"/>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8" w:name="_Toc3352"/>
      <w:r>
        <w:rPr>
          <w:rFonts w:hint="eastAsia" w:ascii="宋体" w:hAnsi="宋体" w:eastAsia="宋体" w:cs="仿宋"/>
          <w:color w:val="auto"/>
          <w:sz w:val="24"/>
          <w:szCs w:val="24"/>
          <w:highlight w:val="none"/>
        </w:rPr>
        <w:t>二、(事项二)</w:t>
      </w:r>
      <w:bookmarkEnd w:id="78"/>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9" w:name="_Toc3245"/>
      <w:bookmarkStart w:id="80" w:name="_Toc1575"/>
      <w:r>
        <w:rPr>
          <w:rFonts w:hint="eastAsia" w:ascii="仿宋" w:hAnsi="仿宋" w:eastAsia="仿宋" w:cs="仿宋"/>
          <w:b/>
          <w:bCs/>
          <w:color w:val="auto"/>
          <w:sz w:val="32"/>
          <w:szCs w:val="44"/>
          <w:highlight w:val="none"/>
        </w:rPr>
        <w:t>质疑函范本</w:t>
      </w:r>
      <w:bookmarkEnd w:id="79"/>
      <w:bookmarkEnd w:id="80"/>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1" w:name="_Toc21381"/>
      <w:r>
        <w:rPr>
          <w:rFonts w:hint="eastAsia" w:ascii="宋体" w:hAnsi="宋体" w:eastAsia="宋体" w:cs="仿宋"/>
          <w:b/>
          <w:bCs/>
          <w:color w:val="auto"/>
          <w:sz w:val="24"/>
          <w:szCs w:val="24"/>
          <w:highlight w:val="none"/>
        </w:rPr>
        <w:t>一、质疑供应商基本信息</w:t>
      </w:r>
      <w:bookmarkEnd w:id="81"/>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82" w:name="_Toc28415"/>
      <w:r>
        <w:rPr>
          <w:rFonts w:hint="eastAsia" w:ascii="宋体" w:hAnsi="宋体" w:eastAsia="宋体" w:cs="仿宋"/>
          <w:b/>
          <w:bCs/>
          <w:color w:val="auto"/>
          <w:sz w:val="24"/>
          <w:szCs w:val="24"/>
          <w:highlight w:val="none"/>
        </w:rPr>
        <w:t>二、质疑项目基本情况</w:t>
      </w:r>
      <w:bookmarkEnd w:id="82"/>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83" w:name="_Toc19014"/>
      <w:r>
        <w:rPr>
          <w:rFonts w:hint="eastAsia" w:ascii="宋体" w:hAnsi="宋体" w:eastAsia="宋体" w:cs="仿宋"/>
          <w:b/>
          <w:bCs/>
          <w:color w:val="auto"/>
          <w:sz w:val="24"/>
          <w:szCs w:val="24"/>
          <w:highlight w:val="none"/>
        </w:rPr>
        <w:t>三、质疑事项具体内容</w:t>
      </w:r>
      <w:bookmarkEnd w:id="83"/>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4" w:name="_Toc17919"/>
      <w:r>
        <w:rPr>
          <w:rFonts w:hint="eastAsia" w:ascii="宋体" w:hAnsi="宋体" w:eastAsia="宋体" w:cs="仿宋"/>
          <w:b/>
          <w:bCs/>
          <w:color w:val="auto"/>
          <w:sz w:val="24"/>
          <w:szCs w:val="24"/>
          <w:highlight w:val="none"/>
        </w:rPr>
        <w:t>四、与质疑事项相关的质疑请求</w:t>
      </w:r>
      <w:bookmarkEnd w:id="84"/>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5" w:name="_Toc26836"/>
      <w:bookmarkStart w:id="86" w:name="_Toc9754"/>
      <w:r>
        <w:rPr>
          <w:rFonts w:hint="eastAsia" w:ascii="宋体" w:hAnsi="宋体" w:eastAsia="宋体"/>
          <w:b/>
          <w:color w:val="auto"/>
          <w:sz w:val="28"/>
          <w:szCs w:val="32"/>
          <w:highlight w:val="none"/>
        </w:rPr>
        <w:t>质疑函制作说明：</w:t>
      </w:r>
      <w:bookmarkEnd w:id="85"/>
      <w:bookmarkEnd w:id="86"/>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2203EA3-430D-4F60-9965-939280A972B0}"/>
  </w:font>
  <w:font w:name="Arial">
    <w:panose1 w:val="020B0604020202020204"/>
    <w:charset w:val="01"/>
    <w:family w:val="swiss"/>
    <w:pitch w:val="default"/>
    <w:sig w:usb0="E0002EFF" w:usb1="C000785B" w:usb2="00000009" w:usb3="00000000" w:csb0="400001FF" w:csb1="FFFF0000"/>
    <w:embedRegular r:id="rId2" w:fontKey="{DDBC03BE-1B94-4605-8F66-5A230007624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D3ECEEB7-7129-4F27-91BE-0F7731B818E6}"/>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6ECA1452-8A3D-4ADA-8D37-B3EB2AF3FDFE}"/>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embedRegular r:id="rId5" w:fontKey="{883022FD-0C47-407F-9400-3F870F70CE4D}"/>
  </w:font>
  <w:font w:name="@仿宋_GB2312">
    <w:panose1 w:val="02010609030101010101"/>
    <w:charset w:val="86"/>
    <w:family w:val="modern"/>
    <w:pitch w:val="default"/>
    <w:sig w:usb0="00000001" w:usb1="080E0000" w:usb2="00000000" w:usb3="00000000" w:csb0="00040000" w:csb1="00000000"/>
    <w:embedRegular r:id="rId6" w:fontKey="{4A5219B9-6DDD-421B-B2A0-939332247F12}"/>
  </w:font>
  <w:font w:name="仿宋">
    <w:panose1 w:val="02010609060101010101"/>
    <w:charset w:val="86"/>
    <w:family w:val="modern"/>
    <w:pitch w:val="default"/>
    <w:sig w:usb0="800002BF" w:usb1="38CF7CFA" w:usb2="00000016" w:usb3="00000000" w:csb0="00040001" w:csb1="00000000"/>
    <w:embedRegular r:id="rId7" w:fontKey="{0D8F1A21-4590-4307-A5B7-167E438F0C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35135"/>
    <w:rsid w:val="0021506A"/>
    <w:rsid w:val="002F3455"/>
    <w:rsid w:val="00847DE1"/>
    <w:rsid w:val="009C512B"/>
    <w:rsid w:val="00B0507A"/>
    <w:rsid w:val="00DE5743"/>
    <w:rsid w:val="00EF16FF"/>
    <w:rsid w:val="01017684"/>
    <w:rsid w:val="013730A5"/>
    <w:rsid w:val="01457570"/>
    <w:rsid w:val="017D4F5C"/>
    <w:rsid w:val="0180098F"/>
    <w:rsid w:val="01AA3877"/>
    <w:rsid w:val="01B3556A"/>
    <w:rsid w:val="01B83CAA"/>
    <w:rsid w:val="01E25ABE"/>
    <w:rsid w:val="01E730A7"/>
    <w:rsid w:val="01E925F2"/>
    <w:rsid w:val="02144BFA"/>
    <w:rsid w:val="02404E4B"/>
    <w:rsid w:val="025E7D96"/>
    <w:rsid w:val="02686F3C"/>
    <w:rsid w:val="029640FE"/>
    <w:rsid w:val="02AF74E7"/>
    <w:rsid w:val="02BF15A4"/>
    <w:rsid w:val="02D36DFE"/>
    <w:rsid w:val="03035935"/>
    <w:rsid w:val="03077138"/>
    <w:rsid w:val="034877EC"/>
    <w:rsid w:val="034D095E"/>
    <w:rsid w:val="03534B9D"/>
    <w:rsid w:val="03675AE6"/>
    <w:rsid w:val="037153A5"/>
    <w:rsid w:val="037E6D6A"/>
    <w:rsid w:val="039E740C"/>
    <w:rsid w:val="03A82CAD"/>
    <w:rsid w:val="03BB7AB1"/>
    <w:rsid w:val="03DF1EFE"/>
    <w:rsid w:val="03E017D2"/>
    <w:rsid w:val="03F11C32"/>
    <w:rsid w:val="04275653"/>
    <w:rsid w:val="043B6051"/>
    <w:rsid w:val="04815E60"/>
    <w:rsid w:val="04936845"/>
    <w:rsid w:val="04986A1A"/>
    <w:rsid w:val="04B50EB1"/>
    <w:rsid w:val="04BD7D66"/>
    <w:rsid w:val="04DA2664"/>
    <w:rsid w:val="04DF5F2E"/>
    <w:rsid w:val="04E470A0"/>
    <w:rsid w:val="05377B18"/>
    <w:rsid w:val="05597A8E"/>
    <w:rsid w:val="055E6E53"/>
    <w:rsid w:val="05882122"/>
    <w:rsid w:val="058F34B0"/>
    <w:rsid w:val="05A6031B"/>
    <w:rsid w:val="05AA02EA"/>
    <w:rsid w:val="05B227CB"/>
    <w:rsid w:val="05DA343D"/>
    <w:rsid w:val="06494EFE"/>
    <w:rsid w:val="06606BFB"/>
    <w:rsid w:val="06691F53"/>
    <w:rsid w:val="06846D8D"/>
    <w:rsid w:val="06A967F3"/>
    <w:rsid w:val="06B43B46"/>
    <w:rsid w:val="06DC0977"/>
    <w:rsid w:val="07047ECE"/>
    <w:rsid w:val="076822F3"/>
    <w:rsid w:val="07E777BB"/>
    <w:rsid w:val="07EE6511"/>
    <w:rsid w:val="08297BEC"/>
    <w:rsid w:val="08387FA9"/>
    <w:rsid w:val="084C5688"/>
    <w:rsid w:val="08514A4D"/>
    <w:rsid w:val="085B58CB"/>
    <w:rsid w:val="0870581B"/>
    <w:rsid w:val="08805F84"/>
    <w:rsid w:val="08836BD0"/>
    <w:rsid w:val="08966904"/>
    <w:rsid w:val="08CE609D"/>
    <w:rsid w:val="08DD2784"/>
    <w:rsid w:val="08E52849"/>
    <w:rsid w:val="08FD4BD5"/>
    <w:rsid w:val="091D0DD3"/>
    <w:rsid w:val="093305F6"/>
    <w:rsid w:val="094D16B8"/>
    <w:rsid w:val="094E3682"/>
    <w:rsid w:val="096963CD"/>
    <w:rsid w:val="096E162E"/>
    <w:rsid w:val="0983678C"/>
    <w:rsid w:val="09BA51F2"/>
    <w:rsid w:val="09C33728"/>
    <w:rsid w:val="09D26E62"/>
    <w:rsid w:val="0A1B17B6"/>
    <w:rsid w:val="0A256191"/>
    <w:rsid w:val="0A314FFA"/>
    <w:rsid w:val="0A430D0D"/>
    <w:rsid w:val="0A4800D1"/>
    <w:rsid w:val="0A5E78F5"/>
    <w:rsid w:val="0A6749FB"/>
    <w:rsid w:val="0A79472F"/>
    <w:rsid w:val="0A9E0C56"/>
    <w:rsid w:val="0AB45767"/>
    <w:rsid w:val="0AC736EC"/>
    <w:rsid w:val="0AF017B6"/>
    <w:rsid w:val="0B00275A"/>
    <w:rsid w:val="0B310B66"/>
    <w:rsid w:val="0B3626D0"/>
    <w:rsid w:val="0B5750F6"/>
    <w:rsid w:val="0B6E3B68"/>
    <w:rsid w:val="0B7D3DAB"/>
    <w:rsid w:val="0BD460C1"/>
    <w:rsid w:val="0BDA2FAB"/>
    <w:rsid w:val="0BF436E1"/>
    <w:rsid w:val="0BFE1B0E"/>
    <w:rsid w:val="0BFE313E"/>
    <w:rsid w:val="0C1C1816"/>
    <w:rsid w:val="0C3B5902"/>
    <w:rsid w:val="0C5821E5"/>
    <w:rsid w:val="0C5B0590"/>
    <w:rsid w:val="0C9E222B"/>
    <w:rsid w:val="0CE560AB"/>
    <w:rsid w:val="0CEE6D0E"/>
    <w:rsid w:val="0CF54541"/>
    <w:rsid w:val="0D076022"/>
    <w:rsid w:val="0D2E35AF"/>
    <w:rsid w:val="0D2E7A52"/>
    <w:rsid w:val="0D564D5C"/>
    <w:rsid w:val="0D5A0848"/>
    <w:rsid w:val="0D6C5618"/>
    <w:rsid w:val="0D7A4A46"/>
    <w:rsid w:val="0D870F11"/>
    <w:rsid w:val="0DC83A03"/>
    <w:rsid w:val="0DF30D4B"/>
    <w:rsid w:val="0DFA5B87"/>
    <w:rsid w:val="0E097B78"/>
    <w:rsid w:val="0E0A401C"/>
    <w:rsid w:val="0E236E8B"/>
    <w:rsid w:val="0E7B6CC7"/>
    <w:rsid w:val="0E8F2773"/>
    <w:rsid w:val="0E9315ED"/>
    <w:rsid w:val="0EA31D7A"/>
    <w:rsid w:val="0EAD0785"/>
    <w:rsid w:val="0ED91C40"/>
    <w:rsid w:val="0EEF6D6E"/>
    <w:rsid w:val="0F607C6B"/>
    <w:rsid w:val="0F68089E"/>
    <w:rsid w:val="0F692FC4"/>
    <w:rsid w:val="0F9D2C6D"/>
    <w:rsid w:val="0FA43FFC"/>
    <w:rsid w:val="0FBA381F"/>
    <w:rsid w:val="0FD536AF"/>
    <w:rsid w:val="0FED7751"/>
    <w:rsid w:val="0FFA3C1C"/>
    <w:rsid w:val="10026281"/>
    <w:rsid w:val="10207B26"/>
    <w:rsid w:val="10392996"/>
    <w:rsid w:val="109B7BB5"/>
    <w:rsid w:val="10B71B0D"/>
    <w:rsid w:val="10BB33AB"/>
    <w:rsid w:val="10C0771D"/>
    <w:rsid w:val="10E6007E"/>
    <w:rsid w:val="10FA5A47"/>
    <w:rsid w:val="11382C4E"/>
    <w:rsid w:val="11550BC8"/>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30A061A"/>
    <w:rsid w:val="13207E3D"/>
    <w:rsid w:val="132818B7"/>
    <w:rsid w:val="133E6515"/>
    <w:rsid w:val="13693592"/>
    <w:rsid w:val="13712447"/>
    <w:rsid w:val="13733397"/>
    <w:rsid w:val="13DF5603"/>
    <w:rsid w:val="13E316E0"/>
    <w:rsid w:val="13E7095B"/>
    <w:rsid w:val="13ED41C3"/>
    <w:rsid w:val="1422388F"/>
    <w:rsid w:val="142E658A"/>
    <w:rsid w:val="1437543F"/>
    <w:rsid w:val="145204CA"/>
    <w:rsid w:val="147541B9"/>
    <w:rsid w:val="148B12E6"/>
    <w:rsid w:val="14A64372"/>
    <w:rsid w:val="14D67581"/>
    <w:rsid w:val="14DB226E"/>
    <w:rsid w:val="14DE1D5E"/>
    <w:rsid w:val="14ED3D4F"/>
    <w:rsid w:val="151E6A48"/>
    <w:rsid w:val="15354147"/>
    <w:rsid w:val="155A67CD"/>
    <w:rsid w:val="156D6C3E"/>
    <w:rsid w:val="158E72E0"/>
    <w:rsid w:val="15AE34DE"/>
    <w:rsid w:val="15EC4007"/>
    <w:rsid w:val="1602382A"/>
    <w:rsid w:val="160C28FB"/>
    <w:rsid w:val="161146EA"/>
    <w:rsid w:val="162A1B44"/>
    <w:rsid w:val="16685D83"/>
    <w:rsid w:val="1672275E"/>
    <w:rsid w:val="16BC1C2B"/>
    <w:rsid w:val="16C32FBA"/>
    <w:rsid w:val="17285513"/>
    <w:rsid w:val="172B6DB1"/>
    <w:rsid w:val="17371C20"/>
    <w:rsid w:val="17435EA8"/>
    <w:rsid w:val="17471E3D"/>
    <w:rsid w:val="177C760C"/>
    <w:rsid w:val="178564C1"/>
    <w:rsid w:val="17B80644"/>
    <w:rsid w:val="17E4768B"/>
    <w:rsid w:val="180970F2"/>
    <w:rsid w:val="18506ACF"/>
    <w:rsid w:val="185B5474"/>
    <w:rsid w:val="186D58D3"/>
    <w:rsid w:val="18737847"/>
    <w:rsid w:val="18814EDA"/>
    <w:rsid w:val="189C5D78"/>
    <w:rsid w:val="189E6C73"/>
    <w:rsid w:val="18AE1A47"/>
    <w:rsid w:val="18D07033"/>
    <w:rsid w:val="18D524FF"/>
    <w:rsid w:val="18D71994"/>
    <w:rsid w:val="18DA7278"/>
    <w:rsid w:val="18EB2C9C"/>
    <w:rsid w:val="190C483A"/>
    <w:rsid w:val="192561AE"/>
    <w:rsid w:val="192D284D"/>
    <w:rsid w:val="1945415A"/>
    <w:rsid w:val="19481E9C"/>
    <w:rsid w:val="194A5652"/>
    <w:rsid w:val="195425EF"/>
    <w:rsid w:val="19874772"/>
    <w:rsid w:val="19BD0194"/>
    <w:rsid w:val="1A2A3350"/>
    <w:rsid w:val="1A5A1E87"/>
    <w:rsid w:val="1A8D5817"/>
    <w:rsid w:val="1AAE4346"/>
    <w:rsid w:val="1AF851FC"/>
    <w:rsid w:val="1B4A1593"/>
    <w:rsid w:val="1B4D379A"/>
    <w:rsid w:val="1B6610FC"/>
    <w:rsid w:val="1B762CF0"/>
    <w:rsid w:val="1B933CF4"/>
    <w:rsid w:val="1B9C202B"/>
    <w:rsid w:val="1BAD248A"/>
    <w:rsid w:val="1BC21F3A"/>
    <w:rsid w:val="1BE17132"/>
    <w:rsid w:val="1C1B2F7B"/>
    <w:rsid w:val="1C1B5646"/>
    <w:rsid w:val="1C1E610B"/>
    <w:rsid w:val="1C8A6328"/>
    <w:rsid w:val="1C9F6277"/>
    <w:rsid w:val="1CB810E7"/>
    <w:rsid w:val="1CBF2475"/>
    <w:rsid w:val="1D3D7B17"/>
    <w:rsid w:val="1D4B1E70"/>
    <w:rsid w:val="1D7C0366"/>
    <w:rsid w:val="1D9F5E03"/>
    <w:rsid w:val="1DAF24EA"/>
    <w:rsid w:val="1DDE4B7D"/>
    <w:rsid w:val="1DE008F5"/>
    <w:rsid w:val="1DE101C9"/>
    <w:rsid w:val="1E081BFA"/>
    <w:rsid w:val="1E083917"/>
    <w:rsid w:val="1E236A34"/>
    <w:rsid w:val="1E7554E1"/>
    <w:rsid w:val="1E96129B"/>
    <w:rsid w:val="1EC024D4"/>
    <w:rsid w:val="1EDB10BC"/>
    <w:rsid w:val="1EFA59E6"/>
    <w:rsid w:val="1F046865"/>
    <w:rsid w:val="1F070103"/>
    <w:rsid w:val="1F1771BC"/>
    <w:rsid w:val="1F404002"/>
    <w:rsid w:val="1F4C0B6E"/>
    <w:rsid w:val="1F7C18CF"/>
    <w:rsid w:val="1FAD0CAB"/>
    <w:rsid w:val="1FDA1374"/>
    <w:rsid w:val="202A7DFC"/>
    <w:rsid w:val="204E5EB7"/>
    <w:rsid w:val="20586E69"/>
    <w:rsid w:val="20847881"/>
    <w:rsid w:val="20E63CC8"/>
    <w:rsid w:val="20EF2BFD"/>
    <w:rsid w:val="211D59BC"/>
    <w:rsid w:val="212B632B"/>
    <w:rsid w:val="21325751"/>
    <w:rsid w:val="21374CD0"/>
    <w:rsid w:val="21AB121A"/>
    <w:rsid w:val="21D00F87"/>
    <w:rsid w:val="21E03F02"/>
    <w:rsid w:val="22066450"/>
    <w:rsid w:val="2208666C"/>
    <w:rsid w:val="22272617"/>
    <w:rsid w:val="22596EC8"/>
    <w:rsid w:val="2265586D"/>
    <w:rsid w:val="22833F45"/>
    <w:rsid w:val="22A5210D"/>
    <w:rsid w:val="22E545B0"/>
    <w:rsid w:val="22E5535D"/>
    <w:rsid w:val="22EC1AEA"/>
    <w:rsid w:val="2302130E"/>
    <w:rsid w:val="232E3EB1"/>
    <w:rsid w:val="23360FB7"/>
    <w:rsid w:val="233A2855"/>
    <w:rsid w:val="23401B0E"/>
    <w:rsid w:val="234353D1"/>
    <w:rsid w:val="235D1F05"/>
    <w:rsid w:val="236264C6"/>
    <w:rsid w:val="237A5348"/>
    <w:rsid w:val="239E2206"/>
    <w:rsid w:val="23D9610A"/>
    <w:rsid w:val="23E568B3"/>
    <w:rsid w:val="23EB6A35"/>
    <w:rsid w:val="24013373"/>
    <w:rsid w:val="247B1377"/>
    <w:rsid w:val="24BE3012"/>
    <w:rsid w:val="24E011DB"/>
    <w:rsid w:val="24F9229C"/>
    <w:rsid w:val="252B16E4"/>
    <w:rsid w:val="25302162"/>
    <w:rsid w:val="2557002B"/>
    <w:rsid w:val="257007B0"/>
    <w:rsid w:val="2593624D"/>
    <w:rsid w:val="259D3570"/>
    <w:rsid w:val="25A8619C"/>
    <w:rsid w:val="25D36F91"/>
    <w:rsid w:val="25FE400E"/>
    <w:rsid w:val="260C02FD"/>
    <w:rsid w:val="26152813"/>
    <w:rsid w:val="262A3886"/>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CD4903"/>
    <w:rsid w:val="28F434A6"/>
    <w:rsid w:val="28FB3B69"/>
    <w:rsid w:val="29080FCC"/>
    <w:rsid w:val="29096867"/>
    <w:rsid w:val="290A4A78"/>
    <w:rsid w:val="29663529"/>
    <w:rsid w:val="297B3BC8"/>
    <w:rsid w:val="2987431B"/>
    <w:rsid w:val="2996630C"/>
    <w:rsid w:val="29B13146"/>
    <w:rsid w:val="29F43A2A"/>
    <w:rsid w:val="2A324774"/>
    <w:rsid w:val="2A6428AE"/>
    <w:rsid w:val="2A7228D5"/>
    <w:rsid w:val="2A7A3E7F"/>
    <w:rsid w:val="2A8940C2"/>
    <w:rsid w:val="2A946CEF"/>
    <w:rsid w:val="2B2500DD"/>
    <w:rsid w:val="2B3109E2"/>
    <w:rsid w:val="2B391645"/>
    <w:rsid w:val="2B473D61"/>
    <w:rsid w:val="2B4F2C16"/>
    <w:rsid w:val="2B7F799F"/>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485B6F"/>
    <w:rsid w:val="2D572256"/>
    <w:rsid w:val="2DBD030B"/>
    <w:rsid w:val="2DC0604D"/>
    <w:rsid w:val="2DC53663"/>
    <w:rsid w:val="2DD24266"/>
    <w:rsid w:val="2DD56F1C"/>
    <w:rsid w:val="2DF919BD"/>
    <w:rsid w:val="2E1B7727"/>
    <w:rsid w:val="2E27684E"/>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F81ACE"/>
    <w:rsid w:val="30314FE0"/>
    <w:rsid w:val="30442B30"/>
    <w:rsid w:val="305B3E0B"/>
    <w:rsid w:val="309335A5"/>
    <w:rsid w:val="30B874AF"/>
    <w:rsid w:val="30E6401D"/>
    <w:rsid w:val="311A0999"/>
    <w:rsid w:val="311C3B05"/>
    <w:rsid w:val="31344D88"/>
    <w:rsid w:val="315301E3"/>
    <w:rsid w:val="319475D5"/>
    <w:rsid w:val="31BB108F"/>
    <w:rsid w:val="31BE0AF5"/>
    <w:rsid w:val="320578B6"/>
    <w:rsid w:val="320E382B"/>
    <w:rsid w:val="322F37A1"/>
    <w:rsid w:val="32534214"/>
    <w:rsid w:val="325A6415"/>
    <w:rsid w:val="326351F9"/>
    <w:rsid w:val="327A1535"/>
    <w:rsid w:val="329B2BE5"/>
    <w:rsid w:val="32A95302"/>
    <w:rsid w:val="32DF445D"/>
    <w:rsid w:val="32F040AA"/>
    <w:rsid w:val="32F12805"/>
    <w:rsid w:val="32F96543"/>
    <w:rsid w:val="330B4429"/>
    <w:rsid w:val="332E3A59"/>
    <w:rsid w:val="3381002D"/>
    <w:rsid w:val="33A37FA3"/>
    <w:rsid w:val="33A81699"/>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902DA"/>
    <w:rsid w:val="35213875"/>
    <w:rsid w:val="354B6B44"/>
    <w:rsid w:val="357316F6"/>
    <w:rsid w:val="35B538E8"/>
    <w:rsid w:val="35C918D1"/>
    <w:rsid w:val="35CF31EE"/>
    <w:rsid w:val="35D95EFE"/>
    <w:rsid w:val="36176A26"/>
    <w:rsid w:val="368F7018"/>
    <w:rsid w:val="36A466B6"/>
    <w:rsid w:val="36B67168"/>
    <w:rsid w:val="37066F38"/>
    <w:rsid w:val="37147EBE"/>
    <w:rsid w:val="3736112E"/>
    <w:rsid w:val="37695060"/>
    <w:rsid w:val="377320FF"/>
    <w:rsid w:val="377A101B"/>
    <w:rsid w:val="37B06E98"/>
    <w:rsid w:val="37CE75B8"/>
    <w:rsid w:val="37DF3574"/>
    <w:rsid w:val="38082ACA"/>
    <w:rsid w:val="3846585A"/>
    <w:rsid w:val="388D19F8"/>
    <w:rsid w:val="38995E18"/>
    <w:rsid w:val="38B874ED"/>
    <w:rsid w:val="38CC3AF8"/>
    <w:rsid w:val="39094D4C"/>
    <w:rsid w:val="39334707"/>
    <w:rsid w:val="3959299B"/>
    <w:rsid w:val="3971469F"/>
    <w:rsid w:val="39A95BE7"/>
    <w:rsid w:val="39B0341A"/>
    <w:rsid w:val="39B60304"/>
    <w:rsid w:val="39B85EA1"/>
    <w:rsid w:val="39BD0A5B"/>
    <w:rsid w:val="39E11825"/>
    <w:rsid w:val="3A074661"/>
    <w:rsid w:val="3A451DB4"/>
    <w:rsid w:val="3A4F77A4"/>
    <w:rsid w:val="3A6A67D9"/>
    <w:rsid w:val="3A865F28"/>
    <w:rsid w:val="3A881CA1"/>
    <w:rsid w:val="3AAF547F"/>
    <w:rsid w:val="3AD42514"/>
    <w:rsid w:val="3AE25855"/>
    <w:rsid w:val="3AF45588"/>
    <w:rsid w:val="3B00217F"/>
    <w:rsid w:val="3B561D9F"/>
    <w:rsid w:val="3B5B7B12"/>
    <w:rsid w:val="3B694A1D"/>
    <w:rsid w:val="3B7010B2"/>
    <w:rsid w:val="3B8B3D12"/>
    <w:rsid w:val="3B9A7EDD"/>
    <w:rsid w:val="3BA725FA"/>
    <w:rsid w:val="3BB05953"/>
    <w:rsid w:val="3BC136BC"/>
    <w:rsid w:val="3BD50179"/>
    <w:rsid w:val="3C033CD5"/>
    <w:rsid w:val="3C0E4427"/>
    <w:rsid w:val="3C17152E"/>
    <w:rsid w:val="3C3E2F5F"/>
    <w:rsid w:val="3C601127"/>
    <w:rsid w:val="3C7B66FC"/>
    <w:rsid w:val="3C853690"/>
    <w:rsid w:val="3C885F88"/>
    <w:rsid w:val="3CB23005"/>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B66F78"/>
    <w:rsid w:val="3EE6343A"/>
    <w:rsid w:val="3F0D6C18"/>
    <w:rsid w:val="3F161F71"/>
    <w:rsid w:val="3F3D42AB"/>
    <w:rsid w:val="3F47212A"/>
    <w:rsid w:val="3F5E56C6"/>
    <w:rsid w:val="3F836EDA"/>
    <w:rsid w:val="3F8A0269"/>
    <w:rsid w:val="3F9F1F66"/>
    <w:rsid w:val="3FD37E62"/>
    <w:rsid w:val="3FFE7DA2"/>
    <w:rsid w:val="4044666A"/>
    <w:rsid w:val="406712EA"/>
    <w:rsid w:val="406D3E12"/>
    <w:rsid w:val="40DF6392"/>
    <w:rsid w:val="40F9220A"/>
    <w:rsid w:val="41462BC1"/>
    <w:rsid w:val="41674009"/>
    <w:rsid w:val="41846EB2"/>
    <w:rsid w:val="41894C7C"/>
    <w:rsid w:val="41913B31"/>
    <w:rsid w:val="419D4283"/>
    <w:rsid w:val="419E3311"/>
    <w:rsid w:val="421E223B"/>
    <w:rsid w:val="422C3859"/>
    <w:rsid w:val="423A5D78"/>
    <w:rsid w:val="426B1F2F"/>
    <w:rsid w:val="42AA2522"/>
    <w:rsid w:val="43244531"/>
    <w:rsid w:val="43655275"/>
    <w:rsid w:val="43784FA8"/>
    <w:rsid w:val="43856243"/>
    <w:rsid w:val="43903CDF"/>
    <w:rsid w:val="4391606A"/>
    <w:rsid w:val="439B47F3"/>
    <w:rsid w:val="439C3B9D"/>
    <w:rsid w:val="43B35FE0"/>
    <w:rsid w:val="43E07893"/>
    <w:rsid w:val="443864E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C2075D"/>
    <w:rsid w:val="45CA5863"/>
    <w:rsid w:val="45F4643C"/>
    <w:rsid w:val="460074D7"/>
    <w:rsid w:val="460912BA"/>
    <w:rsid w:val="46297A13"/>
    <w:rsid w:val="4689127A"/>
    <w:rsid w:val="46911D1D"/>
    <w:rsid w:val="46945D8C"/>
    <w:rsid w:val="46D5626E"/>
    <w:rsid w:val="46E55481"/>
    <w:rsid w:val="46FC37FA"/>
    <w:rsid w:val="47064679"/>
    <w:rsid w:val="470B1C8F"/>
    <w:rsid w:val="470B6133"/>
    <w:rsid w:val="471F1BDF"/>
    <w:rsid w:val="4723522B"/>
    <w:rsid w:val="473C453F"/>
    <w:rsid w:val="47E50732"/>
    <w:rsid w:val="47E56984"/>
    <w:rsid w:val="47E81FD1"/>
    <w:rsid w:val="487C605F"/>
    <w:rsid w:val="489857A5"/>
    <w:rsid w:val="489932CB"/>
    <w:rsid w:val="48AB5A85"/>
    <w:rsid w:val="48B3438D"/>
    <w:rsid w:val="48C12F4D"/>
    <w:rsid w:val="48E94BB7"/>
    <w:rsid w:val="48FD385A"/>
    <w:rsid w:val="491E0F2B"/>
    <w:rsid w:val="49310C32"/>
    <w:rsid w:val="49431BB4"/>
    <w:rsid w:val="49507A41"/>
    <w:rsid w:val="495E69EE"/>
    <w:rsid w:val="49865F45"/>
    <w:rsid w:val="499B0F49"/>
    <w:rsid w:val="49BC54C3"/>
    <w:rsid w:val="49E538D1"/>
    <w:rsid w:val="49EE386C"/>
    <w:rsid w:val="49F64E79"/>
    <w:rsid w:val="4A162E25"/>
    <w:rsid w:val="4A2F2482"/>
    <w:rsid w:val="4A531BFE"/>
    <w:rsid w:val="4AA27D8E"/>
    <w:rsid w:val="4ACF1226"/>
    <w:rsid w:val="4AF3565B"/>
    <w:rsid w:val="4B076EEB"/>
    <w:rsid w:val="4B4C0B1A"/>
    <w:rsid w:val="4B964046"/>
    <w:rsid w:val="4BB016BF"/>
    <w:rsid w:val="4BB41A6E"/>
    <w:rsid w:val="4BD40E87"/>
    <w:rsid w:val="4C0D2006"/>
    <w:rsid w:val="4C2B0BB7"/>
    <w:rsid w:val="4C3E48B5"/>
    <w:rsid w:val="4C4023DB"/>
    <w:rsid w:val="4C4D4AF8"/>
    <w:rsid w:val="4C6D0CF6"/>
    <w:rsid w:val="4C793B3F"/>
    <w:rsid w:val="4CBB4158"/>
    <w:rsid w:val="4CBB5F06"/>
    <w:rsid w:val="4CCF375F"/>
    <w:rsid w:val="4CE03BBE"/>
    <w:rsid w:val="4CFB48EC"/>
    <w:rsid w:val="4D297313"/>
    <w:rsid w:val="4D573E80"/>
    <w:rsid w:val="4D6C7200"/>
    <w:rsid w:val="4D7049C3"/>
    <w:rsid w:val="4D907392"/>
    <w:rsid w:val="4DD7388E"/>
    <w:rsid w:val="4DFC6FAF"/>
    <w:rsid w:val="4E157897"/>
    <w:rsid w:val="4E52289A"/>
    <w:rsid w:val="4E5877A0"/>
    <w:rsid w:val="4E604FB7"/>
    <w:rsid w:val="4E712D20"/>
    <w:rsid w:val="4E881E17"/>
    <w:rsid w:val="4EBB043F"/>
    <w:rsid w:val="4EFB4CDF"/>
    <w:rsid w:val="4F543AE0"/>
    <w:rsid w:val="4F786330"/>
    <w:rsid w:val="4F842056"/>
    <w:rsid w:val="4F8F45D1"/>
    <w:rsid w:val="4FB8672C"/>
    <w:rsid w:val="4FBD4D5E"/>
    <w:rsid w:val="4FE47521"/>
    <w:rsid w:val="4FF9121F"/>
    <w:rsid w:val="4FFC0517"/>
    <w:rsid w:val="50812FC2"/>
    <w:rsid w:val="50A82C45"/>
    <w:rsid w:val="50BD6410"/>
    <w:rsid w:val="50CA60D9"/>
    <w:rsid w:val="50DE0415"/>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6410A5"/>
    <w:rsid w:val="53F57F4F"/>
    <w:rsid w:val="54192CA4"/>
    <w:rsid w:val="545B7804"/>
    <w:rsid w:val="54857525"/>
    <w:rsid w:val="54994D7E"/>
    <w:rsid w:val="54B75204"/>
    <w:rsid w:val="54B94AEC"/>
    <w:rsid w:val="54ED6E78"/>
    <w:rsid w:val="55020B76"/>
    <w:rsid w:val="55197C6D"/>
    <w:rsid w:val="552D196B"/>
    <w:rsid w:val="552D36BF"/>
    <w:rsid w:val="55313209"/>
    <w:rsid w:val="553D4864"/>
    <w:rsid w:val="55410F72"/>
    <w:rsid w:val="554A5E29"/>
    <w:rsid w:val="554F2432"/>
    <w:rsid w:val="55556B89"/>
    <w:rsid w:val="557E5D22"/>
    <w:rsid w:val="55872E29"/>
    <w:rsid w:val="55967510"/>
    <w:rsid w:val="55B55BE8"/>
    <w:rsid w:val="55C45E2B"/>
    <w:rsid w:val="55F33CC5"/>
    <w:rsid w:val="56075D18"/>
    <w:rsid w:val="56204D1B"/>
    <w:rsid w:val="56206DD9"/>
    <w:rsid w:val="565020BD"/>
    <w:rsid w:val="56666EE2"/>
    <w:rsid w:val="56837A94"/>
    <w:rsid w:val="569A4DDE"/>
    <w:rsid w:val="56A47A0A"/>
    <w:rsid w:val="56AA5540"/>
    <w:rsid w:val="56BA722E"/>
    <w:rsid w:val="56DA342C"/>
    <w:rsid w:val="573050F9"/>
    <w:rsid w:val="57783371"/>
    <w:rsid w:val="577A1924"/>
    <w:rsid w:val="57945CD1"/>
    <w:rsid w:val="57B11E20"/>
    <w:rsid w:val="57B36733"/>
    <w:rsid w:val="57E07301"/>
    <w:rsid w:val="57FD5624"/>
    <w:rsid w:val="580C1D0B"/>
    <w:rsid w:val="5853793A"/>
    <w:rsid w:val="585F6F22"/>
    <w:rsid w:val="587578B0"/>
    <w:rsid w:val="58A22362"/>
    <w:rsid w:val="58CD434A"/>
    <w:rsid w:val="58F307D5"/>
    <w:rsid w:val="58FC1D80"/>
    <w:rsid w:val="59284923"/>
    <w:rsid w:val="59465FF6"/>
    <w:rsid w:val="594F1EAF"/>
    <w:rsid w:val="595A2602"/>
    <w:rsid w:val="59896639"/>
    <w:rsid w:val="599B6DB6"/>
    <w:rsid w:val="59BB7545"/>
    <w:rsid w:val="59C77C98"/>
    <w:rsid w:val="5A037476"/>
    <w:rsid w:val="5A1F4E71"/>
    <w:rsid w:val="5A327942"/>
    <w:rsid w:val="5A3F1F24"/>
    <w:rsid w:val="5A5473DB"/>
    <w:rsid w:val="5A6B0CE3"/>
    <w:rsid w:val="5A820063"/>
    <w:rsid w:val="5A8738CB"/>
    <w:rsid w:val="5A9A2114"/>
    <w:rsid w:val="5AC02939"/>
    <w:rsid w:val="5ACB37B8"/>
    <w:rsid w:val="5ADD173D"/>
    <w:rsid w:val="5B286E5C"/>
    <w:rsid w:val="5B4F74CF"/>
    <w:rsid w:val="5B55190F"/>
    <w:rsid w:val="5B5C4D58"/>
    <w:rsid w:val="5BA81D4B"/>
    <w:rsid w:val="5BD41E0C"/>
    <w:rsid w:val="5BDF1B04"/>
    <w:rsid w:val="5BE32D83"/>
    <w:rsid w:val="5BF31218"/>
    <w:rsid w:val="5BF76B9A"/>
    <w:rsid w:val="5BFC5BF3"/>
    <w:rsid w:val="5C441A74"/>
    <w:rsid w:val="5C45759A"/>
    <w:rsid w:val="5CA93FCD"/>
    <w:rsid w:val="5CD64696"/>
    <w:rsid w:val="5CED210B"/>
    <w:rsid w:val="5CFE60C6"/>
    <w:rsid w:val="5D047455"/>
    <w:rsid w:val="5D1E09AC"/>
    <w:rsid w:val="5D42488D"/>
    <w:rsid w:val="5D9E6F62"/>
    <w:rsid w:val="5DB03139"/>
    <w:rsid w:val="5DC50992"/>
    <w:rsid w:val="5DC56BE4"/>
    <w:rsid w:val="5DCC7F73"/>
    <w:rsid w:val="5DD52A57"/>
    <w:rsid w:val="5DFB5069"/>
    <w:rsid w:val="5E08087F"/>
    <w:rsid w:val="5E091947"/>
    <w:rsid w:val="5E203E1A"/>
    <w:rsid w:val="5E7A5C21"/>
    <w:rsid w:val="5ED30E8D"/>
    <w:rsid w:val="5EF9755F"/>
    <w:rsid w:val="5F1115F5"/>
    <w:rsid w:val="5F7268F8"/>
    <w:rsid w:val="5F832F4E"/>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9617B"/>
    <w:rsid w:val="61B51583"/>
    <w:rsid w:val="61D46475"/>
    <w:rsid w:val="61E84BD9"/>
    <w:rsid w:val="623F0207"/>
    <w:rsid w:val="62402CDD"/>
    <w:rsid w:val="624432E1"/>
    <w:rsid w:val="626915E4"/>
    <w:rsid w:val="628232F6"/>
    <w:rsid w:val="629152E7"/>
    <w:rsid w:val="6292105F"/>
    <w:rsid w:val="62976675"/>
    <w:rsid w:val="629E0205"/>
    <w:rsid w:val="62EA2C49"/>
    <w:rsid w:val="62EC4C13"/>
    <w:rsid w:val="62ED5038"/>
    <w:rsid w:val="631127C2"/>
    <w:rsid w:val="631942AE"/>
    <w:rsid w:val="631E0604"/>
    <w:rsid w:val="63387E58"/>
    <w:rsid w:val="633A772C"/>
    <w:rsid w:val="63422A85"/>
    <w:rsid w:val="63770981"/>
    <w:rsid w:val="638E799C"/>
    <w:rsid w:val="63957059"/>
    <w:rsid w:val="63B14A74"/>
    <w:rsid w:val="63C6546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6C1E7F"/>
    <w:rsid w:val="67A27F96"/>
    <w:rsid w:val="67CE6F5C"/>
    <w:rsid w:val="67FB3025"/>
    <w:rsid w:val="67FD1E64"/>
    <w:rsid w:val="6813679E"/>
    <w:rsid w:val="685B7E50"/>
    <w:rsid w:val="68662D72"/>
    <w:rsid w:val="68682BEF"/>
    <w:rsid w:val="68694610"/>
    <w:rsid w:val="686B65DA"/>
    <w:rsid w:val="689C49E5"/>
    <w:rsid w:val="68C83A2C"/>
    <w:rsid w:val="68E31F3D"/>
    <w:rsid w:val="68FE11FC"/>
    <w:rsid w:val="693D7F76"/>
    <w:rsid w:val="698A2A90"/>
    <w:rsid w:val="69935DE8"/>
    <w:rsid w:val="69A27DD9"/>
    <w:rsid w:val="69B144C0"/>
    <w:rsid w:val="69C75A92"/>
    <w:rsid w:val="69DA1D9A"/>
    <w:rsid w:val="69FF790C"/>
    <w:rsid w:val="6A3C283D"/>
    <w:rsid w:val="6A4175F2"/>
    <w:rsid w:val="6A7B2ACF"/>
    <w:rsid w:val="6ABC311D"/>
    <w:rsid w:val="6AC717A6"/>
    <w:rsid w:val="6AF74155"/>
    <w:rsid w:val="6B1B388E"/>
    <w:rsid w:val="6B3D1532"/>
    <w:rsid w:val="6B6317EA"/>
    <w:rsid w:val="6B985938"/>
    <w:rsid w:val="6BE75F78"/>
    <w:rsid w:val="6C4B5B80"/>
    <w:rsid w:val="6CA4030D"/>
    <w:rsid w:val="6CE34991"/>
    <w:rsid w:val="6D1763FC"/>
    <w:rsid w:val="6D316241"/>
    <w:rsid w:val="6D6F34FA"/>
    <w:rsid w:val="6D7101EF"/>
    <w:rsid w:val="6D851EEC"/>
    <w:rsid w:val="6D91263F"/>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B650A"/>
    <w:rsid w:val="71245BFC"/>
    <w:rsid w:val="71BC3A02"/>
    <w:rsid w:val="71D260B4"/>
    <w:rsid w:val="71ED1E0E"/>
    <w:rsid w:val="722E00BF"/>
    <w:rsid w:val="722F68CA"/>
    <w:rsid w:val="723D2D95"/>
    <w:rsid w:val="723F4D5F"/>
    <w:rsid w:val="725134A0"/>
    <w:rsid w:val="725A3947"/>
    <w:rsid w:val="72C74D55"/>
    <w:rsid w:val="72D1172F"/>
    <w:rsid w:val="72D66D46"/>
    <w:rsid w:val="72F14819"/>
    <w:rsid w:val="73216213"/>
    <w:rsid w:val="733E234E"/>
    <w:rsid w:val="734B7734"/>
    <w:rsid w:val="73584C2C"/>
    <w:rsid w:val="737C5B3F"/>
    <w:rsid w:val="73922C6D"/>
    <w:rsid w:val="73C52B0E"/>
    <w:rsid w:val="73D03795"/>
    <w:rsid w:val="73D2750D"/>
    <w:rsid w:val="73E3796C"/>
    <w:rsid w:val="73E7745D"/>
    <w:rsid w:val="73EF00BF"/>
    <w:rsid w:val="73FC458A"/>
    <w:rsid w:val="74485A21"/>
    <w:rsid w:val="745B5755"/>
    <w:rsid w:val="746740F9"/>
    <w:rsid w:val="7487654A"/>
    <w:rsid w:val="74D80B53"/>
    <w:rsid w:val="751002ED"/>
    <w:rsid w:val="75105270"/>
    <w:rsid w:val="75377F70"/>
    <w:rsid w:val="7554492F"/>
    <w:rsid w:val="756920F3"/>
    <w:rsid w:val="756B5E6B"/>
    <w:rsid w:val="75C37A55"/>
    <w:rsid w:val="75F45E61"/>
    <w:rsid w:val="75FB7FE4"/>
    <w:rsid w:val="76022D28"/>
    <w:rsid w:val="765D3A06"/>
    <w:rsid w:val="766E0BFE"/>
    <w:rsid w:val="76852C06"/>
    <w:rsid w:val="7686785D"/>
    <w:rsid w:val="768865A9"/>
    <w:rsid w:val="76DD5829"/>
    <w:rsid w:val="77371E60"/>
    <w:rsid w:val="77550B81"/>
    <w:rsid w:val="77690189"/>
    <w:rsid w:val="778A7C8B"/>
    <w:rsid w:val="77995C9A"/>
    <w:rsid w:val="779C67B0"/>
    <w:rsid w:val="779D01FC"/>
    <w:rsid w:val="77A13DC6"/>
    <w:rsid w:val="77AF64E3"/>
    <w:rsid w:val="77FE6B23"/>
    <w:rsid w:val="78250553"/>
    <w:rsid w:val="78393FFF"/>
    <w:rsid w:val="78454752"/>
    <w:rsid w:val="786365E0"/>
    <w:rsid w:val="787E70D9"/>
    <w:rsid w:val="788F1E71"/>
    <w:rsid w:val="78931961"/>
    <w:rsid w:val="78A21D8D"/>
    <w:rsid w:val="78AE3973"/>
    <w:rsid w:val="78D8504A"/>
    <w:rsid w:val="79050385"/>
    <w:rsid w:val="791F31F5"/>
    <w:rsid w:val="7936053E"/>
    <w:rsid w:val="79554E68"/>
    <w:rsid w:val="79951709"/>
    <w:rsid w:val="79CB0C87"/>
    <w:rsid w:val="79E24222"/>
    <w:rsid w:val="79FC1788"/>
    <w:rsid w:val="7A4D1FE3"/>
    <w:rsid w:val="7A5944E4"/>
    <w:rsid w:val="7A7C39B1"/>
    <w:rsid w:val="7A85352B"/>
    <w:rsid w:val="7A9814B1"/>
    <w:rsid w:val="7AA26AD8"/>
    <w:rsid w:val="7ACA7190"/>
    <w:rsid w:val="7AF366E7"/>
    <w:rsid w:val="7B0B276E"/>
    <w:rsid w:val="7B3A1A33"/>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F4629"/>
    <w:rsid w:val="7D985324"/>
    <w:rsid w:val="7DC154DE"/>
    <w:rsid w:val="7DD141C0"/>
    <w:rsid w:val="7DDC134B"/>
    <w:rsid w:val="7E17093E"/>
    <w:rsid w:val="7E6C128B"/>
    <w:rsid w:val="7E8B48A1"/>
    <w:rsid w:val="7E8F2A06"/>
    <w:rsid w:val="7E9B156F"/>
    <w:rsid w:val="7EAB552B"/>
    <w:rsid w:val="7ECB1729"/>
    <w:rsid w:val="7EE342FA"/>
    <w:rsid w:val="7EE84089"/>
    <w:rsid w:val="7EF23159"/>
    <w:rsid w:val="7F1E5CFC"/>
    <w:rsid w:val="7F203823"/>
    <w:rsid w:val="7F315A30"/>
    <w:rsid w:val="7F4B1427"/>
    <w:rsid w:val="7F4D156A"/>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57</Pages>
  <Words>1361</Words>
  <Characters>1486</Characters>
  <Lines>1</Lines>
  <Paragraphs>1</Paragraphs>
  <TotalTime>9</TotalTime>
  <ScaleCrop>false</ScaleCrop>
  <LinksUpToDate>false</LinksUpToDate>
  <CharactersWithSpaces>1581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2025-10-27T02:14:23Z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F16A326A20414061AE21255AD88F9FB9_13</vt:lpwstr>
  </property>
  <property fmtid="{D5CDD505-2E9C-101B-9397-08002B2CF9AE}" pid="4" name="KSOTemplateDocerSaveRecord">
    <vt:lpwstr>eyJoZGlkIjoiZjk0Mjc3ZDkwMjliN2ZmMzIwNDVhYjI4NGQxN2FlODkiLCJ1c2VySWQiOiIxNjMzNjY2NDM0In0=</vt:lpwstr>
  </property>
</Properties>
</file>