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900" w:lineRule="exact"/>
        <w:jc w:val="center"/>
        <w:outlineLvl w:val="9"/>
        <w:rPr>
          <w:rFonts w:hint="eastAsia" w:asciiTheme="minorEastAsia" w:hAnsiTheme="minorEastAsia" w:eastAsiaTheme="minorEastAsia" w:cstheme="minorEastAsia"/>
          <w:b/>
          <w:bCs/>
          <w:sz w:val="96"/>
          <w:szCs w:val="96"/>
          <w:highlight w:val="none"/>
          <w:vertAlign w:val="subscript"/>
          <w:lang w:val="en-US" w:eastAsia="zh-CN"/>
        </w:rPr>
      </w:pPr>
      <w:r>
        <w:rPr>
          <w:rFonts w:hint="eastAsia" w:asciiTheme="minorEastAsia" w:hAnsiTheme="minorEastAsia" w:eastAsiaTheme="minorEastAsia" w:cstheme="minorEastAsia"/>
          <w:b/>
          <w:bCs/>
          <w:sz w:val="96"/>
          <w:szCs w:val="96"/>
          <w:highlight w:val="none"/>
          <w:vertAlign w:val="subscript"/>
          <w:lang w:val="en-US" w:eastAsia="zh-CN"/>
        </w:rPr>
        <w:t>滁州市第二人民医院日常基建、维修项目造价服务</w:t>
      </w:r>
    </w:p>
    <w:p>
      <w:pPr>
        <w:spacing w:before="312" w:beforeLines="100" w:after="312" w:afterLines="100" w:line="900" w:lineRule="exact"/>
        <w:jc w:val="center"/>
        <w:outlineLvl w:val="9"/>
        <w:rPr>
          <w:rFonts w:hint="eastAsia" w:asciiTheme="minorEastAsia" w:hAnsiTheme="minorEastAsia" w:eastAsiaTheme="minorEastAsia" w:cstheme="minorEastAsia"/>
          <w:sz w:val="21"/>
          <w:szCs w:val="21"/>
          <w:highlight w:val="none"/>
        </w:rPr>
      </w:pPr>
    </w:p>
    <w:p>
      <w:pPr>
        <w:widowControl/>
        <w:jc w:val="center"/>
        <w:outlineLvl w:val="9"/>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rPr>
        <w:t>项目编号：</w:t>
      </w:r>
      <w:r>
        <w:rPr>
          <w:rFonts w:hint="eastAsia" w:asciiTheme="minorEastAsia" w:hAnsiTheme="minorEastAsia" w:eastAsiaTheme="minorEastAsia" w:cstheme="minorEastAsia"/>
          <w:b/>
          <w:bCs/>
          <w:sz w:val="32"/>
          <w:szCs w:val="32"/>
          <w:highlight w:val="none"/>
          <w:lang w:eastAsia="zh-CN"/>
        </w:rPr>
        <w:t xml:space="preserve">CZEY-2024004  </w:t>
      </w:r>
    </w:p>
    <w:p>
      <w:pPr>
        <w:widowControl/>
        <w:ind w:firstLine="2100" w:firstLineChars="1000"/>
        <w:outlineLvl w:val="9"/>
        <w:rPr>
          <w:rFonts w:hint="eastAsia" w:asciiTheme="minorEastAsia" w:hAnsiTheme="minorEastAsia" w:eastAsiaTheme="minorEastAsia" w:cstheme="minorEastAsia"/>
          <w:sz w:val="21"/>
          <w:szCs w:val="21"/>
          <w:highlight w:val="none"/>
        </w:rPr>
      </w:pPr>
    </w:p>
    <w:p>
      <w:pPr>
        <w:spacing w:line="600" w:lineRule="exact"/>
        <w:ind w:firstLine="2100" w:firstLineChars="1000"/>
        <w:outlineLvl w:val="9"/>
        <w:rPr>
          <w:rFonts w:hint="eastAsia" w:asciiTheme="minorEastAsia" w:hAnsiTheme="minorEastAsia" w:eastAsiaTheme="minorEastAsia" w:cstheme="minorEastAsia"/>
          <w:sz w:val="21"/>
          <w:szCs w:val="21"/>
          <w:highlight w:val="none"/>
        </w:rPr>
      </w:pPr>
    </w:p>
    <w:p>
      <w:pPr>
        <w:spacing w:line="1200" w:lineRule="exact"/>
        <w:jc w:val="center"/>
        <w:outlineLvl w:val="9"/>
        <w:rPr>
          <w:rFonts w:hint="eastAsia" w:asciiTheme="minorEastAsia" w:hAnsiTheme="minorEastAsia" w:eastAsiaTheme="minorEastAsia" w:cstheme="minorEastAsia"/>
          <w:b/>
          <w:bCs/>
          <w:sz w:val="96"/>
          <w:szCs w:val="96"/>
          <w:highlight w:val="none"/>
        </w:rPr>
      </w:pPr>
    </w:p>
    <w:p>
      <w:pPr>
        <w:spacing w:line="1200" w:lineRule="exact"/>
        <w:jc w:val="center"/>
        <w:outlineLvl w:val="9"/>
        <w:rPr>
          <w:rFonts w:hint="eastAsia" w:asciiTheme="minorEastAsia" w:hAnsiTheme="minorEastAsia" w:eastAsiaTheme="minorEastAsia" w:cstheme="minorEastAsia"/>
          <w:b/>
          <w:bCs/>
          <w:sz w:val="96"/>
          <w:szCs w:val="96"/>
          <w:highlight w:val="none"/>
        </w:rPr>
      </w:pPr>
      <w:r>
        <w:rPr>
          <w:rFonts w:hint="eastAsia" w:asciiTheme="minorEastAsia" w:hAnsiTheme="minorEastAsia" w:eastAsiaTheme="minorEastAsia" w:cstheme="minorEastAsia"/>
          <w:b/>
          <w:bCs/>
          <w:sz w:val="96"/>
          <w:szCs w:val="96"/>
          <w:highlight w:val="none"/>
          <w:lang w:val="en-US" w:eastAsia="zh-CN"/>
        </w:rPr>
        <w:t>招</w:t>
      </w:r>
      <w:r>
        <w:rPr>
          <w:rFonts w:hint="eastAsia" w:asciiTheme="minorEastAsia" w:hAnsiTheme="minorEastAsia" w:eastAsiaTheme="minorEastAsia" w:cstheme="minorEastAsia"/>
          <w:b/>
          <w:bCs/>
          <w:sz w:val="96"/>
          <w:szCs w:val="96"/>
          <w:highlight w:val="none"/>
        </w:rPr>
        <w:t xml:space="preserve"> </w:t>
      </w:r>
      <w:r>
        <w:rPr>
          <w:rFonts w:hint="eastAsia" w:asciiTheme="minorEastAsia" w:hAnsiTheme="minorEastAsia" w:eastAsiaTheme="minorEastAsia" w:cstheme="minorEastAsia"/>
          <w:b/>
          <w:bCs/>
          <w:sz w:val="96"/>
          <w:szCs w:val="96"/>
          <w:highlight w:val="none"/>
          <w:lang w:val="en-US" w:eastAsia="zh-CN"/>
        </w:rPr>
        <w:t>标</w:t>
      </w:r>
      <w:r>
        <w:rPr>
          <w:rFonts w:hint="eastAsia" w:asciiTheme="minorEastAsia" w:hAnsiTheme="minorEastAsia" w:eastAsiaTheme="minorEastAsia" w:cstheme="minorEastAsia"/>
          <w:b/>
          <w:bCs/>
          <w:sz w:val="96"/>
          <w:szCs w:val="96"/>
          <w:highlight w:val="none"/>
        </w:rPr>
        <w:t xml:space="preserve"> 文</w:t>
      </w:r>
      <w:r>
        <w:rPr>
          <w:rFonts w:hint="eastAsia" w:asciiTheme="minorEastAsia" w:hAnsiTheme="minorEastAsia" w:eastAsiaTheme="minorEastAsia" w:cstheme="minorEastAsia"/>
          <w:b/>
          <w:bCs/>
          <w:sz w:val="96"/>
          <w:szCs w:val="96"/>
          <w:highlight w:val="none"/>
          <w:lang w:val="en-US" w:eastAsia="zh-CN"/>
        </w:rPr>
        <w:t xml:space="preserve"> </w:t>
      </w:r>
      <w:r>
        <w:rPr>
          <w:rFonts w:hint="eastAsia" w:asciiTheme="minorEastAsia" w:hAnsiTheme="minorEastAsia" w:eastAsiaTheme="minorEastAsia" w:cstheme="minorEastAsia"/>
          <w:b/>
          <w:bCs/>
          <w:sz w:val="96"/>
          <w:szCs w:val="96"/>
          <w:highlight w:val="none"/>
        </w:rPr>
        <w:t>件</w:t>
      </w:r>
    </w:p>
    <w:p>
      <w:pPr>
        <w:spacing w:line="800" w:lineRule="exact"/>
        <w:jc w:val="center"/>
        <w:outlineLvl w:val="9"/>
        <w:rPr>
          <w:rFonts w:hint="eastAsia" w:asciiTheme="minorEastAsia" w:hAnsiTheme="minorEastAsia" w:eastAsiaTheme="minorEastAsia" w:cstheme="minorEastAsia"/>
          <w:b/>
          <w:bCs/>
          <w:sz w:val="21"/>
          <w:szCs w:val="21"/>
          <w:highlight w:val="none"/>
        </w:rPr>
      </w:pPr>
    </w:p>
    <w:p>
      <w:pPr>
        <w:pStyle w:val="26"/>
        <w:ind w:firstLine="643"/>
        <w:outlineLvl w:val="9"/>
        <w:rPr>
          <w:rFonts w:hint="eastAsia" w:asciiTheme="minorEastAsia" w:hAnsiTheme="minorEastAsia" w:eastAsiaTheme="minorEastAsia" w:cstheme="minorEastAsia"/>
          <w:b/>
          <w:bCs/>
          <w:sz w:val="21"/>
          <w:szCs w:val="21"/>
          <w:highlight w:val="none"/>
        </w:rPr>
      </w:pPr>
    </w:p>
    <w:p>
      <w:pPr>
        <w:pStyle w:val="20"/>
        <w:outlineLvl w:val="9"/>
        <w:rPr>
          <w:rFonts w:hint="eastAsia" w:asciiTheme="minorEastAsia" w:hAnsiTheme="minorEastAsia" w:eastAsiaTheme="minorEastAsia" w:cstheme="minorEastAsia"/>
          <w:sz w:val="21"/>
          <w:szCs w:val="21"/>
          <w:highlight w:val="none"/>
        </w:rPr>
      </w:pPr>
    </w:p>
    <w:p>
      <w:pPr>
        <w:pStyle w:val="26"/>
        <w:ind w:firstLine="0" w:firstLineChars="0"/>
        <w:outlineLvl w:val="9"/>
        <w:rPr>
          <w:rFonts w:hint="eastAsia" w:asciiTheme="minorEastAsia" w:hAnsiTheme="minorEastAsia" w:eastAsiaTheme="minorEastAsia" w:cstheme="minorEastAsia"/>
          <w:b/>
          <w:bCs/>
          <w:sz w:val="21"/>
          <w:szCs w:val="21"/>
          <w:highlight w:val="none"/>
        </w:rPr>
      </w:pPr>
    </w:p>
    <w:p>
      <w:pPr>
        <w:pStyle w:val="20"/>
        <w:outlineLvl w:val="9"/>
        <w:rPr>
          <w:rFonts w:hint="eastAsia" w:asciiTheme="minorEastAsia" w:hAnsiTheme="minorEastAsia" w:eastAsiaTheme="minorEastAsia" w:cstheme="minorEastAsia"/>
          <w:sz w:val="21"/>
          <w:szCs w:val="21"/>
          <w:highlight w:val="none"/>
        </w:rPr>
      </w:pPr>
    </w:p>
    <w:p>
      <w:pPr>
        <w:pStyle w:val="26"/>
        <w:ind w:firstLine="0" w:firstLineChars="0"/>
        <w:outlineLvl w:val="9"/>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900" w:lineRule="exact"/>
        <w:ind w:firstLine="1045" w:firstLineChars="400"/>
        <w:textAlignment w:val="auto"/>
        <w:outlineLvl w:val="9"/>
        <w:rPr>
          <w:rFonts w:hint="eastAsia" w:asciiTheme="minorEastAsia" w:hAnsiTheme="minorEastAsia" w:eastAsiaTheme="minorEastAsia" w:cstheme="minorEastAsia"/>
          <w:b/>
          <w:spacing w:val="-20"/>
          <w:sz w:val="30"/>
          <w:szCs w:val="30"/>
          <w:highlight w:val="none"/>
          <w:u w:val="single"/>
          <w:lang w:eastAsia="zh-CN"/>
        </w:rPr>
      </w:pPr>
      <w:r>
        <w:rPr>
          <w:rFonts w:hint="eastAsia" w:asciiTheme="minorEastAsia" w:hAnsiTheme="minorEastAsia" w:eastAsiaTheme="minorEastAsia" w:cstheme="minorEastAsia"/>
          <w:b/>
          <w:spacing w:val="-20"/>
          <w:sz w:val="30"/>
          <w:szCs w:val="30"/>
          <w:highlight w:val="none"/>
          <w:lang w:eastAsia="zh-CN"/>
        </w:rPr>
        <w:t>招标单位</w:t>
      </w:r>
      <w:r>
        <w:rPr>
          <w:rFonts w:hint="eastAsia" w:asciiTheme="minorEastAsia" w:hAnsiTheme="minorEastAsia" w:eastAsiaTheme="minorEastAsia" w:cstheme="minorEastAsia"/>
          <w:b/>
          <w:spacing w:val="-20"/>
          <w:sz w:val="30"/>
          <w:szCs w:val="30"/>
          <w:highlight w:val="none"/>
        </w:rPr>
        <w:t>：</w:t>
      </w:r>
      <w:r>
        <w:rPr>
          <w:rFonts w:hint="eastAsia" w:asciiTheme="minorEastAsia" w:hAnsiTheme="minorEastAsia" w:eastAsiaTheme="minorEastAsia" w:cstheme="minorEastAsia"/>
          <w:b/>
          <w:spacing w:val="-20"/>
          <w:sz w:val="30"/>
          <w:szCs w:val="30"/>
          <w:highlight w:val="none"/>
          <w:u w:val="single"/>
          <w:lang w:eastAsia="zh-CN"/>
        </w:rPr>
        <w:t>滁州市第二人民医院（市传染病医院、市精神病医院）（盖章）</w:t>
      </w:r>
    </w:p>
    <w:p>
      <w:pPr>
        <w:keepNext w:val="0"/>
        <w:keepLines w:val="0"/>
        <w:pageBreakBefore w:val="0"/>
        <w:widowControl w:val="0"/>
        <w:kinsoku/>
        <w:wordWrap/>
        <w:overflowPunct/>
        <w:topLinePunct w:val="0"/>
        <w:autoSpaceDE/>
        <w:autoSpaceDN/>
        <w:bidi w:val="0"/>
        <w:adjustRightInd/>
        <w:snapToGrid/>
        <w:spacing w:line="900" w:lineRule="exact"/>
        <w:ind w:firstLine="1205" w:firstLineChars="400"/>
        <w:textAlignment w:val="auto"/>
        <w:outlineLvl w:val="9"/>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代理机构：</w:t>
      </w:r>
      <w:r>
        <w:rPr>
          <w:rFonts w:hint="eastAsia" w:asciiTheme="minorEastAsia" w:hAnsiTheme="minorEastAsia" w:eastAsiaTheme="minorEastAsia" w:cstheme="minorEastAsia"/>
          <w:b/>
          <w:sz w:val="30"/>
          <w:szCs w:val="30"/>
          <w:highlight w:val="none"/>
          <w:u w:val="single"/>
          <w:lang w:eastAsia="zh-CN"/>
        </w:rPr>
        <w:t>江苏川页工程项目管理有限公司（盖章）</w:t>
      </w:r>
    </w:p>
    <w:p>
      <w:pPr>
        <w:spacing w:line="900" w:lineRule="exact"/>
        <w:jc w:val="center"/>
        <w:outlineLvl w:val="9"/>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u w:val="single"/>
          <w:lang w:eastAsia="zh-CN"/>
        </w:rPr>
        <w:t>2024</w:t>
      </w:r>
      <w:r>
        <w:rPr>
          <w:rFonts w:hint="eastAsia" w:asciiTheme="minorEastAsia" w:hAnsiTheme="minorEastAsia" w:eastAsiaTheme="minorEastAsia" w:cstheme="minorEastAsia"/>
          <w:b/>
          <w:sz w:val="28"/>
          <w:szCs w:val="28"/>
          <w:highlight w:val="none"/>
          <w:u w:val="single"/>
        </w:rPr>
        <w:t xml:space="preserve"> </w:t>
      </w:r>
      <w:r>
        <w:rPr>
          <w:rFonts w:hint="eastAsia" w:asciiTheme="minorEastAsia" w:hAnsiTheme="minorEastAsia" w:eastAsiaTheme="minorEastAsia" w:cstheme="minorEastAsia"/>
          <w:b/>
          <w:sz w:val="28"/>
          <w:szCs w:val="28"/>
          <w:highlight w:val="none"/>
        </w:rPr>
        <w:t>年</w:t>
      </w:r>
      <w:r>
        <w:rPr>
          <w:rFonts w:hint="eastAsia" w:asciiTheme="minorEastAsia" w:hAnsiTheme="minorEastAsia" w:eastAsiaTheme="minorEastAsia" w:cstheme="minorEastAsia"/>
          <w:b/>
          <w:sz w:val="28"/>
          <w:szCs w:val="28"/>
          <w:highlight w:val="none"/>
          <w:u w:val="single"/>
          <w:lang w:val="en-US" w:eastAsia="zh-CN"/>
        </w:rPr>
        <w:t>01</w:t>
      </w:r>
      <w:r>
        <w:rPr>
          <w:rFonts w:hint="eastAsia" w:asciiTheme="minorEastAsia" w:hAnsiTheme="minorEastAsia" w:eastAsiaTheme="minorEastAsia" w:cstheme="minorEastAsia"/>
          <w:b/>
          <w:sz w:val="28"/>
          <w:szCs w:val="28"/>
          <w:highlight w:val="none"/>
        </w:rPr>
        <w:t>月</w:t>
      </w:r>
    </w:p>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kern w:val="2"/>
          <w:sz w:val="32"/>
          <w:szCs w:val="32"/>
          <w:highlight w:val="none"/>
          <w:lang w:val="en-US" w:eastAsia="zh-CN" w:bidi="ar-SA"/>
        </w:rPr>
      </w:pPr>
    </w:p>
    <w:sdt>
      <w:sdtPr>
        <w:rPr>
          <w:rFonts w:hint="eastAsia" w:asciiTheme="minorEastAsia" w:hAnsiTheme="minorEastAsia" w:eastAsiaTheme="minorEastAsia" w:cstheme="minorEastAsia"/>
          <w:kern w:val="2"/>
          <w:sz w:val="32"/>
          <w:szCs w:val="32"/>
          <w:highlight w:val="none"/>
          <w:lang w:val="en-US" w:eastAsia="zh-CN" w:bidi="ar-SA"/>
        </w:rPr>
        <w:id w:val="147459876"/>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32"/>
              <w:szCs w:val="32"/>
              <w:highlight w:val="none"/>
            </w:rPr>
          </w:pPr>
          <w:bookmarkStart w:id="0" w:name="_Toc9390"/>
          <w:r>
            <w:rPr>
              <w:rFonts w:hint="eastAsia" w:asciiTheme="minorEastAsia" w:hAnsiTheme="minorEastAsia" w:eastAsiaTheme="minorEastAsia" w:cstheme="minorEastAsia"/>
              <w:b/>
              <w:bCs/>
              <w:sz w:val="32"/>
              <w:szCs w:val="32"/>
              <w:highlight w:val="none"/>
            </w:rPr>
            <w:t>目</w:t>
          </w:r>
          <w:r>
            <w:rPr>
              <w:rFonts w:hint="eastAsia" w:asciiTheme="minorEastAsia" w:hAnsiTheme="minorEastAsia" w:eastAsiaTheme="minorEastAsia" w:cstheme="minorEastAsia"/>
              <w:b/>
              <w:bCs/>
              <w:sz w:val="32"/>
              <w:szCs w:val="32"/>
              <w:highlight w:val="none"/>
              <w:lang w:val="en-US" w:eastAsia="zh-CN"/>
            </w:rPr>
            <w:t xml:space="preserve">  </w:t>
          </w:r>
          <w:r>
            <w:rPr>
              <w:rFonts w:hint="eastAsia" w:asciiTheme="minorEastAsia" w:hAnsiTheme="minorEastAsia" w:eastAsiaTheme="minorEastAsia" w:cstheme="minorEastAsia"/>
              <w:b/>
              <w:bCs/>
              <w:sz w:val="32"/>
              <w:szCs w:val="32"/>
              <w:highlight w:val="none"/>
            </w:rPr>
            <w:t>录</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TOC \o "1-3" \h \u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_Toc15795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A、</w:t>
          </w:r>
          <w:r>
            <w:rPr>
              <w:rFonts w:hint="eastAsia" w:asciiTheme="minorEastAsia" w:hAnsiTheme="minorEastAsia" w:eastAsiaTheme="minorEastAsia" w:cstheme="minorEastAsia"/>
              <w:bCs/>
              <w:sz w:val="24"/>
              <w:szCs w:val="24"/>
              <w:highlight w:val="none"/>
              <w:lang w:eastAsia="zh-CN"/>
            </w:rPr>
            <w:t>招标公告</w:t>
          </w:r>
          <w:r>
            <w:rPr>
              <w:rFonts w:hint="eastAsia" w:asciiTheme="minorEastAsia" w:hAnsiTheme="minorEastAsia" w:eastAsiaTheme="minorEastAsia" w:cstheme="minorEastAsia"/>
              <w:bCs/>
              <w:sz w:val="24"/>
              <w:szCs w:val="24"/>
              <w:highlight w:val="none"/>
            </w:rPr>
            <w:t>信息</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_Toc10332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val="en-US" w:eastAsia="zh-CN"/>
            </w:rPr>
            <w:t>第一章</w:t>
          </w: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lang w:val="en-US" w:eastAsia="zh-CN"/>
            </w:rPr>
            <w:t>投标人</w:t>
          </w:r>
          <w:r>
            <w:rPr>
              <w:rFonts w:hint="eastAsia" w:asciiTheme="minorEastAsia" w:hAnsiTheme="minorEastAsia" w:eastAsiaTheme="minorEastAsia" w:cstheme="minorEastAsia"/>
              <w:bCs/>
              <w:sz w:val="24"/>
              <w:szCs w:val="24"/>
              <w:highlight w:val="none"/>
            </w:rPr>
            <w:t>须知前附表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5</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_Toc10542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第二章 资格审查办法</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3</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_Toc30039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第三章 评</w:t>
          </w:r>
          <w:r>
            <w:rPr>
              <w:rFonts w:hint="eastAsia" w:asciiTheme="minorEastAsia" w:hAnsiTheme="minorEastAsia" w:eastAsiaTheme="minorEastAsia" w:cstheme="minorEastAsia"/>
              <w:bCs/>
              <w:sz w:val="24"/>
              <w:szCs w:val="24"/>
              <w:highlight w:val="none"/>
              <w:lang w:val="en-US" w:eastAsia="zh-CN"/>
            </w:rPr>
            <w:t>标</w:t>
          </w:r>
          <w:r>
            <w:rPr>
              <w:rFonts w:hint="eastAsia" w:asciiTheme="minorEastAsia" w:hAnsiTheme="minorEastAsia" w:eastAsiaTheme="minorEastAsia" w:cstheme="minorEastAsia"/>
              <w:bCs/>
              <w:sz w:val="24"/>
              <w:szCs w:val="24"/>
              <w:highlight w:val="none"/>
            </w:rPr>
            <w:t>办法</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14</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_Toc18432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第四章 合同条款及格式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_Toc18432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_Toc20270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w:t>
          </w:r>
          <w:r>
            <w:rPr>
              <w:rFonts w:hint="eastAsia" w:asciiTheme="minorEastAsia" w:hAnsiTheme="minorEastAsia" w:eastAsiaTheme="minorEastAsia" w:cstheme="minorEastAsia"/>
              <w:bCs/>
              <w:sz w:val="24"/>
              <w:szCs w:val="24"/>
              <w:highlight w:val="none"/>
              <w:lang w:val="en-US" w:eastAsia="zh-CN"/>
            </w:rPr>
            <w:t>五</w:t>
          </w:r>
          <w:r>
            <w:rPr>
              <w:rFonts w:hint="eastAsia" w:asciiTheme="minorEastAsia" w:hAnsiTheme="minorEastAsia" w:eastAsiaTheme="minorEastAsia" w:cstheme="minorEastAsia"/>
              <w:bCs/>
              <w:sz w:val="24"/>
              <w:szCs w:val="24"/>
              <w:highlight w:val="none"/>
            </w:rPr>
            <w:t xml:space="preserve">章 </w:t>
          </w:r>
          <w:r>
            <w:rPr>
              <w:rFonts w:hint="eastAsia" w:asciiTheme="minorEastAsia" w:hAnsiTheme="minorEastAsia" w:eastAsiaTheme="minorEastAsia" w:cstheme="minorEastAsia"/>
              <w:bCs/>
              <w:sz w:val="24"/>
              <w:szCs w:val="24"/>
              <w:highlight w:val="none"/>
              <w:lang w:eastAsia="zh-CN"/>
            </w:rPr>
            <w:t>投标文件</w:t>
          </w:r>
          <w:r>
            <w:rPr>
              <w:rFonts w:hint="eastAsia" w:asciiTheme="minorEastAsia" w:hAnsiTheme="minorEastAsia" w:eastAsiaTheme="minorEastAsia" w:cstheme="minorEastAsia"/>
              <w:bCs/>
              <w:sz w:val="24"/>
              <w:szCs w:val="24"/>
              <w:highlight w:val="none"/>
            </w:rPr>
            <w:t>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8</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_Toc22693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w:t>
          </w:r>
          <w:r>
            <w:rPr>
              <w:rFonts w:hint="eastAsia" w:asciiTheme="minorEastAsia" w:hAnsiTheme="minorEastAsia" w:eastAsiaTheme="minorEastAsia" w:cstheme="minorEastAsia"/>
              <w:bCs/>
              <w:sz w:val="24"/>
              <w:szCs w:val="24"/>
              <w:highlight w:val="none"/>
              <w:lang w:val="en-US" w:eastAsia="zh-CN"/>
            </w:rPr>
            <w:t>六</w:t>
          </w:r>
          <w:r>
            <w:rPr>
              <w:rFonts w:hint="eastAsia" w:asciiTheme="minorEastAsia" w:hAnsiTheme="minorEastAsia" w:eastAsiaTheme="minorEastAsia" w:cstheme="minorEastAsia"/>
              <w:bCs/>
              <w:sz w:val="24"/>
              <w:szCs w:val="24"/>
              <w:highlight w:val="none"/>
            </w:rPr>
            <w:t xml:space="preserve">章 </w:t>
          </w:r>
          <w:r>
            <w:rPr>
              <w:rFonts w:hint="eastAsia" w:asciiTheme="minorEastAsia" w:hAnsiTheme="minorEastAsia" w:eastAsiaTheme="minorEastAsia" w:cstheme="minorEastAsia"/>
              <w:bCs/>
              <w:sz w:val="24"/>
              <w:szCs w:val="24"/>
              <w:highlight w:val="none"/>
              <w:lang w:eastAsia="zh-CN"/>
            </w:rPr>
            <w:t>招标单位</w:t>
          </w:r>
          <w:r>
            <w:rPr>
              <w:rFonts w:hint="eastAsia" w:asciiTheme="minorEastAsia" w:hAnsiTheme="minorEastAsia" w:eastAsiaTheme="minorEastAsia" w:cstheme="minorEastAsia"/>
              <w:bCs/>
              <w:sz w:val="24"/>
              <w:szCs w:val="24"/>
              <w:highlight w:val="none"/>
            </w:rPr>
            <w:t>、代理机构对本</w:t>
          </w:r>
          <w:r>
            <w:rPr>
              <w:rFonts w:hint="eastAsia" w:asciiTheme="minorEastAsia" w:hAnsiTheme="minorEastAsia" w:eastAsiaTheme="minorEastAsia" w:cstheme="minorEastAsia"/>
              <w:bCs/>
              <w:sz w:val="24"/>
              <w:szCs w:val="24"/>
              <w:highlight w:val="none"/>
              <w:lang w:eastAsia="zh-CN"/>
            </w:rPr>
            <w:t>招标文件</w:t>
          </w:r>
          <w:r>
            <w:rPr>
              <w:rFonts w:hint="eastAsia" w:asciiTheme="minorEastAsia" w:hAnsiTheme="minorEastAsia" w:eastAsiaTheme="minorEastAsia" w:cstheme="minorEastAsia"/>
              <w:bCs/>
              <w:sz w:val="24"/>
              <w:szCs w:val="24"/>
              <w:highlight w:val="none"/>
            </w:rPr>
            <w:t>的确认</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fldChar w:fldCharType="end"/>
          </w: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sdtContent>
    </w:sdt>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pStyle w:val="26"/>
        <w:rPr>
          <w:rFonts w:hint="eastAsia" w:asciiTheme="minorEastAsia" w:hAnsiTheme="minorEastAsia" w:eastAsiaTheme="minorEastAsia" w:cstheme="minorEastAsia"/>
          <w:b/>
          <w:bCs/>
          <w:sz w:val="21"/>
          <w:szCs w:val="21"/>
          <w:highlight w:val="none"/>
        </w:rPr>
      </w:pPr>
    </w:p>
    <w:p>
      <w:pPr>
        <w:pStyle w:val="20"/>
        <w:rPr>
          <w:rFonts w:hint="eastAsia" w:asciiTheme="minorEastAsia" w:hAnsiTheme="minorEastAsia" w:eastAsiaTheme="minorEastAsia" w:cstheme="minorEastAsia"/>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spacing w:before="156" w:beforeLines="50" w:after="156" w:afterLines="50" w:line="440" w:lineRule="exact"/>
        <w:jc w:val="center"/>
        <w:outlineLvl w:val="9"/>
        <w:rPr>
          <w:rFonts w:hint="eastAsia" w:asciiTheme="minorEastAsia" w:hAnsiTheme="minorEastAsia" w:eastAsiaTheme="minorEastAsia" w:cstheme="minorEastAsia"/>
          <w:b/>
          <w:bCs/>
          <w:sz w:val="21"/>
          <w:szCs w:val="21"/>
          <w:highlight w:val="none"/>
        </w:rPr>
      </w:pPr>
    </w:p>
    <w:p>
      <w:pPr>
        <w:pStyle w:val="26"/>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6"/>
        <w:ind w:left="0" w:leftChars="0" w:firstLine="0" w:firstLineChars="0"/>
        <w:jc w:val="center"/>
        <w:outlineLvl w:val="9"/>
        <w:rPr>
          <w:rFonts w:hint="eastAsia" w:ascii="宋体" w:hAnsi="宋体" w:eastAsia="宋体" w:cs="宋体"/>
          <w:sz w:val="30"/>
          <w:szCs w:val="30"/>
          <w:highlight w:val="none"/>
          <w:lang w:eastAsia="zh-CN"/>
        </w:rPr>
      </w:pPr>
      <w:bookmarkStart w:id="1" w:name="_Toc15795"/>
      <w:bookmarkStart w:id="2" w:name="_Toc25472"/>
      <w:r>
        <w:rPr>
          <w:rFonts w:hint="eastAsia" w:asciiTheme="minorEastAsia" w:hAnsiTheme="minorEastAsia" w:eastAsiaTheme="minorEastAsia" w:cstheme="minorEastAsia"/>
          <w:b/>
          <w:bCs/>
          <w:sz w:val="30"/>
          <w:szCs w:val="30"/>
          <w:highlight w:val="none"/>
        </w:rPr>
        <w:t>A、</w:t>
      </w:r>
      <w:bookmarkEnd w:id="0"/>
      <w:bookmarkEnd w:id="1"/>
      <w:bookmarkEnd w:id="2"/>
      <w:bookmarkStart w:id="3" w:name="_Toc10332"/>
      <w:bookmarkStart w:id="4" w:name="_Toc9483"/>
      <w:r>
        <w:rPr>
          <w:rFonts w:hint="eastAsia" w:ascii="宋体" w:hAnsi="宋体" w:eastAsia="宋体" w:cs="宋体"/>
          <w:b/>
          <w:bCs/>
          <w:sz w:val="30"/>
          <w:szCs w:val="30"/>
          <w:highlight w:val="none"/>
          <w:lang w:eastAsia="zh-CN"/>
        </w:rPr>
        <w:t>滁州市第二人民医院日常基建、维修项目造价服务招标公告信息</w:t>
      </w:r>
    </w:p>
    <w:p>
      <w:pPr>
        <w:pStyle w:val="3"/>
        <w:numPr>
          <w:ilvl w:val="1"/>
          <w:numId w:val="0"/>
        </w:numPr>
        <w:spacing w:line="440" w:lineRule="exact"/>
        <w:ind w:left="431"/>
        <w:rPr>
          <w:rFonts w:ascii="宋体" w:hAnsi="宋体" w:cs="宋体"/>
          <w:color w:val="000000"/>
          <w:sz w:val="21"/>
          <w:szCs w:val="21"/>
        </w:rPr>
      </w:pPr>
      <w:bookmarkStart w:id="5" w:name="_Toc58430305"/>
      <w:bookmarkStart w:id="6" w:name="_Toc35393790"/>
      <w:bookmarkStart w:id="7" w:name="_Toc35393621"/>
      <w:bookmarkStart w:id="8" w:name="_Toc28359002"/>
      <w:bookmarkStart w:id="9" w:name="_Toc28359079"/>
      <w:bookmarkStart w:id="10" w:name="_Hlk24379207"/>
      <w:r>
        <w:rPr>
          <w:rFonts w:hint="eastAsia" w:ascii="宋体" w:hAnsi="宋体" w:cs="宋体"/>
          <w:b/>
          <w:color w:val="000000"/>
          <w:sz w:val="21"/>
          <w:szCs w:val="21"/>
        </w:rPr>
        <w:t>一、项目基本情况</w:t>
      </w:r>
      <w:bookmarkEnd w:id="5"/>
      <w:bookmarkEnd w:id="6"/>
      <w:bookmarkEnd w:id="7"/>
      <w:bookmarkEnd w:id="8"/>
      <w:bookmarkEnd w:id="9"/>
    </w:p>
    <w:p>
      <w:pPr>
        <w:spacing w:line="44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项目名称：</w:t>
      </w:r>
      <w:r>
        <w:rPr>
          <w:rFonts w:hint="eastAsia" w:ascii="宋体" w:hAnsi="宋体" w:eastAsia="宋体" w:cs="Times New Roman"/>
          <w:color w:val="000000"/>
          <w:sz w:val="21"/>
          <w:szCs w:val="21"/>
          <w:lang w:eastAsia="zh-CN"/>
        </w:rPr>
        <w:t>滁州市第二人民医院日常基建、维修项目造价服务</w:t>
      </w:r>
    </w:p>
    <w:p>
      <w:pPr>
        <w:spacing w:line="44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 xml:space="preserve">项目编号：CZEY-2024004  </w:t>
      </w:r>
    </w:p>
    <w:p>
      <w:pPr>
        <w:spacing w:line="44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rPr>
        <w:t>招标方式：</w:t>
      </w:r>
      <w:bookmarkEnd w:id="10"/>
      <w:r>
        <w:rPr>
          <w:rFonts w:hint="eastAsia" w:ascii="宋体" w:hAnsi="宋体" w:eastAsia="宋体" w:cs="Times New Roman"/>
          <w:color w:val="000000"/>
          <w:sz w:val="21"/>
          <w:szCs w:val="21"/>
          <w:lang w:val="en-US" w:eastAsia="zh-CN"/>
        </w:rPr>
        <w:t>公开招标</w:t>
      </w:r>
    </w:p>
    <w:p>
      <w:pPr>
        <w:spacing w:line="44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最高限价：标段一：日常基建、维修项目结算审计服务</w:t>
      </w:r>
    </w:p>
    <w:p>
      <w:pPr>
        <w:spacing w:line="440" w:lineRule="exact"/>
        <w:ind w:firstLine="420" w:firstLineChars="20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最高限价费率为：</w:t>
      </w:r>
      <w:r>
        <w:rPr>
          <w:rFonts w:hint="eastAsia" w:ascii="宋体" w:hAnsi="宋体" w:eastAsia="宋体" w:cs="Times New Roman"/>
          <w:color w:val="000000"/>
          <w:sz w:val="21"/>
          <w:szCs w:val="21"/>
          <w:lang w:val="en-US" w:eastAsia="zh-CN"/>
        </w:rPr>
        <w:t>1.</w:t>
      </w:r>
      <w:r>
        <w:rPr>
          <w:rFonts w:hint="eastAsia" w:ascii="宋体" w:hAnsi="宋体" w:eastAsia="宋体" w:cs="Times New Roman"/>
          <w:color w:val="000000"/>
          <w:sz w:val="21"/>
          <w:szCs w:val="21"/>
        </w:rPr>
        <w:t>基本费用</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工程造价的3‰</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结算审核费用按核减额的4%</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投标报价不得高于此价格，否则按</w:t>
      </w:r>
      <w:r>
        <w:rPr>
          <w:rFonts w:hint="eastAsia" w:ascii="宋体" w:hAnsi="宋体" w:eastAsia="宋体" w:cs="Times New Roman"/>
          <w:color w:val="000000"/>
          <w:sz w:val="21"/>
          <w:szCs w:val="21"/>
          <w:lang w:val="en-US" w:eastAsia="zh-CN"/>
        </w:rPr>
        <w:t>无效标</w:t>
      </w:r>
      <w:r>
        <w:rPr>
          <w:rFonts w:hint="eastAsia" w:ascii="宋体" w:hAnsi="宋体" w:eastAsia="宋体" w:cs="Times New Roman"/>
          <w:color w:val="000000"/>
          <w:sz w:val="21"/>
          <w:szCs w:val="21"/>
        </w:rPr>
        <w:t>处理；</w:t>
      </w:r>
      <w:r>
        <w:rPr>
          <w:rFonts w:hint="eastAsia" w:ascii="宋体" w:hAnsi="宋体" w:eastAsia="宋体" w:cs="Times New Roman"/>
          <w:color w:val="000000"/>
          <w:sz w:val="21"/>
          <w:szCs w:val="21"/>
          <w:lang w:val="en-US" w:eastAsia="zh-CN"/>
        </w:rPr>
        <w:t>2.</w:t>
      </w:r>
      <w:r>
        <w:rPr>
          <w:rFonts w:hint="eastAsia" w:ascii="宋体" w:hAnsi="宋体" w:eastAsia="宋体" w:cs="Times New Roman"/>
          <w:color w:val="000000"/>
          <w:sz w:val="21"/>
          <w:szCs w:val="21"/>
        </w:rPr>
        <w:t>跟踪审计费用按工程造价的8‰计取</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本项无需报价</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w:t>
      </w:r>
      <w:r>
        <w:rPr>
          <w:rFonts w:hint="eastAsia" w:ascii="宋体" w:hAnsi="宋体" w:eastAsia="宋体" w:cs="Times New Roman"/>
          <w:color w:val="000000"/>
          <w:sz w:val="21"/>
          <w:szCs w:val="21"/>
          <w:lang w:val="en-US" w:eastAsia="zh-CN"/>
        </w:rPr>
        <w:t>3</w:t>
      </w:r>
      <w:r>
        <w:rPr>
          <w:rFonts w:hint="eastAsia" w:ascii="宋体" w:hAnsi="宋体" w:eastAsia="宋体" w:cs="Times New Roman"/>
          <w:color w:val="000000"/>
          <w:sz w:val="21"/>
          <w:szCs w:val="21"/>
        </w:rPr>
        <w:t>.单个项目</w:t>
      </w:r>
      <w:r>
        <w:rPr>
          <w:rFonts w:hint="eastAsia" w:ascii="宋体" w:hAnsi="宋体" w:eastAsia="宋体" w:cs="Times New Roman"/>
          <w:color w:val="000000"/>
          <w:sz w:val="21"/>
          <w:szCs w:val="21"/>
          <w:lang w:val="en-US" w:eastAsia="zh-CN"/>
        </w:rPr>
        <w:t>金额较小时</w:t>
      </w:r>
      <w:r>
        <w:rPr>
          <w:rFonts w:hint="eastAsia" w:ascii="宋体" w:hAnsi="宋体" w:eastAsia="宋体" w:cs="Times New Roman"/>
          <w:color w:val="000000"/>
          <w:sz w:val="21"/>
          <w:szCs w:val="21"/>
        </w:rPr>
        <w:t>保底费用600元整</w:t>
      </w:r>
      <w:r>
        <w:rPr>
          <w:rFonts w:hint="eastAsia" w:ascii="宋体" w:hAnsi="宋体" w:eastAsia="宋体" w:cs="Times New Roman"/>
          <w:color w:val="000000"/>
          <w:sz w:val="21"/>
          <w:szCs w:val="21"/>
          <w:lang w:eastAsia="zh-CN"/>
        </w:rPr>
        <w:t>；</w:t>
      </w:r>
    </w:p>
    <w:p>
      <w:pPr>
        <w:spacing w:line="44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注：报价不得为零或负数，否则商务标不得分且不得参与平均值的计算。</w:t>
      </w:r>
    </w:p>
    <w:p>
      <w:pPr>
        <w:spacing w:line="44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标段二：小额建设工程清单、控制价编制服务</w:t>
      </w:r>
    </w:p>
    <w:p>
      <w:pPr>
        <w:spacing w:line="44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1.</w:t>
      </w:r>
      <w:r>
        <w:rPr>
          <w:rFonts w:hint="eastAsia" w:ascii="宋体" w:hAnsi="宋体" w:eastAsia="宋体" w:cs="Times New Roman"/>
          <w:color w:val="000000"/>
          <w:sz w:val="21"/>
          <w:szCs w:val="21"/>
        </w:rPr>
        <w:t>最高限价费率为</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6</w:t>
      </w:r>
      <w:r>
        <w:rPr>
          <w:rFonts w:hint="eastAsia" w:ascii="宋体" w:hAnsi="宋体" w:eastAsia="宋体" w:cs="Times New Roman"/>
          <w:color w:val="000000"/>
          <w:sz w:val="21"/>
          <w:szCs w:val="21"/>
        </w:rPr>
        <w:t>‰，投标报价不得高于此价格，否则按</w:t>
      </w:r>
      <w:r>
        <w:rPr>
          <w:rFonts w:hint="eastAsia" w:ascii="宋体" w:hAnsi="宋体" w:eastAsia="宋体" w:cs="Times New Roman"/>
          <w:color w:val="000000"/>
          <w:sz w:val="21"/>
          <w:szCs w:val="21"/>
          <w:lang w:val="en-US" w:eastAsia="zh-CN"/>
        </w:rPr>
        <w:t>无效标</w:t>
      </w:r>
      <w:r>
        <w:rPr>
          <w:rFonts w:hint="eastAsia" w:ascii="宋体" w:hAnsi="宋体" w:eastAsia="宋体" w:cs="Times New Roman"/>
          <w:color w:val="000000"/>
          <w:sz w:val="21"/>
          <w:szCs w:val="21"/>
        </w:rPr>
        <w:t>处理</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2.单个项目的清单及控制价编制费用不足1000元时按照保底价1000元计费。</w:t>
      </w:r>
    </w:p>
    <w:p>
      <w:pPr>
        <w:spacing w:line="44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注：报价不得为零或负数，否则商务标不得分且不得参与平均值的计算</w:t>
      </w:r>
    </w:p>
    <w:p>
      <w:pPr>
        <w:spacing w:line="440" w:lineRule="exact"/>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招标范围：滁州市第二人民医院日常基建、维修项目结算审计服务及小额建设工程清单、控制价编制服务，具体以实际委托的项目为准。</w:t>
      </w:r>
    </w:p>
    <w:p>
      <w:pPr>
        <w:spacing w:line="44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标段划分：两个标段（本项目共两个标段，投标人可投其中一个标段也可以同时投两个标段，但只能成为其中一个标段的中标人。如投标人为第一标段的中标人则不再参与第二标段的评审）</w:t>
      </w:r>
    </w:p>
    <w:p>
      <w:pPr>
        <w:spacing w:line="44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服务期：三年，以签署合同日期为准。合同一年一签，如入围公司在服务期间有违规行为，将不再续签合同</w:t>
      </w:r>
    </w:p>
    <w:p>
      <w:pPr>
        <w:spacing w:line="440" w:lineRule="exact"/>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本项目</w:t>
      </w:r>
      <w:r>
        <w:rPr>
          <w:rFonts w:hint="eastAsia" w:ascii="宋体" w:hAnsi="宋体" w:eastAsia="宋体" w:cs="Times New Roman"/>
          <w:color w:val="000000"/>
          <w:sz w:val="21"/>
          <w:szCs w:val="21"/>
          <w:lang w:val="en-US" w:eastAsia="zh-CN"/>
        </w:rPr>
        <w:t>不</w:t>
      </w:r>
      <w:r>
        <w:rPr>
          <w:rFonts w:hint="eastAsia" w:ascii="宋体" w:hAnsi="宋体" w:eastAsia="宋体" w:cs="Times New Roman"/>
          <w:color w:val="000000"/>
          <w:sz w:val="21"/>
          <w:szCs w:val="21"/>
        </w:rPr>
        <w:t>接受联合体投标</w:t>
      </w:r>
    </w:p>
    <w:p>
      <w:pPr>
        <w:pStyle w:val="3"/>
        <w:numPr>
          <w:ilvl w:val="1"/>
          <w:numId w:val="0"/>
        </w:numPr>
        <w:spacing w:line="440" w:lineRule="exact"/>
        <w:ind w:left="431"/>
        <w:rPr>
          <w:rFonts w:hint="eastAsia" w:ascii="宋体" w:hAnsi="宋体" w:eastAsia="宋体" w:cs="宋体"/>
          <w:b/>
          <w:color w:val="000000"/>
          <w:sz w:val="21"/>
          <w:szCs w:val="21"/>
        </w:rPr>
      </w:pPr>
      <w:bookmarkStart w:id="11" w:name="_Toc58430306"/>
      <w:bookmarkStart w:id="12" w:name="_Toc28359003"/>
      <w:bookmarkStart w:id="13" w:name="_Toc35393622"/>
      <w:bookmarkStart w:id="14" w:name="_Toc35393791"/>
      <w:bookmarkStart w:id="15" w:name="_Toc28359080"/>
      <w:r>
        <w:rPr>
          <w:rFonts w:hint="eastAsia" w:ascii="宋体" w:hAnsi="宋体" w:eastAsia="宋体" w:cs="宋体"/>
          <w:b/>
          <w:color w:val="000000"/>
          <w:sz w:val="21"/>
          <w:szCs w:val="21"/>
        </w:rPr>
        <w:t>二、申请人的资格要求</w:t>
      </w:r>
      <w:bookmarkEnd w:id="11"/>
      <w:bookmarkEnd w:id="12"/>
      <w:bookmarkEnd w:id="13"/>
      <w:bookmarkEnd w:id="14"/>
      <w:bookmarkEnd w:id="15"/>
    </w:p>
    <w:p>
      <w:pPr>
        <w:spacing w:line="440" w:lineRule="exact"/>
        <w:ind w:firstLine="420" w:firstLineChars="200"/>
        <w:rPr>
          <w:rFonts w:hint="eastAsia" w:ascii="宋体" w:hAnsi="宋体" w:eastAsia="宋体" w:cs="Times New Roman"/>
          <w:color w:val="000000"/>
          <w:sz w:val="21"/>
          <w:szCs w:val="21"/>
          <w:highlight w:val="none"/>
          <w:lang w:eastAsia="zh-CN"/>
        </w:rPr>
      </w:pPr>
      <w:bookmarkStart w:id="16" w:name="_Toc35393623"/>
      <w:bookmarkStart w:id="17" w:name="_Toc28359081"/>
      <w:bookmarkStart w:id="18" w:name="_Toc28359004"/>
      <w:bookmarkStart w:id="19" w:name="_Toc58430307"/>
      <w:bookmarkStart w:id="20" w:name="_Toc35393792"/>
      <w:r>
        <w:rPr>
          <w:rFonts w:hint="eastAsia" w:ascii="宋体" w:hAnsi="宋体" w:eastAsia="宋体" w:cs="Times New Roman"/>
          <w:color w:val="000000"/>
          <w:sz w:val="21"/>
          <w:szCs w:val="21"/>
          <w:highlight w:val="none"/>
          <w:lang w:eastAsia="zh-CN"/>
        </w:rPr>
        <w:t>1.满足《中华人民共和国政府采购法》第二十二条规定；</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val="en-US" w:eastAsia="zh-CN"/>
        </w:rPr>
        <w:t>2</w:t>
      </w:r>
      <w:r>
        <w:rPr>
          <w:rFonts w:hint="eastAsia" w:ascii="宋体" w:hAnsi="宋体" w:eastAsia="宋体" w:cs="Times New Roman"/>
          <w:color w:val="000000"/>
          <w:sz w:val="21"/>
          <w:szCs w:val="21"/>
          <w:highlight w:val="none"/>
          <w:lang w:eastAsia="zh-CN"/>
        </w:rPr>
        <w:t>.本项目的特定资格要求：①具有独立法人资格及经营范围许可，提供合法有效的营业执照；②投标人拟派的项目负责人必须具有建设部颁发的注册在投标单位的土建工程专业一级注册造价工程师（或原注册造价工程师）；</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val="en-US" w:eastAsia="zh-CN"/>
        </w:rPr>
        <w:t>3</w:t>
      </w:r>
      <w:r>
        <w:rPr>
          <w:rFonts w:hint="eastAsia" w:ascii="宋体" w:hAnsi="宋体" w:eastAsia="宋体" w:cs="Times New Roman"/>
          <w:color w:val="000000"/>
          <w:sz w:val="21"/>
          <w:szCs w:val="21"/>
          <w:highlight w:val="none"/>
          <w:lang w:eastAsia="zh-CN"/>
        </w:rPr>
        <w:t>.信誉要求：供应商不得存在以下情形：</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eastAsia="zh-CN"/>
        </w:rPr>
        <w:t>①供应商被人民法院列入失信被执行人的；</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eastAsia="zh-CN"/>
        </w:rPr>
        <w:t>②供应商或其法定代表人或拟派项目经理（项目负责人）被人民检察院列入行贿犯罪档案的；</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eastAsia="zh-CN"/>
        </w:rPr>
        <w:t>③供应商被市场监督管理部门列入经营异常名录或者严重违法企业名单的；</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eastAsia="zh-CN"/>
        </w:rPr>
        <w:t>④供应商被税收部门列入重大税收违法案件当事人的；</w:t>
      </w:r>
    </w:p>
    <w:p>
      <w:pPr>
        <w:spacing w:line="440" w:lineRule="exact"/>
        <w:ind w:firstLine="420"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eastAsia="zh-CN"/>
        </w:rPr>
        <w:t>⑤供应商被政府采购监管部门列入政府采购严重违法失信行为记录名单的；</w:t>
      </w:r>
    </w:p>
    <w:p>
      <w:pPr>
        <w:spacing w:line="440" w:lineRule="exact"/>
        <w:ind w:firstLine="420" w:firstLineChars="20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⑥在“信用中国”网站上披露仍在公示期的严重失信行为的；</w:t>
      </w:r>
    </w:p>
    <w:p>
      <w:pPr>
        <w:spacing w:line="440" w:lineRule="exact"/>
        <w:ind w:firstLine="420" w:firstLineChars="20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4.投标人所属分公司、办事处等分支机构存在第4款信誉要求①-⑥项情形之一的，接受投标人参加本项目。</w:t>
      </w:r>
    </w:p>
    <w:p>
      <w:pPr>
        <w:spacing w:line="440" w:lineRule="exact"/>
        <w:ind w:firstLine="420" w:firstLineChars="20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备注：第3、4条按照“关于联合惩戒失信行为加强信用查询管理的通知”查询或承诺。</w:t>
      </w:r>
    </w:p>
    <w:bookmarkEnd w:id="16"/>
    <w:bookmarkEnd w:id="17"/>
    <w:bookmarkEnd w:id="18"/>
    <w:bookmarkEnd w:id="19"/>
    <w:bookmarkEnd w:id="20"/>
    <w:p>
      <w:pPr>
        <w:pStyle w:val="3"/>
        <w:numPr>
          <w:ilvl w:val="1"/>
          <w:numId w:val="0"/>
        </w:numPr>
        <w:spacing w:line="440" w:lineRule="exact"/>
        <w:ind w:left="851" w:hanging="420"/>
        <w:rPr>
          <w:rFonts w:hint="eastAsia" w:ascii="宋体" w:hAnsi="宋体" w:eastAsia="宋体" w:cs="宋体"/>
          <w:b/>
          <w:color w:val="000000"/>
          <w:sz w:val="21"/>
          <w:szCs w:val="21"/>
          <w:lang w:eastAsia="zh-CN"/>
        </w:rPr>
      </w:pPr>
      <w:bookmarkStart w:id="21" w:name="_Toc28359005"/>
      <w:bookmarkStart w:id="22" w:name="_Toc28359082"/>
      <w:bookmarkStart w:id="23" w:name="_Toc58430308"/>
      <w:bookmarkStart w:id="24" w:name="_Toc35393793"/>
      <w:bookmarkStart w:id="25" w:name="_Toc35393624"/>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lang w:eastAsia="zh-CN"/>
        </w:rPr>
        <w:t>招标公告</w:t>
      </w:r>
      <w:r>
        <w:rPr>
          <w:rFonts w:hint="eastAsia" w:ascii="宋体" w:hAnsi="宋体" w:eastAsia="宋体" w:cs="宋体"/>
          <w:b/>
          <w:color w:val="000000"/>
          <w:sz w:val="21"/>
          <w:szCs w:val="21"/>
        </w:rPr>
        <w:t>发布时间</w:t>
      </w:r>
      <w:r>
        <w:rPr>
          <w:rFonts w:hint="eastAsia" w:ascii="宋体" w:hAnsi="宋体" w:eastAsia="宋体" w:cs="宋体"/>
          <w:b/>
          <w:color w:val="000000"/>
          <w:sz w:val="21"/>
          <w:szCs w:val="21"/>
          <w:lang w:val="en-US" w:eastAsia="zh-CN"/>
        </w:rPr>
        <w:t>及文件领取方式</w:t>
      </w:r>
      <w:r>
        <w:rPr>
          <w:rFonts w:hint="eastAsia" w:ascii="宋体" w:hAnsi="宋体" w:eastAsia="宋体" w:cs="宋体"/>
          <w:b/>
          <w:color w:val="000000"/>
          <w:sz w:val="21"/>
          <w:szCs w:val="21"/>
          <w:lang w:eastAsia="zh-CN"/>
        </w:rPr>
        <w:t>：</w:t>
      </w:r>
    </w:p>
    <w:p>
      <w:pPr>
        <w:spacing w:line="440" w:lineRule="exact"/>
        <w:ind w:firstLine="420" w:firstLineChars="200"/>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发布时间：2024年1月26日12时后</w:t>
      </w:r>
    </w:p>
    <w:p>
      <w:pPr>
        <w:spacing w:line="440" w:lineRule="exact"/>
        <w:ind w:firstLine="420" w:firstLineChars="200"/>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领取方式：滁州市第二人民医院官网，自行下载</w:t>
      </w:r>
    </w:p>
    <w:p>
      <w:pPr>
        <w:pStyle w:val="3"/>
        <w:numPr>
          <w:ilvl w:val="1"/>
          <w:numId w:val="0"/>
        </w:numPr>
        <w:spacing w:line="440" w:lineRule="exact"/>
        <w:ind w:left="851" w:hanging="420"/>
        <w:rPr>
          <w:rFonts w:hint="eastAsia" w:ascii="宋体" w:hAnsi="宋体" w:eastAsia="宋体" w:cs="宋体"/>
          <w:b/>
          <w:color w:val="000000"/>
          <w:sz w:val="21"/>
          <w:szCs w:val="21"/>
        </w:rPr>
      </w:pPr>
      <w:r>
        <w:rPr>
          <w:rFonts w:hint="eastAsia" w:ascii="宋体" w:hAnsi="宋体" w:eastAsia="宋体" w:cs="宋体"/>
          <w:b/>
          <w:color w:val="000000"/>
          <w:sz w:val="21"/>
          <w:szCs w:val="21"/>
        </w:rPr>
        <w:t>四、投标文</w:t>
      </w:r>
      <w:bookmarkStart w:id="552" w:name="_GoBack"/>
      <w:bookmarkEnd w:id="552"/>
      <w:r>
        <w:rPr>
          <w:rFonts w:hint="eastAsia" w:ascii="宋体" w:hAnsi="宋体" w:eastAsia="宋体" w:cs="宋体"/>
          <w:b/>
          <w:color w:val="000000"/>
          <w:sz w:val="21"/>
          <w:szCs w:val="21"/>
        </w:rPr>
        <w:t>件递交</w:t>
      </w:r>
      <w:bookmarkEnd w:id="21"/>
      <w:bookmarkEnd w:id="22"/>
      <w:r>
        <w:rPr>
          <w:rFonts w:hint="eastAsia" w:ascii="宋体" w:hAnsi="宋体" w:eastAsia="宋体" w:cs="宋体"/>
          <w:b/>
          <w:color w:val="000000"/>
          <w:sz w:val="21"/>
          <w:szCs w:val="21"/>
        </w:rPr>
        <w:t>截止时间、开标时间和地点</w:t>
      </w:r>
      <w:bookmarkEnd w:id="23"/>
      <w:bookmarkEnd w:id="24"/>
      <w:bookmarkEnd w:id="25"/>
    </w:p>
    <w:p>
      <w:pPr>
        <w:pStyle w:val="3"/>
        <w:numPr>
          <w:ilvl w:val="1"/>
          <w:numId w:val="0"/>
        </w:numPr>
        <w:spacing w:line="440" w:lineRule="exact"/>
        <w:ind w:left="431"/>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u w:val="single"/>
          <w:lang w:eastAsia="zh-CN"/>
        </w:rPr>
        <w:t>2024年</w:t>
      </w:r>
      <w:r>
        <w:rPr>
          <w:rFonts w:hint="eastAsia" w:ascii="宋体" w:hAnsi="宋体" w:eastAsia="宋体" w:cs="宋体"/>
          <w:b w:val="0"/>
          <w:bCs w:val="0"/>
          <w:color w:val="000000"/>
          <w:sz w:val="21"/>
          <w:szCs w:val="21"/>
          <w:u w:val="single"/>
          <w:lang w:val="en-US" w:eastAsia="zh-CN"/>
        </w:rPr>
        <w:t>2</w:t>
      </w:r>
      <w:r>
        <w:rPr>
          <w:rFonts w:hint="eastAsia" w:ascii="宋体" w:hAnsi="宋体" w:eastAsia="宋体" w:cs="宋体"/>
          <w:b w:val="0"/>
          <w:bCs w:val="0"/>
          <w:color w:val="000000"/>
          <w:sz w:val="21"/>
          <w:szCs w:val="21"/>
          <w:u w:val="single"/>
          <w:lang w:eastAsia="zh-CN"/>
        </w:rPr>
        <w:t>月</w:t>
      </w:r>
      <w:r>
        <w:rPr>
          <w:rFonts w:hint="eastAsia" w:ascii="宋体" w:hAnsi="宋体" w:eastAsia="宋体" w:cs="宋体"/>
          <w:b w:val="0"/>
          <w:bCs w:val="0"/>
          <w:color w:val="000000"/>
          <w:sz w:val="21"/>
          <w:szCs w:val="21"/>
          <w:u w:val="single"/>
          <w:lang w:val="en-US" w:eastAsia="zh-CN"/>
        </w:rPr>
        <w:t>1</w:t>
      </w:r>
      <w:r>
        <w:rPr>
          <w:rFonts w:hint="eastAsia" w:ascii="宋体" w:hAnsi="宋体" w:eastAsia="宋体" w:cs="宋体"/>
          <w:b w:val="0"/>
          <w:bCs w:val="0"/>
          <w:color w:val="000000"/>
          <w:sz w:val="21"/>
          <w:szCs w:val="21"/>
          <w:u w:val="single"/>
          <w:lang w:eastAsia="zh-CN"/>
        </w:rPr>
        <w:t>日</w:t>
      </w:r>
      <w:r>
        <w:rPr>
          <w:rFonts w:hint="eastAsia" w:ascii="宋体" w:hAnsi="宋体" w:eastAsia="宋体" w:cs="宋体"/>
          <w:b w:val="0"/>
          <w:bCs w:val="0"/>
          <w:color w:val="000000"/>
          <w:sz w:val="21"/>
          <w:szCs w:val="21"/>
          <w:u w:val="single"/>
          <w:lang w:val="en-US" w:eastAsia="zh-CN"/>
        </w:rPr>
        <w:t>11</w:t>
      </w:r>
      <w:r>
        <w:rPr>
          <w:rFonts w:hint="eastAsia" w:ascii="宋体" w:hAnsi="宋体" w:eastAsia="宋体" w:cs="宋体"/>
          <w:b w:val="0"/>
          <w:bCs w:val="0"/>
          <w:color w:val="000000"/>
          <w:sz w:val="21"/>
          <w:szCs w:val="21"/>
          <w:u w:val="single"/>
          <w:lang w:eastAsia="zh-CN"/>
        </w:rPr>
        <w:t>时</w:t>
      </w:r>
      <w:r>
        <w:rPr>
          <w:rFonts w:hint="eastAsia" w:ascii="宋体" w:hAnsi="宋体" w:eastAsia="宋体" w:cs="宋体"/>
          <w:b w:val="0"/>
          <w:bCs w:val="0"/>
          <w:color w:val="000000"/>
          <w:sz w:val="21"/>
          <w:szCs w:val="21"/>
          <w:u w:val="single"/>
          <w:lang w:val="en-US" w:eastAsia="zh-CN"/>
        </w:rPr>
        <w:t>00</w:t>
      </w:r>
      <w:r>
        <w:rPr>
          <w:rFonts w:hint="eastAsia" w:ascii="宋体" w:hAnsi="宋体" w:eastAsia="宋体" w:cs="宋体"/>
          <w:b w:val="0"/>
          <w:bCs w:val="0"/>
          <w:color w:val="000000"/>
          <w:sz w:val="21"/>
          <w:szCs w:val="21"/>
          <w:u w:val="single"/>
          <w:lang w:eastAsia="zh-CN"/>
        </w:rPr>
        <w:t>分</w:t>
      </w:r>
      <w:r>
        <w:rPr>
          <w:rFonts w:hint="eastAsia" w:ascii="宋体" w:hAnsi="宋体" w:eastAsia="宋体" w:cs="宋体"/>
          <w:b w:val="0"/>
          <w:bCs w:val="0"/>
          <w:color w:val="000000"/>
          <w:sz w:val="21"/>
          <w:szCs w:val="21"/>
          <w:u w:val="single"/>
          <w:lang w:val="en-US" w:eastAsia="zh-CN"/>
        </w:rPr>
        <w:t>前</w:t>
      </w:r>
      <w:r>
        <w:rPr>
          <w:rFonts w:hint="eastAsia" w:ascii="宋体" w:hAnsi="宋体" w:eastAsia="宋体" w:cs="宋体"/>
          <w:b w:val="0"/>
          <w:bCs w:val="0"/>
          <w:color w:val="000000"/>
          <w:sz w:val="21"/>
          <w:szCs w:val="21"/>
          <w:u w:val="single"/>
          <w:lang w:eastAsia="zh-CN"/>
        </w:rPr>
        <w:t>(北京时间)</w:t>
      </w:r>
    </w:p>
    <w:p>
      <w:pPr>
        <w:pStyle w:val="3"/>
        <w:numPr>
          <w:ilvl w:val="1"/>
          <w:numId w:val="0"/>
        </w:numPr>
        <w:spacing w:line="440" w:lineRule="exact"/>
        <w:ind w:left="431"/>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注：各投标人可以采用直接送达或邮寄的方式，递交时间以直接送达或快递送达的时间为准，逾期不予接收。</w:t>
      </w:r>
    </w:p>
    <w:p>
      <w:pPr>
        <w:pStyle w:val="3"/>
        <w:numPr>
          <w:ilvl w:val="1"/>
          <w:numId w:val="0"/>
        </w:numPr>
        <w:spacing w:line="440" w:lineRule="exact"/>
        <w:ind w:left="431"/>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地点：</w:t>
      </w:r>
      <w:r>
        <w:rPr>
          <w:rFonts w:hint="eastAsia" w:ascii="宋体" w:hAnsi="宋体" w:eastAsia="宋体" w:cs="宋体"/>
          <w:b w:val="0"/>
          <w:bCs w:val="0"/>
          <w:color w:val="000000"/>
          <w:sz w:val="21"/>
          <w:szCs w:val="21"/>
          <w:lang w:val="en-US" w:eastAsia="zh-CN"/>
        </w:rPr>
        <w:t>滁州市第二人民医院西区至善楼三楼第三会议室</w:t>
      </w:r>
    </w:p>
    <w:p>
      <w:pPr>
        <w:pStyle w:val="3"/>
        <w:numPr>
          <w:ilvl w:val="1"/>
          <w:numId w:val="0"/>
        </w:numPr>
        <w:spacing w:line="440" w:lineRule="exact"/>
        <w:ind w:left="851" w:hanging="420"/>
        <w:rPr>
          <w:rFonts w:hint="eastAsia" w:ascii="宋体" w:hAnsi="宋体" w:cs="宋体"/>
          <w:bCs/>
          <w:color w:val="000000"/>
          <w:sz w:val="21"/>
          <w:szCs w:val="21"/>
        </w:rPr>
      </w:pPr>
      <w:bookmarkStart w:id="26" w:name="_Toc28359084"/>
      <w:bookmarkStart w:id="27" w:name="_Toc35393625"/>
      <w:bookmarkStart w:id="28" w:name="_Toc28359007"/>
      <w:bookmarkStart w:id="29" w:name="_Toc58430309"/>
      <w:bookmarkStart w:id="30" w:name="_Toc35393794"/>
      <w:r>
        <w:rPr>
          <w:rFonts w:hint="eastAsia" w:ascii="宋体" w:hAnsi="宋体" w:cs="宋体"/>
          <w:b/>
          <w:color w:val="000000"/>
          <w:sz w:val="21"/>
          <w:szCs w:val="21"/>
        </w:rPr>
        <w:t>五、公告期限</w:t>
      </w:r>
      <w:bookmarkEnd w:id="26"/>
      <w:bookmarkEnd w:id="27"/>
      <w:bookmarkEnd w:id="28"/>
      <w:bookmarkEnd w:id="29"/>
      <w:bookmarkEnd w:id="30"/>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自本公告发布之日起至投标截止时间。</w:t>
      </w:r>
    </w:p>
    <w:p>
      <w:pPr>
        <w:pStyle w:val="3"/>
        <w:numPr>
          <w:ilvl w:val="1"/>
          <w:numId w:val="0"/>
        </w:numPr>
        <w:spacing w:line="440" w:lineRule="exact"/>
        <w:ind w:left="851" w:hanging="420"/>
        <w:rPr>
          <w:rFonts w:hint="eastAsia" w:ascii="宋体" w:hAnsi="宋体" w:cs="宋体"/>
          <w:b/>
          <w:color w:val="000000"/>
          <w:sz w:val="21"/>
          <w:szCs w:val="21"/>
        </w:rPr>
      </w:pPr>
      <w:bookmarkStart w:id="31" w:name="_Toc58430310"/>
      <w:r>
        <w:rPr>
          <w:rFonts w:hint="eastAsia" w:ascii="宋体" w:hAnsi="宋体" w:cs="宋体"/>
          <w:b/>
          <w:color w:val="000000"/>
          <w:sz w:val="21"/>
          <w:szCs w:val="21"/>
        </w:rPr>
        <w:t>六、投标保证金金额及缴纳账户</w:t>
      </w:r>
      <w:bookmarkEnd w:id="31"/>
    </w:p>
    <w:p>
      <w:pPr>
        <w:spacing w:line="440" w:lineRule="exact"/>
        <w:ind w:firstLine="420" w:firstLineChars="200"/>
        <w:rPr>
          <w:rFonts w:hint="eastAsia" w:ascii="宋体" w:hAnsi="宋体" w:cs="仿宋"/>
          <w:color w:val="000000"/>
          <w:sz w:val="21"/>
          <w:szCs w:val="21"/>
        </w:rPr>
      </w:pPr>
      <w:r>
        <w:rPr>
          <w:rFonts w:hint="eastAsia" w:ascii="宋体" w:hAnsi="MS Mincho" w:eastAsia="MS Mincho" w:cs="MS Mincho"/>
          <w:color w:val="000000"/>
          <w:kern w:val="0"/>
          <w:sz w:val="21"/>
          <w:szCs w:val="21"/>
        </w:rPr>
        <w:t>☑</w:t>
      </w:r>
      <w:r>
        <w:rPr>
          <w:rFonts w:hint="eastAsia" w:ascii="宋体" w:hAnsi="宋体" w:cs="仿宋"/>
          <w:color w:val="000000"/>
          <w:sz w:val="21"/>
          <w:szCs w:val="21"/>
        </w:rPr>
        <w:t>不要求。</w:t>
      </w:r>
    </w:p>
    <w:p>
      <w:pPr>
        <w:spacing w:line="440" w:lineRule="exact"/>
        <w:ind w:firstLine="422" w:firstLineChars="200"/>
        <w:rPr>
          <w:rFonts w:hint="eastAsia" w:ascii="宋体" w:hAnsi="宋体" w:cs="宋体"/>
          <w:color w:val="000000"/>
          <w:sz w:val="21"/>
          <w:szCs w:val="21"/>
        </w:rPr>
      </w:pPr>
      <w:bookmarkStart w:id="32" w:name="_Toc58430311"/>
      <w:bookmarkStart w:id="33" w:name="_Toc35393626"/>
      <w:bookmarkStart w:id="34" w:name="_Toc35393795"/>
      <w:r>
        <w:rPr>
          <w:rFonts w:hint="eastAsia" w:ascii="宋体" w:hAnsi="宋体" w:cs="宋体"/>
          <w:b/>
          <w:color w:val="000000"/>
          <w:sz w:val="21"/>
          <w:szCs w:val="21"/>
        </w:rPr>
        <w:t>七</w:t>
      </w:r>
      <w:bookmarkEnd w:id="32"/>
      <w:bookmarkEnd w:id="33"/>
      <w:bookmarkEnd w:id="34"/>
      <w:bookmarkStart w:id="35" w:name="_Toc58430312"/>
      <w:r>
        <w:rPr>
          <w:rFonts w:hint="eastAsia" w:ascii="宋体" w:hAnsi="宋体" w:cs="宋体"/>
          <w:b/>
          <w:color w:val="000000"/>
          <w:sz w:val="21"/>
          <w:szCs w:val="21"/>
        </w:rPr>
        <w:t>、对本次招标提出询问，请按以下方式联系</w:t>
      </w:r>
      <w:bookmarkEnd w:id="35"/>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1.招标人信息</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名称：</w:t>
      </w:r>
      <w:r>
        <w:rPr>
          <w:rFonts w:hint="eastAsia" w:ascii="宋体" w:hAnsi="宋体" w:cs="宋体"/>
          <w:color w:val="000000"/>
          <w:kern w:val="0"/>
          <w:sz w:val="21"/>
          <w:szCs w:val="21"/>
          <w:lang w:eastAsia="zh-CN"/>
        </w:rPr>
        <w:t>滁州市第二人民医院（市传染病医院、市精神病医院）</w:t>
      </w:r>
      <w:r>
        <w:rPr>
          <w:rFonts w:hint="eastAsia" w:ascii="宋体" w:hAnsi="宋体" w:cs="宋体"/>
          <w:color w:val="000000"/>
          <w:kern w:val="0"/>
          <w:sz w:val="21"/>
          <w:szCs w:val="21"/>
        </w:rPr>
        <w:t>　　　　　　　　　　　　</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地址：</w:t>
      </w:r>
      <w:r>
        <w:rPr>
          <w:rFonts w:hint="eastAsia" w:ascii="宋体" w:hAnsi="宋体" w:eastAsia="宋体" w:cs="宋体"/>
          <w:sz w:val="21"/>
          <w:szCs w:val="21"/>
          <w:lang w:eastAsia="zh-CN"/>
        </w:rPr>
        <w:t>滁州市清流中路1401号</w:t>
      </w:r>
      <w:r>
        <w:rPr>
          <w:rFonts w:hint="eastAsia" w:ascii="宋体" w:hAnsi="宋体" w:cs="宋体"/>
          <w:color w:val="000000"/>
          <w:kern w:val="0"/>
          <w:sz w:val="21"/>
          <w:szCs w:val="21"/>
        </w:rPr>
        <w:t>　　　　　　 　　　　　</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联系方式：</w:t>
      </w:r>
      <w:r>
        <w:rPr>
          <w:rFonts w:hint="eastAsia" w:ascii="宋体" w:hAnsi="宋体" w:cs="宋体"/>
          <w:color w:val="000000"/>
          <w:kern w:val="0"/>
          <w:sz w:val="21"/>
          <w:szCs w:val="21"/>
          <w:lang w:eastAsia="zh-CN"/>
        </w:rPr>
        <w:t>方凯0550-3523822</w:t>
      </w:r>
      <w:r>
        <w:rPr>
          <w:rFonts w:hint="eastAsia" w:ascii="宋体" w:hAnsi="宋体" w:cs="宋体"/>
          <w:color w:val="000000"/>
          <w:kern w:val="0"/>
          <w:sz w:val="21"/>
          <w:szCs w:val="21"/>
        </w:rPr>
        <w:t xml:space="preserve">　　　　　　　　 </w:t>
      </w:r>
      <w:bookmarkStart w:id="36" w:name="_Toc28359009"/>
      <w:bookmarkStart w:id="37" w:name="_Toc28359086"/>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2.招标代理机构信息</w:t>
      </w:r>
      <w:bookmarkEnd w:id="36"/>
      <w:bookmarkEnd w:id="37"/>
      <w:r>
        <w:rPr>
          <w:rFonts w:hint="eastAsia" w:ascii="宋体" w:hAnsi="宋体" w:cs="宋体"/>
          <w:color w:val="000000"/>
          <w:kern w:val="0"/>
          <w:sz w:val="21"/>
          <w:szCs w:val="21"/>
        </w:rPr>
        <w:t xml:space="preserve"> </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名称：</w:t>
      </w:r>
      <w:r>
        <w:rPr>
          <w:rFonts w:hint="eastAsia" w:ascii="宋体" w:hAnsi="宋体" w:cs="宋体"/>
          <w:color w:val="000000"/>
          <w:kern w:val="0"/>
          <w:sz w:val="21"/>
          <w:szCs w:val="21"/>
          <w:lang w:eastAsia="zh-CN"/>
        </w:rPr>
        <w:t>江苏川页工程项目管理有限公司</w:t>
      </w:r>
      <w:r>
        <w:rPr>
          <w:rFonts w:hint="eastAsia" w:ascii="宋体" w:hAnsi="宋体" w:cs="宋体"/>
          <w:color w:val="000000"/>
          <w:kern w:val="0"/>
          <w:sz w:val="21"/>
          <w:szCs w:val="21"/>
        </w:rPr>
        <w:t>　　　　　　　　　　　　</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联系方式：</w:t>
      </w:r>
      <w:bookmarkStart w:id="38" w:name="_Toc28359010"/>
      <w:bookmarkStart w:id="39" w:name="_Toc28359087"/>
      <w:r>
        <w:rPr>
          <w:rFonts w:hint="eastAsia" w:ascii="宋体" w:hAnsi="宋体" w:cs="宋体"/>
          <w:color w:val="000000"/>
          <w:kern w:val="0"/>
          <w:sz w:val="21"/>
          <w:szCs w:val="21"/>
        </w:rPr>
        <w:t>赵建飞</w:t>
      </w:r>
      <w:r>
        <w:rPr>
          <w:rFonts w:hint="eastAsia" w:ascii="宋体" w:hAnsi="宋体" w:cs="宋体"/>
          <w:color w:val="000000"/>
          <w:kern w:val="0"/>
          <w:sz w:val="21"/>
          <w:szCs w:val="21"/>
          <w:lang w:eastAsia="zh-CN"/>
        </w:rPr>
        <w:t>18755018236</w:t>
      </w:r>
      <w:r>
        <w:rPr>
          <w:rFonts w:hint="eastAsia" w:ascii="宋体" w:hAnsi="宋体" w:cs="宋体"/>
          <w:color w:val="000000"/>
          <w:kern w:val="0"/>
          <w:sz w:val="21"/>
          <w:szCs w:val="21"/>
        </w:rPr>
        <w:t>　　　　　　　 　　　</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3.项目联系方式</w:t>
      </w:r>
      <w:bookmarkEnd w:id="38"/>
      <w:bookmarkEnd w:id="39"/>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项目联系人：</w:t>
      </w:r>
      <w:r>
        <w:rPr>
          <w:rFonts w:hint="eastAsia" w:ascii="宋体" w:hAnsi="宋体" w:cs="宋体"/>
          <w:color w:val="000000"/>
          <w:kern w:val="0"/>
          <w:sz w:val="21"/>
          <w:szCs w:val="21"/>
          <w:lang w:eastAsia="zh-CN"/>
        </w:rPr>
        <w:t>方凯</w:t>
      </w:r>
      <w:r>
        <w:rPr>
          <w:rFonts w:hint="eastAsia" w:ascii="宋体" w:hAnsi="宋体" w:cs="宋体"/>
          <w:color w:val="000000"/>
          <w:kern w:val="0"/>
          <w:sz w:val="21"/>
          <w:szCs w:val="21"/>
        </w:rPr>
        <w:t>、赵建飞</w:t>
      </w:r>
    </w:p>
    <w:p>
      <w:pPr>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电话：</w:t>
      </w:r>
      <w:r>
        <w:rPr>
          <w:rFonts w:hint="eastAsia" w:ascii="宋体" w:hAnsi="宋体" w:cs="宋体"/>
          <w:color w:val="000000"/>
          <w:kern w:val="0"/>
          <w:sz w:val="21"/>
          <w:szCs w:val="21"/>
          <w:lang w:eastAsia="zh-CN"/>
        </w:rPr>
        <w:t>0550-3523822</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18755018236</w:t>
      </w:r>
      <w:r>
        <w:rPr>
          <w:rFonts w:hint="eastAsia" w:ascii="宋体" w:hAnsi="宋体" w:cs="宋体"/>
          <w:color w:val="000000"/>
          <w:kern w:val="0"/>
          <w:sz w:val="21"/>
          <w:szCs w:val="21"/>
        </w:rPr>
        <w:t>　　　　　　　　　　　　</w:t>
      </w:r>
    </w:p>
    <w:p>
      <w:pPr>
        <w:pageBreakBefore/>
        <w:numPr>
          <w:ilvl w:val="0"/>
          <w:numId w:val="0"/>
        </w:numPr>
        <w:spacing w:before="156" w:beforeLines="50" w:after="156" w:afterLines="50" w:line="440" w:lineRule="exact"/>
        <w:ind w:leftChars="0"/>
        <w:jc w:val="center"/>
        <w:outlineLvl w:val="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 xml:space="preserve">第二章 </w:t>
      </w:r>
      <w:r>
        <w:rPr>
          <w:rFonts w:hint="eastAsia" w:asciiTheme="minorEastAsia" w:hAnsiTheme="minorEastAsia" w:eastAsiaTheme="minorEastAsia" w:cstheme="minorEastAsia"/>
          <w:b/>
          <w:bCs/>
          <w:sz w:val="28"/>
          <w:szCs w:val="28"/>
          <w:highlight w:val="none"/>
        </w:rPr>
        <w:t>选取须知前附表</w:t>
      </w:r>
      <w:bookmarkEnd w:id="3"/>
      <w:bookmarkEnd w:id="4"/>
    </w:p>
    <w:tbl>
      <w:tblPr>
        <w:tblStyle w:val="27"/>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00"/>
        <w:gridCol w:w="133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条  款  名  称</w:t>
            </w:r>
          </w:p>
        </w:tc>
        <w:tc>
          <w:tcPr>
            <w:tcW w:w="7415"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招标单位</w:t>
            </w:r>
          </w:p>
        </w:tc>
        <w:tc>
          <w:tcPr>
            <w:tcW w:w="7415" w:type="dxa"/>
            <w:vAlign w:val="center"/>
          </w:tcPr>
          <w:p>
            <w:pPr>
              <w:keepNext w:val="0"/>
              <w:keepLines w:val="0"/>
              <w:pageBreakBefore w:val="0"/>
              <w:widowControl/>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滁州市第二人民医院（市传染病医院、市精神病医院）</w:t>
            </w:r>
          </w:p>
          <w:p>
            <w:pPr>
              <w:pStyle w:val="73"/>
              <w:keepNext w:val="0"/>
              <w:keepLines w:val="0"/>
              <w:pageBreakBefore w:val="0"/>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地址：</w:t>
            </w:r>
            <w:r>
              <w:rPr>
                <w:rFonts w:hint="eastAsia" w:asciiTheme="minorEastAsia" w:hAnsiTheme="minorEastAsia" w:eastAsiaTheme="minorEastAsia" w:cstheme="minorEastAsia"/>
                <w:sz w:val="21"/>
                <w:szCs w:val="21"/>
                <w:highlight w:val="none"/>
                <w:lang w:eastAsia="zh-CN"/>
              </w:rPr>
              <w:t>滁州市第二人民医院</w:t>
            </w:r>
          </w:p>
          <w:p>
            <w:pPr>
              <w:keepNext w:val="0"/>
              <w:keepLines w:val="0"/>
              <w:pageBreakBefore w:val="0"/>
              <w:widowControl/>
              <w:kinsoku/>
              <w:wordWrap/>
              <w:overflowPunct/>
              <w:topLinePunct w:val="0"/>
              <w:autoSpaceDE/>
              <w:autoSpaceDN/>
              <w:bidi w:val="0"/>
              <w:snapToGrid/>
              <w:spacing w:line="332" w:lineRule="auto"/>
              <w:jc w:val="left"/>
              <w:textAlignment w:val="auto"/>
              <w:outlineLvl w:val="9"/>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val="en-US" w:eastAsia="zh-CN"/>
              </w:rPr>
              <w:t xml:space="preserve">方凯     </w:t>
            </w:r>
          </w:p>
          <w:p>
            <w:pPr>
              <w:pStyle w:val="73"/>
              <w:keepNext w:val="0"/>
              <w:keepLines w:val="0"/>
              <w:pageBreakBefore w:val="0"/>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kern w:val="2"/>
                <w:sz w:val="21"/>
                <w:szCs w:val="21"/>
                <w:highlight w:val="none"/>
                <w:lang w:val="en-US"/>
              </w:rPr>
            </w:pPr>
            <w:r>
              <w:rPr>
                <w:rFonts w:hint="eastAsia" w:asciiTheme="minorEastAsia" w:hAnsiTheme="minorEastAsia" w:eastAsiaTheme="minorEastAsia" w:cstheme="minorEastAsia"/>
                <w:sz w:val="21"/>
                <w:szCs w:val="21"/>
                <w:highlight w:val="none"/>
              </w:rPr>
              <w:t>联系方式：</w:t>
            </w:r>
            <w:r>
              <w:rPr>
                <w:rFonts w:hint="eastAsia" w:asciiTheme="minorEastAsia" w:hAnsiTheme="minorEastAsia" w:eastAsiaTheme="minorEastAsia" w:cstheme="minorEastAsia"/>
                <w:sz w:val="21"/>
                <w:szCs w:val="21"/>
                <w:highlight w:val="none"/>
                <w:lang w:val="en-US" w:eastAsia="zh-CN"/>
              </w:rPr>
              <w:t xml:space="preserve">0550-3523822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代理机构</w:t>
            </w:r>
          </w:p>
        </w:tc>
        <w:tc>
          <w:tcPr>
            <w:tcW w:w="7415" w:type="dxa"/>
            <w:vAlign w:val="center"/>
          </w:tcPr>
          <w:p>
            <w:pPr>
              <w:keepNext w:val="0"/>
              <w:keepLines w:val="0"/>
              <w:pageBreakBefore w:val="0"/>
              <w:tabs>
                <w:tab w:val="center" w:pos="4842"/>
              </w:tabs>
              <w:kinsoku/>
              <w:wordWrap/>
              <w:overflowPunct/>
              <w:topLinePunct w:val="0"/>
              <w:autoSpaceDE/>
              <w:autoSpaceDN/>
              <w:bidi w:val="0"/>
              <w:adjustRightInd/>
              <w:snapToGrid/>
              <w:spacing w:line="332" w:lineRule="auto"/>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代理机构名称：</w:t>
            </w:r>
            <w:r>
              <w:rPr>
                <w:rFonts w:hint="eastAsia" w:asciiTheme="minorEastAsia" w:hAnsiTheme="minorEastAsia" w:eastAsiaTheme="minorEastAsia" w:cstheme="minorEastAsia"/>
                <w:sz w:val="21"/>
                <w:szCs w:val="21"/>
                <w:highlight w:val="none"/>
                <w:lang w:eastAsia="zh-CN"/>
              </w:rPr>
              <w:t>江苏川页工程项目管理有限公司</w:t>
            </w:r>
          </w:p>
          <w:p>
            <w:pPr>
              <w:keepNext w:val="0"/>
              <w:keepLines w:val="0"/>
              <w:pageBreakBefore w:val="0"/>
              <w:tabs>
                <w:tab w:val="center" w:pos="4842"/>
              </w:tabs>
              <w:kinsoku/>
              <w:wordWrap/>
              <w:overflowPunct/>
              <w:topLinePunct w:val="0"/>
              <w:autoSpaceDE/>
              <w:autoSpaceDN/>
              <w:bidi w:val="0"/>
              <w:adjustRightInd/>
              <w:snapToGrid/>
              <w:spacing w:line="332" w:lineRule="auto"/>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地址：</w:t>
            </w:r>
            <w:r>
              <w:rPr>
                <w:rFonts w:hint="eastAsia" w:asciiTheme="minorEastAsia" w:hAnsiTheme="minorEastAsia" w:eastAsiaTheme="minorEastAsia" w:cstheme="minorEastAsia"/>
                <w:sz w:val="21"/>
                <w:szCs w:val="21"/>
                <w:highlight w:val="none"/>
                <w:lang w:eastAsia="zh-CN"/>
              </w:rPr>
              <w:t>滁州市世贸大厦A座18楼1818</w:t>
            </w:r>
          </w:p>
          <w:p>
            <w:pPr>
              <w:keepNext w:val="0"/>
              <w:keepLines w:val="0"/>
              <w:pageBreakBefore w:val="0"/>
              <w:tabs>
                <w:tab w:val="center" w:pos="4842"/>
              </w:tabs>
              <w:kinsoku/>
              <w:wordWrap/>
              <w:overflowPunct/>
              <w:topLinePunct w:val="0"/>
              <w:autoSpaceDE/>
              <w:autoSpaceDN/>
              <w:bidi w:val="0"/>
              <w:adjustRightInd/>
              <w:snapToGrid/>
              <w:spacing w:line="332" w:lineRule="auto"/>
              <w:textAlignment w:val="auto"/>
              <w:outlineLvl w:val="9"/>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联系</w:t>
            </w:r>
            <w:r>
              <w:rPr>
                <w:rFonts w:hint="eastAsia" w:asciiTheme="minorEastAsia" w:hAnsiTheme="minorEastAsia" w:eastAsiaTheme="minorEastAsia" w:cstheme="minorEastAsia"/>
                <w:sz w:val="21"/>
                <w:szCs w:val="21"/>
                <w:highlight w:val="none"/>
              </w:rPr>
              <w:t>人：</w:t>
            </w:r>
            <w:r>
              <w:rPr>
                <w:rFonts w:hint="eastAsia" w:asciiTheme="minorEastAsia" w:hAnsiTheme="minorEastAsia" w:eastAsiaTheme="minorEastAsia" w:cstheme="minorEastAsia"/>
                <w:sz w:val="21"/>
                <w:szCs w:val="21"/>
                <w:highlight w:val="none"/>
                <w:lang w:val="en-US" w:eastAsia="zh-CN"/>
              </w:rPr>
              <w:t>赵建飞</w:t>
            </w:r>
          </w:p>
          <w:p>
            <w:pPr>
              <w:keepNext w:val="0"/>
              <w:keepLines w:val="0"/>
              <w:pageBreakBefore w:val="0"/>
              <w:kinsoku/>
              <w:wordWrap/>
              <w:overflowPunct/>
              <w:topLinePunct w:val="0"/>
              <w:autoSpaceDE/>
              <w:autoSpaceDN/>
              <w:bidi w:val="0"/>
              <w:adjustRightInd/>
              <w:snapToGrid/>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联系方式：</w:t>
            </w:r>
            <w:r>
              <w:rPr>
                <w:rFonts w:hint="eastAsia" w:asciiTheme="minorEastAsia" w:hAnsiTheme="minorEastAsia" w:eastAsiaTheme="minorEastAsia" w:cstheme="minorEastAsia"/>
                <w:sz w:val="21"/>
                <w:szCs w:val="21"/>
                <w:highlight w:val="none"/>
                <w:lang w:eastAsia="zh-CN"/>
              </w:rPr>
              <w:t>18755018236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1"/>
                <w:sz w:val="21"/>
                <w:szCs w:val="21"/>
                <w:highlight w:val="none"/>
                <w:lang w:eastAsia="zh-CN"/>
              </w:rPr>
              <w:t>滁州市第二人民医院日常基建、维修项目造价服务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建设地点</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滁州市第二人民医院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资金来源及比例</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资金来源：</w:t>
            </w:r>
            <w:r>
              <w:rPr>
                <w:rFonts w:hint="eastAsia" w:asciiTheme="minorEastAsia" w:hAnsiTheme="minorEastAsia" w:eastAsiaTheme="minorEastAsia" w:cstheme="minorEastAsia"/>
                <w:sz w:val="21"/>
                <w:szCs w:val="21"/>
                <w:highlight w:val="none"/>
                <w:lang w:val="en-US" w:eastAsia="zh-CN"/>
              </w:rPr>
              <w:t>财政</w:t>
            </w:r>
            <w:r>
              <w:rPr>
                <w:rFonts w:hint="eastAsia" w:asciiTheme="minorEastAsia" w:hAnsiTheme="minorEastAsia" w:eastAsiaTheme="minorEastAsia" w:cstheme="minorEastAsia"/>
                <w:sz w:val="21"/>
                <w:szCs w:val="21"/>
                <w:highlight w:val="none"/>
                <w:lang w:eastAsia="zh-CN"/>
              </w:rPr>
              <w:t>资金</w:t>
            </w:r>
            <w:r>
              <w:rPr>
                <w:rFonts w:hint="eastAsia" w:asciiTheme="minorEastAsia" w:hAnsiTheme="minorEastAsia" w:eastAsiaTheme="minorEastAsia" w:cstheme="minorEastAsia"/>
                <w:sz w:val="21"/>
                <w:szCs w:val="21"/>
                <w:highlight w:val="none"/>
              </w:rPr>
              <w:t>；比例：100%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项目选取范围</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auto"/>
                <w:kern w:val="1"/>
                <w:sz w:val="21"/>
                <w:szCs w:val="21"/>
                <w:highlight w:val="none"/>
                <w:lang w:val="en-US" w:eastAsia="zh-CN"/>
              </w:rPr>
              <w:t>滁州市第二人民医院日常基建、维修项目结算审计服务及小额建设工程清单、控制价编制服务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7</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评选办法</w:t>
            </w:r>
          </w:p>
        </w:tc>
        <w:tc>
          <w:tcPr>
            <w:tcW w:w="7415" w:type="dxa"/>
            <w:vAlign w:val="center"/>
          </w:tcPr>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总价中位值</w:t>
            </w:r>
            <w:r>
              <w:rPr>
                <w:rFonts w:hint="eastAsia" w:asciiTheme="minorEastAsia" w:hAnsiTheme="minorEastAsia" w:eastAsiaTheme="minorEastAsia" w:cstheme="minorEastAsia"/>
                <w:b/>
                <w:bCs/>
                <w:sz w:val="21"/>
                <w:szCs w:val="21"/>
                <w:highlight w:val="none"/>
                <w:lang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服务期</w:t>
            </w:r>
          </w:p>
        </w:tc>
        <w:tc>
          <w:tcPr>
            <w:tcW w:w="7415" w:type="dxa"/>
            <w:vAlign w:val="center"/>
          </w:tcPr>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三年，以签署合同日期为准。合同一年一签，如入围公司在服务期间有违规行为，将不再续签合同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服务</w:t>
            </w:r>
            <w:r>
              <w:rPr>
                <w:rFonts w:hint="eastAsia" w:asciiTheme="minorEastAsia" w:hAnsiTheme="minorEastAsia" w:eastAsiaTheme="minorEastAsia" w:cstheme="minorEastAsia"/>
                <w:sz w:val="21"/>
                <w:szCs w:val="21"/>
                <w:highlight w:val="none"/>
              </w:rPr>
              <w:t>质量要求</w:t>
            </w:r>
          </w:p>
        </w:tc>
        <w:tc>
          <w:tcPr>
            <w:tcW w:w="7415" w:type="dxa"/>
            <w:vAlign w:val="center"/>
          </w:tcPr>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1.一般工程要求5个工作日完成审计事项，在审核过程中，如有需要，审核单位必须到施工现场实地查勘，审计报告一式三份；</w:t>
            </w:r>
          </w:p>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2.全过程跟踪审计遵循跟踪审计原则，如发现存在工期、质量、安全等方面问题或与预算出现重大变更事项，应及时向院方报告；</w:t>
            </w:r>
          </w:p>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3.对审计内容负有保密责任，不得自行对外披露审计内容、审计结果；</w:t>
            </w:r>
          </w:p>
          <w:p>
            <w:pPr>
              <w:pStyle w:val="73"/>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4.必须维护院方利益，在实施审计过程中因弄虚作假、徇私舞弊造成审计结果失实及重大过失、违约等情况，院方有权停止合同并依法追究其责任；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68" w:type="dxa"/>
            <w:vMerge w:val="restart"/>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资质条件、能力和信誉</w:t>
            </w:r>
          </w:p>
        </w:tc>
        <w:tc>
          <w:tcPr>
            <w:tcW w:w="7415" w:type="dxa"/>
            <w:vAlign w:val="center"/>
          </w:tcPr>
          <w:p>
            <w:pPr>
              <w:keepNext w:val="0"/>
              <w:keepLines w:val="0"/>
              <w:pageBreakBefore w:val="0"/>
              <w:widowControl/>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8" w:type="dxa"/>
            <w:vMerge w:val="continue"/>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发布时间：</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详见</w:t>
            </w:r>
            <w:r>
              <w:rPr>
                <w:rFonts w:hint="eastAsia" w:asciiTheme="minorEastAsia" w:hAnsiTheme="minorEastAsia" w:eastAsiaTheme="minorEastAsia" w:cstheme="minorEastAsia"/>
                <w:kern w:val="0"/>
                <w:sz w:val="21"/>
                <w:szCs w:val="21"/>
                <w:highlight w:val="none"/>
                <w:lang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踏勘现场</w:t>
            </w:r>
          </w:p>
        </w:tc>
        <w:tc>
          <w:tcPr>
            <w:tcW w:w="7415" w:type="dxa"/>
            <w:vAlign w:val="center"/>
          </w:tcPr>
          <w:p>
            <w:pPr>
              <w:pStyle w:val="8"/>
              <w:keepNext w:val="0"/>
              <w:keepLines w:val="0"/>
              <w:pageBreakBefore w:val="0"/>
              <w:kinsoku/>
              <w:wordWrap/>
              <w:overflowPunct/>
              <w:topLinePunct/>
              <w:autoSpaceDE/>
              <w:autoSpaceDN/>
              <w:bidi w:val="0"/>
              <w:spacing w:line="332" w:lineRule="auto"/>
              <w:textAlignment w:val="auto"/>
              <w:outlineLvl w:val="9"/>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pacing w:val="-4"/>
                <w:kern w:val="0"/>
                <w:sz w:val="21"/>
                <w:szCs w:val="21"/>
                <w:highlight w:val="none"/>
              </w:rPr>
              <w:t>不组织，</w:t>
            </w:r>
            <w:r>
              <w:rPr>
                <w:rFonts w:hint="eastAsia" w:asciiTheme="minorEastAsia" w:hAnsiTheme="minorEastAsia" w:eastAsiaTheme="minorEastAsia" w:cstheme="minorEastAsia"/>
                <w:spacing w:val="-4"/>
                <w:kern w:val="0"/>
                <w:sz w:val="21"/>
                <w:szCs w:val="21"/>
                <w:highlight w:val="none"/>
                <w:lang w:eastAsia="zh-CN"/>
              </w:rPr>
              <w:t>投标人</w:t>
            </w:r>
            <w:r>
              <w:rPr>
                <w:rFonts w:hint="eastAsia" w:asciiTheme="minorEastAsia" w:hAnsiTheme="minorEastAsia" w:eastAsiaTheme="minorEastAsia" w:cstheme="minorEastAsia"/>
                <w:spacing w:val="-4"/>
                <w:kern w:val="0"/>
                <w:sz w:val="21"/>
                <w:szCs w:val="21"/>
                <w:highlight w:val="none"/>
              </w:rPr>
              <w:t>自行组织踏勘现场</w:t>
            </w:r>
            <w:r>
              <w:rPr>
                <w:rFonts w:hint="eastAsia" w:asciiTheme="minorEastAsia" w:hAnsiTheme="minorEastAsia" w:eastAsiaTheme="minorEastAsia" w:cstheme="minorEastAsia"/>
                <w:sz w:val="21"/>
                <w:szCs w:val="21"/>
                <w:highlight w:val="none"/>
              </w:rPr>
              <w:t>；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响应预备会</w:t>
            </w:r>
          </w:p>
        </w:tc>
        <w:tc>
          <w:tcPr>
            <w:tcW w:w="7415" w:type="dxa"/>
            <w:vAlign w:val="center"/>
          </w:tcPr>
          <w:p>
            <w:pPr>
              <w:pStyle w:val="8"/>
              <w:keepNext w:val="0"/>
              <w:keepLines w:val="0"/>
              <w:pageBreakBefore w:val="0"/>
              <w:kinsoku/>
              <w:wordWrap/>
              <w:overflowPunct/>
              <w:topLinePunct/>
              <w:autoSpaceDE/>
              <w:autoSpaceDN/>
              <w:bidi w:val="0"/>
              <w:spacing w:line="332" w:lineRule="auto"/>
              <w:textAlignment w:val="auto"/>
              <w:outlineLvl w:val="9"/>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pacing w:val="-4"/>
                <w:kern w:val="0"/>
                <w:sz w:val="21"/>
                <w:szCs w:val="21"/>
                <w:highlight w:val="none"/>
              </w:rPr>
              <w:t>不召开</w:t>
            </w:r>
            <w:r>
              <w:rPr>
                <w:rFonts w:hint="eastAsia" w:asciiTheme="minorEastAsia" w:hAnsiTheme="minorEastAsia" w:eastAsiaTheme="minorEastAsia" w:cstheme="minorEastAsia"/>
                <w:sz w:val="21"/>
                <w:szCs w:val="21"/>
                <w:highlight w:val="none"/>
              </w:rPr>
              <w:t>；  □召开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提出问题的截止时间及方式</w:t>
            </w:r>
          </w:p>
        </w:tc>
        <w:tc>
          <w:tcPr>
            <w:tcW w:w="7415" w:type="dxa"/>
            <w:vAlign w:val="center"/>
          </w:tcPr>
          <w:p>
            <w:pPr>
              <w:keepNext w:val="0"/>
              <w:keepLines w:val="0"/>
              <w:pageBreakBefore w:val="0"/>
              <w:kinsoku/>
              <w:wordWrap/>
              <w:overflowPunct/>
              <w:autoSpaceDE/>
              <w:autoSpaceDN/>
              <w:bidi w:val="0"/>
              <w:spacing w:line="332" w:lineRule="auto"/>
              <w:jc w:val="left"/>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如投标人对招标文件有疑问，请于 </w:t>
            </w:r>
            <w:r>
              <w:rPr>
                <w:rFonts w:hint="eastAsia" w:asciiTheme="minorEastAsia" w:hAnsiTheme="minorEastAsia" w:eastAsiaTheme="minorEastAsia" w:cstheme="minorEastAsia"/>
                <w:sz w:val="21"/>
                <w:szCs w:val="21"/>
                <w:highlight w:val="none"/>
                <w:lang w:eastAsia="zh-CN"/>
              </w:rPr>
              <w:t>2024</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29</w:t>
            </w:r>
            <w:r>
              <w:rPr>
                <w:rFonts w:hint="eastAsia" w:asciiTheme="minorEastAsia" w:hAnsiTheme="minorEastAsia" w:eastAsiaTheme="minorEastAsia" w:cstheme="minorEastAsia"/>
                <w:sz w:val="21"/>
                <w:szCs w:val="21"/>
                <w:highlight w:val="none"/>
              </w:rPr>
              <w:t>日17时前</w:t>
            </w:r>
            <w:r>
              <w:rPr>
                <w:rFonts w:hint="eastAsia" w:asciiTheme="minorEastAsia" w:hAnsiTheme="minorEastAsia" w:eastAsiaTheme="minorEastAsia" w:cstheme="minorEastAsia"/>
                <w:sz w:val="21"/>
                <w:szCs w:val="21"/>
                <w:highlight w:val="none"/>
                <w:lang w:val="en-US" w:eastAsia="zh-CN"/>
              </w:rPr>
              <w:t>以邮件的形式发送到招标代理公司邮箱：290407638@qq.com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澄清的时间及方式</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lang w:eastAsia="zh-CN"/>
              </w:rPr>
              <w:t>2024</w:t>
            </w:r>
            <w:r>
              <w:rPr>
                <w:rFonts w:hint="eastAsia" w:asciiTheme="minorEastAsia" w:hAnsiTheme="minorEastAsia" w:eastAsiaTheme="minorEastAsia" w:cstheme="minorEastAsia"/>
                <w:bCs/>
                <w:color w:val="000000"/>
                <w:sz w:val="21"/>
                <w:szCs w:val="21"/>
                <w:highlight w:val="none"/>
              </w:rPr>
              <w:t>年</w:t>
            </w:r>
            <w:r>
              <w:rPr>
                <w:rFonts w:hint="eastAsia" w:asciiTheme="minorEastAsia" w:hAnsiTheme="minorEastAsia" w:eastAsiaTheme="minorEastAsia" w:cstheme="minorEastAsia"/>
                <w:bCs/>
                <w:color w:val="000000"/>
                <w:sz w:val="21"/>
                <w:szCs w:val="21"/>
                <w:highlight w:val="none"/>
                <w:lang w:val="en-US" w:eastAsia="zh-CN"/>
              </w:rPr>
              <w:t>1</w:t>
            </w:r>
            <w:r>
              <w:rPr>
                <w:rFonts w:hint="eastAsia" w:asciiTheme="minorEastAsia" w:hAnsiTheme="minorEastAsia" w:eastAsiaTheme="minorEastAsia" w:cstheme="minorEastAsia"/>
                <w:bCs/>
                <w:color w:val="000000"/>
                <w:sz w:val="21"/>
                <w:szCs w:val="21"/>
                <w:highlight w:val="none"/>
              </w:rPr>
              <w:t>月</w:t>
            </w:r>
            <w:r>
              <w:rPr>
                <w:rFonts w:hint="eastAsia" w:asciiTheme="minorEastAsia" w:hAnsiTheme="minorEastAsia" w:eastAsiaTheme="minorEastAsia" w:cstheme="minorEastAsia"/>
                <w:bCs/>
                <w:color w:val="000000"/>
                <w:sz w:val="21"/>
                <w:szCs w:val="21"/>
                <w:highlight w:val="none"/>
                <w:lang w:val="en-US" w:eastAsia="zh-CN"/>
              </w:rPr>
              <w:t>30</w:t>
            </w:r>
            <w:r>
              <w:rPr>
                <w:rFonts w:hint="eastAsia" w:asciiTheme="minorEastAsia" w:hAnsiTheme="minorEastAsia" w:eastAsiaTheme="minorEastAsia" w:cstheme="minorEastAsia"/>
                <w:bCs/>
                <w:color w:val="000000"/>
                <w:sz w:val="21"/>
                <w:szCs w:val="21"/>
                <w:highlight w:val="none"/>
              </w:rPr>
              <w:t>日17时</w:t>
            </w:r>
            <w:r>
              <w:rPr>
                <w:rFonts w:hint="eastAsia" w:asciiTheme="minorEastAsia" w:hAnsiTheme="minorEastAsia" w:eastAsiaTheme="minorEastAsia" w:cstheme="minorEastAsia"/>
                <w:color w:val="000000"/>
                <w:sz w:val="21"/>
                <w:szCs w:val="21"/>
                <w:highlight w:val="none"/>
              </w:rPr>
              <w:t>前，以澄清公告形式在</w:t>
            </w:r>
            <w:r>
              <w:rPr>
                <w:rFonts w:hint="eastAsia" w:asciiTheme="minorEastAsia" w:hAnsiTheme="minorEastAsia" w:eastAsiaTheme="minorEastAsia" w:cstheme="minorEastAsia"/>
                <w:color w:val="000000"/>
                <w:sz w:val="21"/>
                <w:szCs w:val="21"/>
                <w:highlight w:val="none"/>
                <w:lang w:val="en-US" w:eastAsia="zh-CN"/>
              </w:rPr>
              <w:t>滁州市第二人民医院官网</w:t>
            </w:r>
            <w:r>
              <w:rPr>
                <w:rFonts w:hint="eastAsia" w:asciiTheme="minorEastAsia" w:hAnsiTheme="minorEastAsia" w:eastAsiaTheme="minorEastAsia" w:cstheme="minorEastAsia"/>
                <w:color w:val="000000"/>
                <w:sz w:val="21"/>
                <w:szCs w:val="21"/>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偏离</w:t>
            </w:r>
          </w:p>
        </w:tc>
        <w:tc>
          <w:tcPr>
            <w:tcW w:w="7415" w:type="dxa"/>
            <w:vAlign w:val="center"/>
          </w:tcPr>
          <w:p>
            <w:pPr>
              <w:pStyle w:val="8"/>
              <w:keepNext w:val="0"/>
              <w:keepLines w:val="0"/>
              <w:pageBreakBefore w:val="0"/>
              <w:kinsoku/>
              <w:wordWrap/>
              <w:overflowPunct/>
              <w:topLine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bdr w:val="single" w:color="auto" w:sz="4" w:space="0"/>
              </w:rPr>
              <w:t>√</w:t>
            </w:r>
            <w:r>
              <w:rPr>
                <w:rFonts w:hint="eastAsia" w:asciiTheme="minorEastAsia" w:hAnsiTheme="minorEastAsia" w:eastAsiaTheme="minorEastAsia" w:cstheme="minorEastAsia"/>
                <w:sz w:val="21"/>
                <w:szCs w:val="21"/>
                <w:highlight w:val="none"/>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构成</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的其他材料</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w:t>
            </w:r>
            <w:r>
              <w:rPr>
                <w:rFonts w:hint="eastAsia" w:asciiTheme="minorEastAsia" w:hAnsiTheme="minorEastAsia" w:eastAsiaTheme="minorEastAsia" w:cstheme="minorEastAsia"/>
                <w:sz w:val="21"/>
                <w:szCs w:val="21"/>
                <w:highlight w:val="none"/>
                <w:lang w:val="en-US" w:eastAsia="zh-CN"/>
              </w:rPr>
              <w:t>项目更正公告、</w:t>
            </w:r>
            <w:r>
              <w:rPr>
                <w:rFonts w:hint="eastAsia" w:asciiTheme="minorEastAsia" w:hAnsiTheme="minorEastAsia" w:eastAsiaTheme="minorEastAsia" w:cstheme="minorEastAsia"/>
                <w:sz w:val="21"/>
                <w:szCs w:val="21"/>
                <w:highlight w:val="none"/>
              </w:rPr>
              <w:t>澄清答疑文件</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要求澄清</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的截止时间及方式</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同本表第13条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18</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b/>
                <w:bCs/>
                <w:sz w:val="21"/>
                <w:szCs w:val="21"/>
                <w:highlight w:val="yellow"/>
              </w:rPr>
              <w:t>最高选取限价</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标段一：日常基建、维修项目结算审计服务</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最高限价费率为：</w:t>
            </w:r>
            <w:r>
              <w:rPr>
                <w:rFonts w:hint="eastAsia" w:asciiTheme="minorEastAsia" w:hAnsiTheme="minorEastAsia" w:eastAsiaTheme="minorEastAsia" w:cstheme="minorEastAsia"/>
                <w:b/>
                <w:bCs/>
                <w:sz w:val="21"/>
                <w:szCs w:val="21"/>
                <w:highlight w:val="yellow"/>
                <w:lang w:val="en-US" w:eastAsia="zh-CN"/>
              </w:rPr>
              <w:t>1.</w:t>
            </w:r>
            <w:r>
              <w:rPr>
                <w:rFonts w:hint="eastAsia" w:asciiTheme="minorEastAsia" w:hAnsiTheme="minorEastAsia" w:eastAsiaTheme="minorEastAsia" w:cstheme="minorEastAsia"/>
                <w:b/>
                <w:bCs/>
                <w:sz w:val="21"/>
                <w:szCs w:val="21"/>
                <w:highlight w:val="yellow"/>
              </w:rPr>
              <w:t>基本费用</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rPr>
              <w:t>工程造价的3‰</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rPr>
              <w:t>结算审核费用按核减额的4%</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rPr>
              <w:t>投标报价不得高于此价格，否则按</w:t>
            </w:r>
            <w:r>
              <w:rPr>
                <w:rFonts w:hint="eastAsia" w:asciiTheme="minorEastAsia" w:hAnsiTheme="minorEastAsia" w:eastAsiaTheme="minorEastAsia" w:cstheme="minorEastAsia"/>
                <w:b/>
                <w:bCs/>
                <w:sz w:val="21"/>
                <w:szCs w:val="21"/>
                <w:highlight w:val="yellow"/>
                <w:lang w:val="en-US" w:eastAsia="zh-CN"/>
              </w:rPr>
              <w:t>无效标</w:t>
            </w:r>
            <w:r>
              <w:rPr>
                <w:rFonts w:hint="eastAsia" w:asciiTheme="minorEastAsia" w:hAnsiTheme="minorEastAsia" w:eastAsiaTheme="minorEastAsia" w:cstheme="minorEastAsia"/>
                <w:b/>
                <w:bCs/>
                <w:sz w:val="21"/>
                <w:szCs w:val="21"/>
                <w:highlight w:val="yellow"/>
              </w:rPr>
              <w:t>处理；</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lang w:val="en-US" w:eastAsia="zh-CN"/>
              </w:rPr>
              <w:t>2.</w:t>
            </w:r>
            <w:r>
              <w:rPr>
                <w:rFonts w:hint="eastAsia" w:asciiTheme="minorEastAsia" w:hAnsiTheme="minorEastAsia" w:eastAsiaTheme="minorEastAsia" w:cstheme="minorEastAsia"/>
                <w:b/>
                <w:bCs/>
                <w:sz w:val="21"/>
                <w:szCs w:val="21"/>
                <w:highlight w:val="yellow"/>
              </w:rPr>
              <w:t>跟踪审计费用按工程造价的8‰计取</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lang w:val="en-US" w:eastAsia="zh-CN"/>
              </w:rPr>
              <w:t>本项无需报价</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rPr>
              <w:t>；</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lang w:eastAsia="zh-CN"/>
              </w:rPr>
            </w:pPr>
            <w:r>
              <w:rPr>
                <w:rFonts w:hint="eastAsia" w:asciiTheme="minorEastAsia" w:hAnsiTheme="minorEastAsia" w:eastAsiaTheme="minorEastAsia" w:cstheme="minorEastAsia"/>
                <w:b/>
                <w:bCs/>
                <w:sz w:val="21"/>
                <w:szCs w:val="21"/>
                <w:highlight w:val="yellow"/>
                <w:lang w:val="en-US" w:eastAsia="zh-CN"/>
              </w:rPr>
              <w:t>3</w:t>
            </w:r>
            <w:r>
              <w:rPr>
                <w:rFonts w:hint="eastAsia" w:asciiTheme="minorEastAsia" w:hAnsiTheme="minorEastAsia" w:eastAsiaTheme="minorEastAsia" w:cstheme="minorEastAsia"/>
                <w:b/>
                <w:bCs/>
                <w:sz w:val="21"/>
                <w:szCs w:val="21"/>
                <w:highlight w:val="yellow"/>
              </w:rPr>
              <w:t>.单个项目</w:t>
            </w:r>
            <w:r>
              <w:rPr>
                <w:rFonts w:hint="eastAsia" w:asciiTheme="minorEastAsia" w:hAnsiTheme="minorEastAsia" w:eastAsiaTheme="minorEastAsia" w:cstheme="minorEastAsia"/>
                <w:b/>
                <w:bCs/>
                <w:sz w:val="21"/>
                <w:szCs w:val="21"/>
                <w:highlight w:val="yellow"/>
                <w:lang w:val="en-US" w:eastAsia="zh-CN"/>
              </w:rPr>
              <w:t>金额较小时</w:t>
            </w:r>
            <w:r>
              <w:rPr>
                <w:rFonts w:hint="eastAsia" w:asciiTheme="minorEastAsia" w:hAnsiTheme="minorEastAsia" w:eastAsiaTheme="minorEastAsia" w:cstheme="minorEastAsia"/>
                <w:b/>
                <w:bCs/>
                <w:sz w:val="21"/>
                <w:szCs w:val="21"/>
                <w:highlight w:val="yellow"/>
              </w:rPr>
              <w:t>保底费用600元整</w:t>
            </w:r>
            <w:r>
              <w:rPr>
                <w:rFonts w:hint="eastAsia" w:asciiTheme="minorEastAsia" w:hAnsiTheme="minorEastAsia" w:eastAsiaTheme="minorEastAsia" w:cstheme="minorEastAsia"/>
                <w:b/>
                <w:bCs/>
                <w:sz w:val="21"/>
                <w:szCs w:val="21"/>
                <w:highlight w:val="yellow"/>
                <w:lang w:eastAsia="zh-CN"/>
              </w:rPr>
              <w:t>；</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lang w:val="en-US" w:eastAsia="zh-CN"/>
              </w:rPr>
            </w:pPr>
            <w:r>
              <w:rPr>
                <w:rFonts w:hint="eastAsia" w:asciiTheme="minorEastAsia" w:hAnsiTheme="minorEastAsia" w:eastAsiaTheme="minorEastAsia" w:cstheme="minorEastAsia"/>
                <w:b/>
                <w:bCs/>
                <w:sz w:val="21"/>
                <w:szCs w:val="21"/>
                <w:highlight w:val="yellow"/>
                <w:lang w:val="en-US" w:eastAsia="zh-CN"/>
              </w:rPr>
              <w:t>注：报价不得为零或负数，否则商务标不得分且不得参与平均值的计算。</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标段二：小额建设工程清单、控制价编制服务</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lang w:val="en-US" w:eastAsia="zh-CN"/>
              </w:rPr>
              <w:t>1.</w:t>
            </w:r>
            <w:r>
              <w:rPr>
                <w:rFonts w:hint="eastAsia" w:asciiTheme="minorEastAsia" w:hAnsiTheme="minorEastAsia" w:eastAsiaTheme="minorEastAsia" w:cstheme="minorEastAsia"/>
                <w:b/>
                <w:bCs/>
                <w:sz w:val="21"/>
                <w:szCs w:val="21"/>
                <w:highlight w:val="yellow"/>
              </w:rPr>
              <w:t>最高限价费率为</w:t>
            </w:r>
            <w:r>
              <w:rPr>
                <w:rFonts w:hint="eastAsia" w:asciiTheme="minorEastAsia" w:hAnsiTheme="minorEastAsia" w:eastAsiaTheme="minorEastAsia" w:cstheme="minorEastAsia"/>
                <w:b/>
                <w:bCs/>
                <w:sz w:val="21"/>
                <w:szCs w:val="21"/>
                <w:highlight w:val="yellow"/>
                <w:lang w:eastAsia="zh-CN"/>
              </w:rPr>
              <w:t>：</w:t>
            </w:r>
            <w:r>
              <w:rPr>
                <w:rFonts w:hint="eastAsia" w:asciiTheme="minorEastAsia" w:hAnsiTheme="minorEastAsia" w:eastAsiaTheme="minorEastAsia" w:cstheme="minorEastAsia"/>
                <w:b/>
                <w:bCs/>
                <w:sz w:val="21"/>
                <w:szCs w:val="21"/>
                <w:highlight w:val="yellow"/>
                <w:lang w:val="en-US" w:eastAsia="zh-CN"/>
              </w:rPr>
              <w:t>6</w:t>
            </w:r>
            <w:r>
              <w:rPr>
                <w:rFonts w:hint="eastAsia" w:asciiTheme="minorEastAsia" w:hAnsiTheme="minorEastAsia" w:eastAsiaTheme="minorEastAsia" w:cstheme="minorEastAsia"/>
                <w:b/>
                <w:bCs/>
                <w:sz w:val="21"/>
                <w:szCs w:val="21"/>
                <w:highlight w:val="yellow"/>
              </w:rPr>
              <w:t>‰，投标报价不得高于此价格，否则按</w:t>
            </w:r>
            <w:r>
              <w:rPr>
                <w:rFonts w:hint="eastAsia" w:asciiTheme="minorEastAsia" w:hAnsiTheme="minorEastAsia" w:eastAsiaTheme="minorEastAsia" w:cstheme="minorEastAsia"/>
                <w:b/>
                <w:bCs/>
                <w:sz w:val="21"/>
                <w:szCs w:val="21"/>
                <w:highlight w:val="yellow"/>
                <w:lang w:val="en-US" w:eastAsia="zh-CN"/>
              </w:rPr>
              <w:t>无效标</w:t>
            </w:r>
            <w:r>
              <w:rPr>
                <w:rFonts w:hint="eastAsia" w:asciiTheme="minorEastAsia" w:hAnsiTheme="minorEastAsia" w:eastAsiaTheme="minorEastAsia" w:cstheme="minorEastAsia"/>
                <w:b/>
                <w:bCs/>
                <w:sz w:val="21"/>
                <w:szCs w:val="21"/>
                <w:highlight w:val="yellow"/>
              </w:rPr>
              <w:t>处理</w:t>
            </w:r>
            <w:r>
              <w:rPr>
                <w:rFonts w:hint="eastAsia" w:asciiTheme="minorEastAsia" w:hAnsiTheme="minorEastAsia" w:eastAsiaTheme="minorEastAsia" w:cstheme="minorEastAsia"/>
                <w:b/>
                <w:bCs/>
                <w:sz w:val="21"/>
                <w:szCs w:val="21"/>
                <w:highlight w:val="yellow"/>
                <w:lang w:eastAsia="zh-CN"/>
              </w:rPr>
              <w:t>；</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2.单个项目的清单及控制价编制费用不足1000元时按照保底价1000元计费。</w:t>
            </w:r>
          </w:p>
          <w:p>
            <w:pPr>
              <w:keepNext w:val="0"/>
              <w:keepLines w:val="0"/>
              <w:pageBreakBefore w:val="0"/>
              <w:kinsoku/>
              <w:overflowPunct/>
              <w:autoSpaceDE/>
              <w:autoSpaceDN/>
              <w:bidi w:val="0"/>
              <w:spacing w:line="332" w:lineRule="auto"/>
              <w:textAlignment w:val="auto"/>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b/>
                <w:bCs/>
                <w:sz w:val="21"/>
                <w:szCs w:val="21"/>
                <w:highlight w:val="yellow"/>
                <w:lang w:val="en-US" w:eastAsia="zh-CN"/>
              </w:rPr>
              <w:t>注：报价不得为零或负数，否则商务标不得分且不得参与平均值的计算</w:t>
            </w:r>
          </w:p>
          <w:p>
            <w:pPr>
              <w:keepNext w:val="0"/>
              <w:keepLines w:val="0"/>
              <w:pageBreakBefore w:val="0"/>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发布时间：</w:t>
            </w:r>
            <w:r>
              <w:rPr>
                <w:rFonts w:hint="eastAsia" w:asciiTheme="minorEastAsia" w:hAnsiTheme="minorEastAsia" w:eastAsiaTheme="minorEastAsia" w:cstheme="minorEastAsia"/>
                <w:b/>
                <w:bCs/>
                <w:kern w:val="0"/>
                <w:sz w:val="21"/>
                <w:szCs w:val="21"/>
                <w:highlight w:val="yellow"/>
                <w:u w:val="single"/>
                <w:lang w:eastAsia="zh-CN"/>
              </w:rPr>
              <w:t>2024</w:t>
            </w:r>
            <w:r>
              <w:rPr>
                <w:rFonts w:hint="eastAsia" w:asciiTheme="minorEastAsia" w:hAnsiTheme="minorEastAsia" w:eastAsiaTheme="minorEastAsia" w:cstheme="minorEastAsia"/>
                <w:b/>
                <w:bCs/>
                <w:kern w:val="0"/>
                <w:sz w:val="21"/>
                <w:szCs w:val="21"/>
                <w:highlight w:val="yellow"/>
              </w:rPr>
              <w:t>年</w:t>
            </w:r>
            <w:r>
              <w:rPr>
                <w:rFonts w:hint="eastAsia" w:asciiTheme="minorEastAsia" w:hAnsiTheme="minorEastAsia" w:eastAsiaTheme="minorEastAsia" w:cstheme="minorEastAsia"/>
                <w:b/>
                <w:bCs/>
                <w:kern w:val="0"/>
                <w:sz w:val="21"/>
                <w:szCs w:val="21"/>
                <w:highlight w:val="yellow"/>
                <w:u w:val="single"/>
                <w:lang w:val="en-US" w:eastAsia="zh-CN"/>
              </w:rPr>
              <w:t>1</w:t>
            </w:r>
            <w:r>
              <w:rPr>
                <w:rFonts w:hint="eastAsia" w:asciiTheme="minorEastAsia" w:hAnsiTheme="minorEastAsia" w:eastAsiaTheme="minorEastAsia" w:cstheme="minorEastAsia"/>
                <w:b/>
                <w:bCs/>
                <w:kern w:val="0"/>
                <w:sz w:val="21"/>
                <w:szCs w:val="21"/>
                <w:highlight w:val="yellow"/>
              </w:rPr>
              <w:t>月</w:t>
            </w:r>
            <w:r>
              <w:rPr>
                <w:rFonts w:hint="eastAsia" w:asciiTheme="minorEastAsia" w:hAnsiTheme="minorEastAsia" w:eastAsiaTheme="minorEastAsia" w:cstheme="minorEastAsia"/>
                <w:b/>
                <w:bCs/>
                <w:kern w:val="0"/>
                <w:sz w:val="21"/>
                <w:szCs w:val="21"/>
                <w:highlight w:val="yellow"/>
                <w:u w:val="single"/>
                <w:lang w:val="en-US" w:eastAsia="zh-CN"/>
              </w:rPr>
              <w:t xml:space="preserve"> 26 </w:t>
            </w:r>
            <w:r>
              <w:rPr>
                <w:rFonts w:hint="eastAsia" w:asciiTheme="minorEastAsia" w:hAnsiTheme="minorEastAsia" w:eastAsiaTheme="minorEastAsia" w:cstheme="minorEastAsia"/>
                <w:b/>
                <w:bCs/>
                <w:kern w:val="0"/>
                <w:sz w:val="21"/>
                <w:szCs w:val="21"/>
                <w:highlight w:val="yellow"/>
              </w:rPr>
              <w:t>日</w:t>
            </w:r>
            <w:r>
              <w:rPr>
                <w:rFonts w:hint="eastAsia" w:asciiTheme="minorEastAsia" w:hAnsiTheme="minorEastAsia" w:eastAsiaTheme="minorEastAsia" w:cstheme="minorEastAsia"/>
                <w:b/>
                <w:bCs/>
                <w:kern w:val="0"/>
                <w:sz w:val="21"/>
                <w:szCs w:val="21"/>
                <w:highlight w:val="yellow"/>
                <w:u w:val="single"/>
              </w:rPr>
              <w:t xml:space="preserve"> </w:t>
            </w:r>
            <w:r>
              <w:rPr>
                <w:rFonts w:hint="eastAsia" w:asciiTheme="minorEastAsia" w:hAnsiTheme="minorEastAsia" w:eastAsiaTheme="minorEastAsia" w:cstheme="minorEastAsia"/>
                <w:b/>
                <w:bCs/>
                <w:kern w:val="0"/>
                <w:sz w:val="21"/>
                <w:szCs w:val="21"/>
                <w:highlight w:val="yellow"/>
                <w:u w:val="single"/>
                <w:lang w:val="en-US" w:eastAsia="zh-CN"/>
              </w:rPr>
              <w:t>9</w:t>
            </w:r>
            <w:r>
              <w:rPr>
                <w:rFonts w:hint="eastAsia" w:asciiTheme="minorEastAsia" w:hAnsiTheme="minorEastAsia" w:eastAsiaTheme="minorEastAsia" w:cstheme="minorEastAsia"/>
                <w:b/>
                <w:bCs/>
                <w:kern w:val="0"/>
                <w:sz w:val="21"/>
                <w:szCs w:val="21"/>
                <w:highlight w:val="yellow"/>
                <w:u w:val="single"/>
              </w:rPr>
              <w:t xml:space="preserve"> </w:t>
            </w:r>
            <w:r>
              <w:rPr>
                <w:rFonts w:hint="eastAsia" w:asciiTheme="minorEastAsia" w:hAnsiTheme="minorEastAsia" w:eastAsiaTheme="minorEastAsia" w:cstheme="minorEastAsia"/>
                <w:b/>
                <w:bCs/>
                <w:kern w:val="0"/>
                <w:sz w:val="21"/>
                <w:szCs w:val="21"/>
                <w:highlight w:val="yellow"/>
              </w:rPr>
              <w:t>时</w:t>
            </w:r>
            <w:r>
              <w:rPr>
                <w:rFonts w:hint="eastAsia" w:asciiTheme="minorEastAsia" w:hAnsiTheme="minorEastAsia" w:eastAsiaTheme="minorEastAsia" w:cstheme="minorEastAsia"/>
                <w:b/>
                <w:bCs/>
                <w:kern w:val="0"/>
                <w:sz w:val="21"/>
                <w:szCs w:val="21"/>
                <w:highlight w:val="yellow"/>
                <w:lang w:val="en-US" w:eastAsia="zh-CN"/>
              </w:rPr>
              <w:t>后</w:t>
            </w:r>
            <w:r>
              <w:rPr>
                <w:rFonts w:hint="eastAsia" w:asciiTheme="minorEastAsia" w:hAnsiTheme="minorEastAsia" w:eastAsiaTheme="minorEastAsia" w:cstheme="minorEastAsia"/>
                <w:b/>
                <w:bCs/>
                <w:sz w:val="21"/>
                <w:szCs w:val="21"/>
                <w:highlight w:val="yellow"/>
              </w:rPr>
              <w:t>。</w:t>
            </w:r>
          </w:p>
          <w:p>
            <w:pPr>
              <w:keepNext w:val="0"/>
              <w:keepLines w:val="0"/>
              <w:pageBreakBefore w:val="0"/>
              <w:widowControl/>
              <w:suppressLineNumbers w:val="0"/>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b/>
                <w:bCs/>
                <w:kern w:val="0"/>
                <w:sz w:val="21"/>
                <w:szCs w:val="21"/>
                <w:highlight w:val="yellow"/>
              </w:rPr>
            </w:pPr>
            <w:r>
              <w:rPr>
                <w:rFonts w:hint="eastAsia" w:asciiTheme="minorEastAsia" w:hAnsiTheme="minorEastAsia" w:eastAsiaTheme="minorEastAsia" w:cstheme="minorEastAsia"/>
                <w:b/>
                <w:bCs/>
                <w:color w:val="000000"/>
                <w:kern w:val="0"/>
                <w:sz w:val="21"/>
                <w:szCs w:val="21"/>
                <w:highlight w:val="yellow"/>
                <w:lang w:val="en-US" w:eastAsia="zh-CN" w:bidi="ar"/>
              </w:rPr>
              <w:t>发布媒介：滁州市第二人民医院官网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响应有效期</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响应有效期为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u w:val="single"/>
              </w:rPr>
              <w:t>0</w:t>
            </w:r>
            <w:r>
              <w:rPr>
                <w:rFonts w:hint="eastAsia" w:asciiTheme="minorEastAsia" w:hAnsiTheme="minorEastAsia" w:eastAsiaTheme="minorEastAsia" w:cstheme="minorEastAsia"/>
                <w:sz w:val="21"/>
                <w:szCs w:val="21"/>
                <w:highlight w:val="none"/>
              </w:rPr>
              <w:t>日历天（从</w:t>
            </w: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递交截止之日算起）。在此期限内，凡符合本</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要求的</w:t>
            </w: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选取保证金</w:t>
            </w:r>
          </w:p>
        </w:tc>
        <w:tc>
          <w:tcPr>
            <w:tcW w:w="7415" w:type="dxa"/>
            <w:vAlign w:val="center"/>
          </w:tcPr>
          <w:p>
            <w:pPr>
              <w:pStyle w:val="26"/>
              <w:keepNext w:val="0"/>
              <w:keepLines w:val="0"/>
              <w:pageBreakBefore w:val="0"/>
              <w:kinsoku/>
              <w:wordWrap/>
              <w:overflowPunct/>
              <w:topLinePunct w:val="0"/>
              <w:autoSpaceDE/>
              <w:autoSpaceDN/>
              <w:bidi w:val="0"/>
              <w:adjustRightInd/>
              <w:snapToGrid/>
              <w:spacing w:line="332" w:lineRule="auto"/>
              <w:ind w:firstLine="0" w:firstLineChars="0"/>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签字或盖章要求</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须按格式文件要求签字或盖章，</w:t>
            </w:r>
            <w:r>
              <w:rPr>
                <w:rFonts w:hint="eastAsia" w:asciiTheme="minorEastAsia" w:hAnsiTheme="minorEastAsia" w:eastAsiaTheme="minorEastAsia" w:cstheme="minorEastAsia"/>
                <w:sz w:val="21"/>
                <w:szCs w:val="21"/>
                <w:highlight w:val="none"/>
                <w:lang w:eastAsia="zh-CN"/>
              </w:rPr>
              <w:t xml:space="preserve"> </w:t>
            </w:r>
            <w:r>
              <w:rPr>
                <w:rFonts w:hint="eastAsia" w:asciiTheme="minorEastAsia" w:hAnsiTheme="minorEastAsia" w:eastAsiaTheme="minorEastAsia" w:cstheme="minorEastAsia"/>
                <w:sz w:val="21"/>
                <w:szCs w:val="21"/>
                <w:highlight w:val="none"/>
              </w:rPr>
              <w:t>否则经评委会一致认定后，按照无效响应处理。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投标文件</w:t>
            </w:r>
            <w:r>
              <w:rPr>
                <w:rFonts w:hint="eastAsia" w:asciiTheme="minorEastAsia" w:hAnsiTheme="minorEastAsia" w:eastAsiaTheme="minorEastAsia" w:cstheme="minorEastAsia"/>
                <w:b/>
                <w:bCs/>
                <w:sz w:val="21"/>
                <w:szCs w:val="21"/>
                <w:highlight w:val="none"/>
              </w:rPr>
              <w:t>份数</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kern w:val="0"/>
                <w:sz w:val="21"/>
                <w:szCs w:val="21"/>
                <w:highlight w:val="none"/>
              </w:rPr>
              <w:t>正本</w:t>
            </w:r>
            <w:r>
              <w:rPr>
                <w:rFonts w:hint="eastAsia" w:asciiTheme="minorEastAsia" w:hAnsiTheme="minorEastAsia" w:eastAsiaTheme="minorEastAsia" w:cstheme="minorEastAsia"/>
                <w:b/>
                <w:kern w:val="0"/>
                <w:sz w:val="21"/>
                <w:szCs w:val="21"/>
                <w:highlight w:val="none"/>
                <w:u w:val="single"/>
              </w:rPr>
              <w:t xml:space="preserve"> 1 </w:t>
            </w:r>
            <w:r>
              <w:rPr>
                <w:rFonts w:hint="eastAsia" w:asciiTheme="minorEastAsia" w:hAnsiTheme="minorEastAsia" w:eastAsiaTheme="minorEastAsia" w:cstheme="minorEastAsia"/>
                <w:b/>
                <w:kern w:val="0"/>
                <w:sz w:val="21"/>
                <w:szCs w:val="21"/>
                <w:highlight w:val="none"/>
              </w:rPr>
              <w:t>份，副本</w:t>
            </w:r>
            <w:r>
              <w:rPr>
                <w:rFonts w:hint="eastAsia" w:asciiTheme="minorEastAsia" w:hAnsiTheme="minorEastAsia" w:eastAsiaTheme="minorEastAsia" w:cstheme="minorEastAsia"/>
                <w:b/>
                <w:kern w:val="0"/>
                <w:sz w:val="21"/>
                <w:szCs w:val="21"/>
                <w:highlight w:val="none"/>
                <w:u w:val="single"/>
              </w:rPr>
              <w:t xml:space="preserve"> </w:t>
            </w:r>
            <w:r>
              <w:rPr>
                <w:rFonts w:hint="eastAsia" w:asciiTheme="minorEastAsia" w:hAnsiTheme="minorEastAsia" w:eastAsiaTheme="minorEastAsia" w:cstheme="minorEastAsia"/>
                <w:b/>
                <w:kern w:val="0"/>
                <w:sz w:val="21"/>
                <w:szCs w:val="21"/>
                <w:highlight w:val="none"/>
                <w:u w:val="single"/>
                <w:lang w:val="en-US" w:eastAsia="zh-CN"/>
              </w:rPr>
              <w:t>2</w:t>
            </w:r>
            <w:r>
              <w:rPr>
                <w:rFonts w:hint="eastAsia" w:asciiTheme="minorEastAsia" w:hAnsiTheme="minorEastAsia" w:eastAsiaTheme="minorEastAsia" w:cstheme="minorEastAsia"/>
                <w:b/>
                <w:kern w:val="0"/>
                <w:sz w:val="21"/>
                <w:szCs w:val="21"/>
                <w:highlight w:val="none"/>
                <w:u w:val="single"/>
              </w:rPr>
              <w:t xml:space="preserve"> </w:t>
            </w:r>
            <w:r>
              <w:rPr>
                <w:rFonts w:hint="eastAsia" w:asciiTheme="minorEastAsia" w:hAnsiTheme="minorEastAsia" w:eastAsiaTheme="minorEastAsia" w:cstheme="minorEastAsia"/>
                <w:b/>
                <w:kern w:val="0"/>
                <w:sz w:val="21"/>
                <w:szCs w:val="21"/>
                <w:highlight w:val="none"/>
              </w:rPr>
              <w:t>份</w:t>
            </w:r>
            <w:r>
              <w:rPr>
                <w:rFonts w:hint="eastAsia" w:asciiTheme="minorEastAsia" w:hAnsiTheme="minorEastAsia" w:eastAsiaTheme="minorEastAsia" w:cstheme="minorEastAsia"/>
                <w:b/>
                <w:kern w:val="0"/>
                <w:sz w:val="21"/>
                <w:szCs w:val="21"/>
                <w:highlight w:val="none"/>
                <w:lang w:eastAsia="zh-CN"/>
              </w:rPr>
              <w:t>，</w:t>
            </w:r>
            <w:r>
              <w:rPr>
                <w:rFonts w:hint="eastAsia" w:asciiTheme="minorEastAsia" w:hAnsiTheme="minorEastAsia" w:eastAsiaTheme="minorEastAsia" w:cstheme="minorEastAsia"/>
                <w:b/>
                <w:kern w:val="0"/>
                <w:sz w:val="21"/>
                <w:szCs w:val="21"/>
                <w:highlight w:val="none"/>
                <w:lang w:val="en-US" w:eastAsia="zh-CN"/>
              </w:rPr>
              <w:t>正副本不一致时，以正本为准。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8" w:type="dxa"/>
            <w:vMerge w:val="restart"/>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3</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提交截止时间</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spacing w:val="-4"/>
                <w:kern w:val="0"/>
                <w:sz w:val="21"/>
                <w:szCs w:val="21"/>
                <w:highlight w:val="none"/>
              </w:rPr>
            </w:pPr>
            <w:r>
              <w:rPr>
                <w:rFonts w:hint="eastAsia" w:asciiTheme="minorEastAsia" w:hAnsiTheme="minorEastAsia" w:eastAsiaTheme="minorEastAsia" w:cstheme="minorEastAsia"/>
                <w:b/>
                <w:spacing w:val="-4"/>
                <w:kern w:val="0"/>
                <w:sz w:val="21"/>
                <w:szCs w:val="21"/>
                <w:highlight w:val="none"/>
                <w:lang w:eastAsia="zh-CN"/>
              </w:rPr>
              <w:t>2024</w:t>
            </w:r>
            <w:r>
              <w:rPr>
                <w:rFonts w:hint="eastAsia" w:asciiTheme="minorEastAsia" w:hAnsiTheme="minorEastAsia" w:eastAsiaTheme="minorEastAsia" w:cstheme="minorEastAsia"/>
                <w:b/>
                <w:spacing w:val="-4"/>
                <w:kern w:val="0"/>
                <w:sz w:val="21"/>
                <w:szCs w:val="21"/>
                <w:highlight w:val="none"/>
              </w:rPr>
              <w:t>年</w:t>
            </w:r>
            <w:r>
              <w:rPr>
                <w:rFonts w:hint="eastAsia" w:asciiTheme="minorEastAsia" w:hAnsiTheme="minorEastAsia" w:eastAsiaTheme="minorEastAsia" w:cstheme="minorEastAsia"/>
                <w:b/>
                <w:spacing w:val="-4"/>
                <w:kern w:val="0"/>
                <w:sz w:val="21"/>
                <w:szCs w:val="21"/>
                <w:highlight w:val="none"/>
                <w:lang w:val="en-US" w:eastAsia="zh-CN"/>
              </w:rPr>
              <w:t>2</w:t>
            </w:r>
            <w:r>
              <w:rPr>
                <w:rFonts w:hint="eastAsia" w:asciiTheme="minorEastAsia" w:hAnsiTheme="minorEastAsia" w:eastAsiaTheme="minorEastAsia" w:cstheme="minorEastAsia"/>
                <w:b/>
                <w:spacing w:val="-4"/>
                <w:kern w:val="0"/>
                <w:sz w:val="21"/>
                <w:szCs w:val="21"/>
                <w:highlight w:val="none"/>
              </w:rPr>
              <w:t>月</w:t>
            </w:r>
            <w:r>
              <w:rPr>
                <w:rFonts w:hint="eastAsia" w:asciiTheme="minorEastAsia" w:hAnsiTheme="minorEastAsia" w:eastAsiaTheme="minorEastAsia" w:cstheme="minorEastAsia"/>
                <w:b/>
                <w:spacing w:val="-4"/>
                <w:kern w:val="0"/>
                <w:sz w:val="21"/>
                <w:szCs w:val="21"/>
                <w:highlight w:val="none"/>
                <w:lang w:val="en-US" w:eastAsia="zh-CN"/>
              </w:rPr>
              <w:t>1</w:t>
            </w:r>
            <w:r>
              <w:rPr>
                <w:rFonts w:hint="eastAsia" w:asciiTheme="minorEastAsia" w:hAnsiTheme="minorEastAsia" w:eastAsiaTheme="minorEastAsia" w:cstheme="minorEastAsia"/>
                <w:b/>
                <w:spacing w:val="-4"/>
                <w:kern w:val="0"/>
                <w:sz w:val="21"/>
                <w:szCs w:val="21"/>
                <w:highlight w:val="none"/>
              </w:rPr>
              <w:t>日</w:t>
            </w:r>
            <w:r>
              <w:rPr>
                <w:rFonts w:hint="eastAsia" w:asciiTheme="minorEastAsia" w:hAnsiTheme="minorEastAsia" w:eastAsiaTheme="minorEastAsia" w:cstheme="minorEastAsia"/>
                <w:b/>
                <w:spacing w:val="-4"/>
                <w:kern w:val="0"/>
                <w:sz w:val="21"/>
                <w:szCs w:val="21"/>
                <w:highlight w:val="none"/>
                <w:lang w:val="en-US" w:eastAsia="zh-CN"/>
              </w:rPr>
              <w:t>11</w:t>
            </w:r>
            <w:r>
              <w:rPr>
                <w:rFonts w:hint="eastAsia" w:asciiTheme="minorEastAsia" w:hAnsiTheme="minorEastAsia" w:eastAsiaTheme="minorEastAsia" w:cstheme="minorEastAsia"/>
                <w:b/>
                <w:spacing w:val="-4"/>
                <w:kern w:val="0"/>
                <w:sz w:val="21"/>
                <w:szCs w:val="21"/>
                <w:highlight w:val="none"/>
              </w:rPr>
              <w:t>时</w:t>
            </w:r>
            <w:r>
              <w:rPr>
                <w:rFonts w:hint="eastAsia" w:asciiTheme="minorEastAsia" w:hAnsiTheme="minorEastAsia" w:eastAsiaTheme="minorEastAsia" w:cstheme="minorEastAsia"/>
                <w:b/>
                <w:spacing w:val="-4"/>
                <w:kern w:val="0"/>
                <w:sz w:val="21"/>
                <w:szCs w:val="21"/>
                <w:highlight w:val="none"/>
                <w:lang w:val="en-US" w:eastAsia="zh-CN"/>
              </w:rPr>
              <w:t>00</w:t>
            </w:r>
            <w:r>
              <w:rPr>
                <w:rFonts w:hint="eastAsia" w:asciiTheme="minorEastAsia" w:hAnsiTheme="minorEastAsia" w:eastAsiaTheme="minorEastAsia" w:cstheme="minorEastAsia"/>
                <w:b/>
                <w:spacing w:val="-4"/>
                <w:kern w:val="0"/>
                <w:sz w:val="21"/>
                <w:szCs w:val="21"/>
                <w:highlight w:val="none"/>
              </w:rPr>
              <w:t>分</w:t>
            </w:r>
            <w:r>
              <w:rPr>
                <w:rFonts w:hint="eastAsia" w:asciiTheme="minorEastAsia" w:hAnsiTheme="minorEastAsia" w:eastAsiaTheme="minorEastAsia" w:cstheme="minorEastAsia"/>
                <w:b/>
                <w:spacing w:val="-4"/>
                <w:kern w:val="0"/>
                <w:sz w:val="21"/>
                <w:szCs w:val="21"/>
                <w:highlight w:val="none"/>
                <w:lang w:val="en-US" w:eastAsia="zh-CN"/>
              </w:rPr>
              <w:t>前</w:t>
            </w:r>
            <w:r>
              <w:rPr>
                <w:rFonts w:hint="eastAsia" w:asciiTheme="minorEastAsia" w:hAnsiTheme="minorEastAsia" w:eastAsiaTheme="minorEastAsia" w:cstheme="minorEastAsia"/>
                <w:b/>
                <w:spacing w:val="-4"/>
                <w:kern w:val="0"/>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8" w:type="dxa"/>
            <w:vMerge w:val="continue"/>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密封要求</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b/>
                <w:spacing w:val="-4"/>
                <w:kern w:val="0"/>
                <w:sz w:val="21"/>
                <w:szCs w:val="21"/>
                <w:highlight w:val="none"/>
              </w:rPr>
            </w:pPr>
            <w:r>
              <w:rPr>
                <w:rFonts w:hint="eastAsia" w:asciiTheme="minorEastAsia" w:hAnsiTheme="minorEastAsia" w:eastAsiaTheme="minorEastAsia" w:cstheme="minorEastAsia"/>
                <w:b/>
                <w:spacing w:val="-4"/>
                <w:kern w:val="0"/>
                <w:sz w:val="21"/>
                <w:szCs w:val="21"/>
                <w:highlight w:val="none"/>
                <w:lang w:val="en-US" w:eastAsia="zh-CN"/>
              </w:rPr>
              <w:t>一正两副胶状装订成册，密封在档案袋中，档案袋封面注明项目名称、单位、联系人及联系方式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8" w:type="dxa"/>
            <w:vMerge w:val="continue"/>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开标</w:t>
            </w:r>
            <w:r>
              <w:rPr>
                <w:rFonts w:hint="eastAsia" w:asciiTheme="minorEastAsia" w:hAnsiTheme="minorEastAsia" w:eastAsiaTheme="minorEastAsia" w:cstheme="minorEastAsia"/>
                <w:sz w:val="21"/>
                <w:szCs w:val="21"/>
                <w:highlight w:val="none"/>
              </w:rPr>
              <w:t>顺序</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开标</w:t>
            </w:r>
            <w:r>
              <w:rPr>
                <w:rFonts w:hint="eastAsia" w:asciiTheme="minorEastAsia" w:hAnsiTheme="minorEastAsia" w:eastAsiaTheme="minorEastAsia" w:cstheme="minorEastAsia"/>
                <w:sz w:val="21"/>
                <w:szCs w:val="21"/>
                <w:highlight w:val="none"/>
              </w:rPr>
              <w:t>顺序：</w:t>
            </w:r>
            <w:r>
              <w:rPr>
                <w:rFonts w:hint="eastAsia" w:asciiTheme="minorEastAsia" w:hAnsiTheme="minorEastAsia" w:eastAsiaTheme="minorEastAsia" w:cstheme="minorEastAsia"/>
                <w:sz w:val="21"/>
                <w:szCs w:val="21"/>
                <w:highlight w:val="none"/>
                <w:lang w:val="en-US" w:eastAsia="zh-CN"/>
              </w:rPr>
              <w:t>投标文件启封后</w:t>
            </w:r>
            <w:r>
              <w:rPr>
                <w:rFonts w:hint="eastAsia" w:asciiTheme="minorEastAsia" w:hAnsiTheme="minorEastAsia" w:eastAsiaTheme="minorEastAsia" w:cstheme="minorEastAsia"/>
                <w:sz w:val="21"/>
                <w:szCs w:val="21"/>
                <w:highlight w:val="none"/>
              </w:rPr>
              <w:t>，由评审委员会评审。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3</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评审委员会的组建</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评标专家确定方式：依法组建。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4</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是否授权评审委员会确定</w:t>
            </w:r>
            <w:r>
              <w:rPr>
                <w:rFonts w:hint="eastAsia" w:asciiTheme="minorEastAsia" w:hAnsiTheme="minorEastAsia" w:eastAsiaTheme="minorEastAsia" w:cstheme="minorEastAsia"/>
                <w:sz w:val="21"/>
                <w:szCs w:val="21"/>
                <w:highlight w:val="none"/>
                <w:lang w:eastAsia="zh-CN"/>
              </w:rPr>
              <w:t>中标候选人</w:t>
            </w:r>
          </w:p>
        </w:tc>
        <w:tc>
          <w:tcPr>
            <w:tcW w:w="7415" w:type="dxa"/>
            <w:vAlign w:val="center"/>
          </w:tcPr>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是</w:t>
            </w:r>
            <w:r>
              <w:rPr>
                <w:rFonts w:hint="eastAsia" w:asciiTheme="minorEastAsia" w:hAnsiTheme="minorEastAsia" w:eastAsiaTheme="minorEastAsia" w:cstheme="minorEastAsia"/>
                <w:sz w:val="21"/>
                <w:szCs w:val="21"/>
                <w:highlight w:val="none"/>
              </w:rPr>
              <w:t>，推荐的</w:t>
            </w:r>
            <w:r>
              <w:rPr>
                <w:rFonts w:hint="eastAsia" w:asciiTheme="minorEastAsia" w:hAnsiTheme="minorEastAsia" w:eastAsiaTheme="minorEastAsia" w:cstheme="minorEastAsia"/>
                <w:sz w:val="21"/>
                <w:szCs w:val="21"/>
                <w:highlight w:val="none"/>
                <w:lang w:eastAsia="zh-CN"/>
              </w:rPr>
              <w:t>中标候选人</w:t>
            </w:r>
            <w:r>
              <w:rPr>
                <w:rFonts w:hint="eastAsia" w:asciiTheme="minorEastAsia" w:hAnsiTheme="minorEastAsia" w:eastAsiaTheme="minorEastAsia" w:cstheme="minorEastAsia"/>
                <w:sz w:val="21"/>
                <w:szCs w:val="21"/>
                <w:highlight w:val="none"/>
              </w:rPr>
              <w:t>数：</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名</w:t>
            </w:r>
            <w:r>
              <w:rPr>
                <w:rFonts w:hint="eastAsia" w:asciiTheme="minorEastAsia" w:hAnsiTheme="minorEastAsia" w:eastAsiaTheme="minorEastAsia" w:cstheme="minorEastAsia"/>
                <w:sz w:val="21"/>
                <w:szCs w:val="21"/>
                <w:highlight w:val="none"/>
                <w:lang w:val="en-US" w:eastAsia="zh-CN"/>
              </w:rPr>
              <w:t>/标段</w:t>
            </w:r>
            <w:r>
              <w:rPr>
                <w:rFonts w:hint="eastAsia" w:asciiTheme="minorEastAsia" w:hAnsiTheme="minorEastAsia" w:eastAsiaTheme="minorEastAsia" w:cstheme="minorEastAsia"/>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5</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中标候选人</w:t>
            </w:r>
            <w:r>
              <w:rPr>
                <w:rFonts w:hint="eastAsia" w:asciiTheme="minorEastAsia" w:hAnsiTheme="minorEastAsia" w:eastAsiaTheme="minorEastAsia" w:cstheme="minorEastAsia"/>
                <w:sz w:val="21"/>
                <w:szCs w:val="21"/>
                <w:highlight w:val="none"/>
              </w:rPr>
              <w:t>公示媒介</w:t>
            </w:r>
          </w:p>
        </w:tc>
        <w:tc>
          <w:tcPr>
            <w:tcW w:w="7415" w:type="dxa"/>
            <w:vAlign w:val="center"/>
          </w:tcPr>
          <w:p>
            <w:pPr>
              <w:pStyle w:val="76"/>
              <w:keepNext w:val="0"/>
              <w:keepLines w:val="0"/>
              <w:pageBreakBefore w:val="0"/>
              <w:widowControl w:val="0"/>
              <w:kinsoku/>
              <w:wordWrap/>
              <w:overflowPunct/>
              <w:topLinePunct w:val="0"/>
              <w:autoSpaceDE/>
              <w:autoSpaceDN/>
              <w:bidi w:val="0"/>
              <w:adjustRightInd/>
              <w:snapToGrid/>
              <w:spacing w:before="95" w:line="332" w:lineRule="auto"/>
              <w:ind w:left="112" w:right="109"/>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滁州市第二人民医院官网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68" w:type="dxa"/>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26</w:t>
            </w:r>
          </w:p>
        </w:tc>
        <w:tc>
          <w:tcPr>
            <w:tcW w:w="2130"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履约担保</w:t>
            </w:r>
          </w:p>
        </w:tc>
        <w:tc>
          <w:tcPr>
            <w:tcW w:w="7415" w:type="dxa"/>
            <w:vAlign w:val="center"/>
          </w:tcPr>
          <w:p>
            <w:pPr>
              <w:pStyle w:val="26"/>
              <w:keepNext w:val="0"/>
              <w:keepLines w:val="0"/>
              <w:pageBreakBefore w:val="0"/>
              <w:widowControl w:val="0"/>
              <w:kinsoku/>
              <w:wordWrap/>
              <w:overflowPunct/>
              <w:topLinePunct w:val="0"/>
              <w:autoSpaceDE/>
              <w:autoSpaceDN/>
              <w:bidi w:val="0"/>
              <w:adjustRightInd/>
              <w:snapToGrid/>
              <w:spacing w:line="332" w:lineRule="auto"/>
              <w:ind w:left="0" w:leftChars="0" w:firstLine="0" w:firstLineChars="0"/>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3" w:type="dxa"/>
            <w:gridSpan w:val="4"/>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代理服务费等费用</w:t>
            </w:r>
          </w:p>
        </w:tc>
        <w:tc>
          <w:tcPr>
            <w:tcW w:w="8745" w:type="dxa"/>
            <w:gridSpan w:val="2"/>
            <w:vAlign w:val="center"/>
          </w:tcPr>
          <w:p>
            <w:pPr>
              <w:keepNext w:val="0"/>
              <w:keepLines w:val="0"/>
              <w:pageBreakBefore w:val="0"/>
              <w:kinsoku/>
              <w:wordWrap/>
              <w:overflowPunct/>
              <w:autoSpaceDE/>
              <w:autoSpaceDN/>
              <w:bidi w:val="0"/>
              <w:spacing w:line="332" w:lineRule="auto"/>
              <w:jc w:val="left"/>
              <w:textAlignment w:val="auto"/>
              <w:outlineLvl w:val="9"/>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代理服务费：</w:t>
            </w:r>
            <w:r>
              <w:rPr>
                <w:rFonts w:hint="eastAsia" w:asciiTheme="minorEastAsia" w:hAnsiTheme="minorEastAsia" w:eastAsiaTheme="minorEastAsia" w:cstheme="minorEastAsia"/>
                <w:sz w:val="21"/>
                <w:szCs w:val="21"/>
                <w:highlight w:val="none"/>
                <w:lang w:val="en-US" w:eastAsia="zh-CN"/>
              </w:rPr>
              <w:t>1000元/标段（专家评审费另计，以实际支付为准）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autoSpaceDE/>
              <w:autoSpaceDN/>
              <w:bidi w:val="0"/>
              <w:spacing w:line="332" w:lineRule="auto"/>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代理服务费及专家评审费支付主体：</w:t>
            </w:r>
            <w:r>
              <w:rPr>
                <w:rFonts w:hint="eastAsia" w:asciiTheme="minorEastAsia" w:hAnsiTheme="minorEastAsia" w:eastAsiaTheme="minorEastAsia" w:cstheme="minorEastAsia"/>
                <w:sz w:val="21"/>
                <w:szCs w:val="21"/>
                <w:highlight w:val="none"/>
                <w:lang w:val="en-US" w:eastAsia="zh-CN"/>
              </w:rPr>
              <w:t>中标人</w:t>
            </w:r>
            <w:r>
              <w:rPr>
                <w:rFonts w:hint="eastAsia" w:asciiTheme="minorEastAsia" w:hAnsiTheme="minorEastAsia" w:eastAsiaTheme="minorEastAsia" w:cstheme="minorEastAsia"/>
                <w:sz w:val="21"/>
                <w:szCs w:val="21"/>
                <w:highlight w:val="none"/>
              </w:rPr>
              <w:t>，由</w:t>
            </w:r>
            <w:r>
              <w:rPr>
                <w:rFonts w:hint="eastAsia" w:asciiTheme="minorEastAsia" w:hAnsiTheme="minorEastAsia" w:eastAsia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在领取</w:t>
            </w:r>
            <w:r>
              <w:rPr>
                <w:rFonts w:hint="eastAsia" w:asciiTheme="minorEastAsia" w:hAnsiTheme="minorEastAsia" w:eastAsiaTheme="minorEastAsia" w:cstheme="minorEastAsia"/>
                <w:sz w:val="21"/>
                <w:szCs w:val="21"/>
                <w:highlight w:val="none"/>
                <w:lang w:eastAsia="zh-CN"/>
              </w:rPr>
              <w:t>中标</w:t>
            </w:r>
            <w:r>
              <w:rPr>
                <w:rFonts w:hint="eastAsia" w:asciiTheme="minorEastAsia" w:hAnsiTheme="minorEastAsia" w:eastAsiaTheme="minorEastAsia" w:cstheme="minorEastAsia"/>
                <w:sz w:val="21"/>
                <w:szCs w:val="21"/>
                <w:highlight w:val="none"/>
              </w:rPr>
              <w:t>通知书时，一次性支付给代理公司。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2"/>
            <w:vAlign w:val="center"/>
          </w:tcPr>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需说明</w:t>
            </w:r>
          </w:p>
          <w:p>
            <w:pPr>
              <w:keepNext w:val="0"/>
              <w:keepLines w:val="0"/>
              <w:pageBreakBefore w:val="0"/>
              <w:kinsoku/>
              <w:wordWrap/>
              <w:overflowPunct/>
              <w:autoSpaceDE/>
              <w:autoSpaceDN/>
              <w:bidi w:val="0"/>
              <w:spacing w:line="332" w:lineRule="auto"/>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事项</w:t>
            </w:r>
          </w:p>
        </w:tc>
        <w:tc>
          <w:tcPr>
            <w:tcW w:w="8745" w:type="dxa"/>
            <w:gridSpan w:val="2"/>
            <w:vAlign w:val="center"/>
          </w:tcPr>
          <w:p>
            <w:pPr>
              <w:keepNext w:val="0"/>
              <w:keepLines w:val="0"/>
              <w:pageBreakBefore w:val="0"/>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1、如</w:t>
            </w:r>
            <w:r>
              <w:rPr>
                <w:rFonts w:hint="eastAsia" w:asciiTheme="minorEastAsia" w:hAnsiTheme="minorEastAsia" w:eastAsiaTheme="minorEastAsia" w:cstheme="minorEastAsia"/>
                <w:sz w:val="21"/>
                <w:szCs w:val="21"/>
                <w:highlight w:val="none"/>
                <w:lang w:eastAsia="zh-CN"/>
              </w:rPr>
              <w:t>招标公告</w:t>
            </w:r>
            <w:r>
              <w:rPr>
                <w:rFonts w:hint="eastAsia" w:asciiTheme="minorEastAsia" w:hAnsiTheme="minorEastAsia" w:eastAsiaTheme="minorEastAsia" w:cstheme="minorEastAsia"/>
                <w:sz w:val="21"/>
                <w:szCs w:val="21"/>
                <w:highlight w:val="none"/>
              </w:rPr>
              <w:t>的规定与</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的规定不一致，以</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为准；如</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须知前附表的规定与</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须知的规定不一致，以</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须知前附表为准；若按上述规则后仍有条款不一致之处，在澄清答疑时又未作出明确规定时，各</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只要满足其中任一条款，均视为对本</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的响应。</w:t>
            </w:r>
          </w:p>
          <w:p>
            <w:pPr>
              <w:keepNext w:val="0"/>
              <w:keepLines w:val="0"/>
              <w:pageBreakBefore w:val="0"/>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若为外资企业或法定代表人为非中华人民共和国公民，</w:t>
            </w:r>
            <w:r>
              <w:rPr>
                <w:rFonts w:hint="eastAsia" w:asciiTheme="minorEastAsia" w:hAnsiTheme="minorEastAsia" w:eastAsiaTheme="minorEastAsia" w:cstheme="minorEastAsia"/>
                <w:sz w:val="21"/>
                <w:szCs w:val="21"/>
                <w:highlight w:val="none"/>
                <w:lang w:val="en-US" w:eastAsia="zh-CN"/>
              </w:rPr>
              <w:t>中标</w:t>
            </w:r>
            <w:r>
              <w:rPr>
                <w:rFonts w:hint="eastAsia" w:asciiTheme="minorEastAsia" w:hAnsiTheme="minorEastAsia" w:eastAsiaTheme="minorEastAsia" w:cstheme="minorEastAsia"/>
                <w:sz w:val="21"/>
                <w:szCs w:val="21"/>
                <w:highlight w:val="none"/>
              </w:rPr>
              <w:t>后将</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及其法定代表人进行网上公示，如有失信行为将取消</w:t>
            </w:r>
            <w:r>
              <w:rPr>
                <w:rFonts w:hint="eastAsia" w:asciiTheme="minorEastAsia" w:hAnsiTheme="minorEastAsia" w:eastAsiaTheme="minorEastAsia" w:cstheme="minorEastAsia"/>
                <w:sz w:val="21"/>
                <w:szCs w:val="21"/>
                <w:highlight w:val="none"/>
                <w:lang w:eastAsia="zh-CN"/>
              </w:rPr>
              <w:t>中标候选人</w:t>
            </w:r>
            <w:r>
              <w:rPr>
                <w:rFonts w:hint="eastAsia" w:asciiTheme="minorEastAsia" w:hAnsiTheme="minorEastAsia" w:eastAsiaTheme="minorEastAsia" w:cstheme="minorEastAsia"/>
                <w:sz w:val="21"/>
                <w:szCs w:val="21"/>
                <w:highlight w:val="none"/>
              </w:rPr>
              <w:t>资格</w:t>
            </w:r>
            <w:r>
              <w:rPr>
                <w:rFonts w:hint="eastAsia" w:asciiTheme="minorEastAsia" w:hAnsiTheme="minorEastAsia" w:eastAsiaTheme="minorEastAsia" w:cstheme="minorEastAsia"/>
                <w:b/>
                <w:bCs/>
                <w:sz w:val="21"/>
                <w:szCs w:val="21"/>
                <w:highlight w:val="none"/>
              </w:rPr>
              <w:t>。</w:t>
            </w:r>
          </w:p>
          <w:p>
            <w:pPr>
              <w:keepNext w:val="0"/>
              <w:keepLines w:val="0"/>
              <w:pageBreakBefore w:val="0"/>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3、本项目严禁非法转包，一经发现，</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依法处理。</w:t>
            </w:r>
          </w:p>
          <w:p>
            <w:pPr>
              <w:keepNext w:val="0"/>
              <w:keepLines w:val="0"/>
              <w:pageBreakBefore w:val="0"/>
              <w:tabs>
                <w:tab w:val="left" w:pos="0"/>
              </w:tabs>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、评审委员会只依靠</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递交的</w:t>
            </w: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及其按照</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要求提供的所有证明材料进行评审，而不依靠任何外来的证明材料。</w:t>
            </w:r>
          </w:p>
          <w:p>
            <w:pPr>
              <w:keepNext w:val="0"/>
              <w:keepLines w:val="0"/>
              <w:pageBreakBefore w:val="0"/>
              <w:tabs>
                <w:tab w:val="left" w:pos="0"/>
              </w:tabs>
              <w:kinsoku/>
              <w:overflowPunct/>
              <w:autoSpaceDE/>
              <w:autoSpaceDN/>
              <w:bidi w:val="0"/>
              <w:spacing w:line="332"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、本项目文件中所发布的相关文件要求，按</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要求为准。</w:t>
            </w:r>
          </w:p>
          <w:p>
            <w:pPr>
              <w:pStyle w:val="26"/>
              <w:keepNext w:val="0"/>
              <w:keepLines w:val="0"/>
              <w:pageBreakBefore w:val="0"/>
              <w:kinsoku/>
              <w:wordWrap/>
              <w:overflowPunct/>
              <w:autoSpaceDE/>
              <w:autoSpaceDN/>
              <w:bidi w:val="0"/>
              <w:spacing w:line="332" w:lineRule="auto"/>
              <w:ind w:firstLine="0" w:firstLineChars="0"/>
              <w:textAlignment w:val="auto"/>
              <w:outlineLvl w:val="9"/>
              <w:rPr>
                <w:rFonts w:hint="eastAsia" w:asciiTheme="minorEastAsia" w:hAnsiTheme="minorEastAsia" w:eastAsiaTheme="minorEastAsia" w:cstheme="minorEastAsia"/>
                <w:strike/>
                <w:color w:val="FF0000"/>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、本文件的最终解释权归</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、代理机构所有。</w:t>
            </w:r>
          </w:p>
        </w:tc>
      </w:tr>
    </w:tbl>
    <w:p>
      <w:pPr>
        <w:pStyle w:val="3"/>
        <w:pageBreakBefore/>
        <w:spacing w:before="0" w:after="0" w:line="440" w:lineRule="atLeast"/>
        <w:ind w:firstLine="422" w:firstLineChars="200"/>
        <w:rPr>
          <w:rFonts w:hint="eastAsia" w:ascii="黑体" w:hAnsi="黑体" w:cs="黑体"/>
          <w:kern w:val="0"/>
          <w:sz w:val="21"/>
          <w:szCs w:val="21"/>
        </w:rPr>
      </w:pPr>
      <w:bookmarkStart w:id="40" w:name="_Toc506107269"/>
      <w:bookmarkStart w:id="41" w:name="_Toc324404815"/>
      <w:bookmarkStart w:id="42" w:name="_Toc144974497"/>
      <w:bookmarkStart w:id="43" w:name="_Toc246996918"/>
      <w:bookmarkStart w:id="44" w:name="_Toc179632546"/>
      <w:bookmarkStart w:id="45" w:name="_Toc15058846"/>
      <w:bookmarkStart w:id="46" w:name="_Toc152042305"/>
      <w:bookmarkStart w:id="47" w:name="_Toc152045529"/>
      <w:bookmarkStart w:id="48" w:name="_Toc37230694"/>
      <w:bookmarkStart w:id="49" w:name="_Toc247085689"/>
      <w:bookmarkStart w:id="50" w:name="_Toc246996175"/>
      <w:bookmarkStart w:id="51" w:name="_Toc324404864"/>
      <w:bookmarkStart w:id="52" w:name="_Toc506107317"/>
      <w:bookmarkStart w:id="53" w:name="_Toc347"/>
      <w:bookmarkStart w:id="54" w:name="_Toc10542"/>
      <w:bookmarkStart w:id="55" w:name="_Toc17590"/>
      <w:bookmarkStart w:id="56" w:name="_Toc296602475"/>
      <w:r>
        <w:rPr>
          <w:rFonts w:hint="eastAsia" w:ascii="黑体" w:hAnsi="黑体" w:cs="黑体"/>
          <w:kern w:val="0"/>
          <w:sz w:val="21"/>
          <w:szCs w:val="21"/>
        </w:rPr>
        <w:t>1. 总则</w:t>
      </w:r>
      <w:bookmarkEnd w:id="40"/>
      <w:bookmarkEnd w:id="41"/>
      <w:bookmarkEnd w:id="42"/>
      <w:bookmarkEnd w:id="43"/>
      <w:bookmarkEnd w:id="44"/>
      <w:bookmarkEnd w:id="45"/>
      <w:bookmarkEnd w:id="46"/>
      <w:bookmarkEnd w:id="47"/>
      <w:bookmarkEnd w:id="48"/>
      <w:bookmarkEnd w:id="49"/>
      <w:bookmarkEnd w:id="50"/>
    </w:p>
    <w:p>
      <w:pPr>
        <w:pStyle w:val="4"/>
        <w:spacing w:before="0" w:after="0" w:line="440" w:lineRule="atLeast"/>
        <w:ind w:firstLine="422" w:firstLineChars="200"/>
        <w:rPr>
          <w:rFonts w:hint="eastAsia" w:ascii="黑体" w:hAnsi="黑体" w:eastAsia="黑体" w:cs="黑体"/>
          <w:sz w:val="21"/>
          <w:szCs w:val="21"/>
        </w:rPr>
      </w:pPr>
      <w:bookmarkStart w:id="57" w:name="_Toc144974498"/>
      <w:bookmarkStart w:id="58" w:name="_Toc246996176"/>
      <w:bookmarkStart w:id="59" w:name="_Toc296602421"/>
      <w:bookmarkStart w:id="60" w:name="_Toc37230695"/>
      <w:bookmarkStart w:id="61" w:name="_Toc324404816"/>
      <w:bookmarkStart w:id="62" w:name="_Toc152045530"/>
      <w:bookmarkStart w:id="63" w:name="_Toc179632547"/>
      <w:bookmarkStart w:id="64" w:name="_Toc506107270"/>
      <w:bookmarkStart w:id="65" w:name="_Toc246996919"/>
      <w:bookmarkStart w:id="66" w:name="_Toc15058847"/>
      <w:bookmarkStart w:id="67" w:name="_Toc247085690"/>
      <w:bookmarkStart w:id="68" w:name="_Toc152042306"/>
      <w:r>
        <w:rPr>
          <w:rFonts w:hint="eastAsia" w:ascii="黑体" w:hAnsi="黑体" w:eastAsia="黑体" w:cs="黑体"/>
          <w:sz w:val="21"/>
          <w:szCs w:val="21"/>
        </w:rPr>
        <w:t>1.1 项目概况</w:t>
      </w:r>
      <w:bookmarkEnd w:id="57"/>
      <w:bookmarkEnd w:id="58"/>
      <w:bookmarkEnd w:id="59"/>
      <w:bookmarkEnd w:id="60"/>
      <w:bookmarkEnd w:id="61"/>
      <w:bookmarkEnd w:id="62"/>
      <w:bookmarkEnd w:id="63"/>
      <w:bookmarkEnd w:id="64"/>
      <w:bookmarkEnd w:id="65"/>
      <w:bookmarkEnd w:id="66"/>
      <w:bookmarkEnd w:id="67"/>
      <w:bookmarkEnd w:id="68"/>
    </w:p>
    <w:p>
      <w:pPr>
        <w:spacing w:line="440" w:lineRule="atLeast"/>
        <w:ind w:left="479" w:leftChars="228"/>
        <w:rPr>
          <w:rFonts w:hint="eastAsia" w:ascii="宋体" w:hAnsi="宋体" w:cs="宋体"/>
          <w:szCs w:val="21"/>
        </w:rPr>
      </w:pPr>
      <w:r>
        <w:rPr>
          <w:rFonts w:hint="eastAsia" w:ascii="宋体" w:hAnsi="宋体" w:cs="宋体"/>
          <w:szCs w:val="21"/>
        </w:rPr>
        <w:t>1.1.1根据相关法律法规和规章及部、省、市级规范性文件的规定，编制本</w:t>
      </w:r>
      <w:r>
        <w:rPr>
          <w:rFonts w:hint="eastAsia" w:ascii="宋体" w:hAnsi="宋体" w:cs="宋体"/>
          <w:szCs w:val="21"/>
          <w:lang w:eastAsia="zh-CN"/>
        </w:rPr>
        <w:t>招标文件</w:t>
      </w:r>
      <w:r>
        <w:rPr>
          <w:rFonts w:hint="eastAsia" w:ascii="宋体" w:hAnsi="宋体" w:cs="宋体"/>
          <w:szCs w:val="21"/>
        </w:rPr>
        <w:t>。</w:t>
      </w:r>
    </w:p>
    <w:p>
      <w:pPr>
        <w:spacing w:line="440" w:lineRule="atLeast"/>
        <w:ind w:left="479" w:leftChars="228"/>
        <w:rPr>
          <w:rFonts w:hint="eastAsia" w:ascii="宋体" w:hAnsi="宋体" w:cs="宋体"/>
          <w:szCs w:val="21"/>
        </w:rPr>
      </w:pPr>
      <w:r>
        <w:rPr>
          <w:rFonts w:hint="eastAsia" w:ascii="宋体" w:hAnsi="宋体" w:cs="宋体"/>
          <w:szCs w:val="21"/>
        </w:rPr>
        <w:t>1.1.2 本项目</w:t>
      </w:r>
      <w:r>
        <w:rPr>
          <w:rFonts w:hint="eastAsia" w:ascii="宋体" w:hAnsi="宋体" w:cs="宋体"/>
          <w:szCs w:val="21"/>
          <w:lang w:eastAsia="zh-CN"/>
        </w:rPr>
        <w:t>招标单位</w:t>
      </w:r>
      <w:r>
        <w:rPr>
          <w:rFonts w:hint="eastAsia" w:ascii="宋体" w:hAnsi="宋体" w:cs="宋体"/>
          <w:szCs w:val="21"/>
        </w:rPr>
        <w:t>：见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1.1.3 本项目招标代理机构：见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1.1.4 本项目名称：见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1.1.5 本项目建设地点：见</w:t>
      </w:r>
      <w:r>
        <w:rPr>
          <w:rFonts w:hint="eastAsia" w:ascii="宋体" w:hAnsi="宋体" w:cs="宋体"/>
          <w:szCs w:val="21"/>
          <w:lang w:eastAsia="zh-CN"/>
        </w:rPr>
        <w:t>投标人</w:t>
      </w:r>
      <w:r>
        <w:rPr>
          <w:rFonts w:hint="eastAsia" w:ascii="宋体" w:hAnsi="宋体" w:cs="宋体"/>
          <w:szCs w:val="21"/>
        </w:rPr>
        <w:t>须知前附表。</w:t>
      </w:r>
    </w:p>
    <w:p>
      <w:pPr>
        <w:pStyle w:val="4"/>
        <w:spacing w:before="0" w:after="0" w:line="440" w:lineRule="atLeast"/>
        <w:ind w:firstLine="422" w:firstLineChars="200"/>
        <w:rPr>
          <w:rFonts w:hint="eastAsia" w:ascii="黑体" w:hAnsi="黑体" w:eastAsia="黑体" w:cs="黑体"/>
          <w:sz w:val="21"/>
          <w:szCs w:val="21"/>
        </w:rPr>
      </w:pPr>
      <w:bookmarkStart w:id="69" w:name="_Toc247085691"/>
      <w:bookmarkStart w:id="70" w:name="_Toc152045531"/>
      <w:bookmarkStart w:id="71" w:name="_Toc37230696"/>
      <w:bookmarkStart w:id="72" w:name="_Toc246996177"/>
      <w:bookmarkStart w:id="73" w:name="_Toc324404817"/>
      <w:bookmarkStart w:id="74" w:name="_Toc144974499"/>
      <w:bookmarkStart w:id="75" w:name="_Toc152042307"/>
      <w:bookmarkStart w:id="76" w:name="_Toc506107271"/>
      <w:bookmarkStart w:id="77" w:name="_Toc296602422"/>
      <w:bookmarkStart w:id="78" w:name="_Toc246996920"/>
      <w:bookmarkStart w:id="79" w:name="_Toc15058848"/>
      <w:bookmarkStart w:id="80" w:name="_Toc179632548"/>
      <w:r>
        <w:rPr>
          <w:rFonts w:hint="eastAsia" w:ascii="黑体" w:hAnsi="黑体" w:eastAsia="黑体" w:cs="黑体"/>
          <w:sz w:val="21"/>
          <w:szCs w:val="21"/>
        </w:rPr>
        <w:t>1.2 资金来源和落实情况</w:t>
      </w:r>
      <w:bookmarkEnd w:id="69"/>
      <w:bookmarkEnd w:id="70"/>
      <w:bookmarkEnd w:id="71"/>
      <w:bookmarkEnd w:id="72"/>
      <w:bookmarkEnd w:id="73"/>
      <w:bookmarkEnd w:id="74"/>
      <w:bookmarkEnd w:id="75"/>
      <w:bookmarkEnd w:id="76"/>
      <w:bookmarkEnd w:id="77"/>
      <w:bookmarkEnd w:id="78"/>
      <w:bookmarkEnd w:id="79"/>
      <w:bookmarkEnd w:id="80"/>
    </w:p>
    <w:p>
      <w:pPr>
        <w:spacing w:line="440" w:lineRule="atLeast"/>
        <w:ind w:firstLine="420" w:firstLineChars="200"/>
        <w:rPr>
          <w:rFonts w:hint="eastAsia" w:ascii="宋体" w:hAnsi="宋体" w:cs="宋体"/>
          <w:szCs w:val="21"/>
        </w:rPr>
      </w:pPr>
      <w:r>
        <w:rPr>
          <w:rFonts w:hint="eastAsia" w:ascii="宋体" w:hAnsi="宋体" w:cs="宋体"/>
          <w:szCs w:val="21"/>
        </w:rPr>
        <w:t>1.2.1 本项目的资金来源及出资比例：见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1.2.2 本项目的资金落实情况：见</w:t>
      </w:r>
      <w:r>
        <w:rPr>
          <w:rFonts w:hint="eastAsia" w:ascii="宋体" w:hAnsi="宋体" w:cs="宋体"/>
          <w:szCs w:val="21"/>
          <w:lang w:eastAsia="zh-CN"/>
        </w:rPr>
        <w:t>投标人</w:t>
      </w:r>
      <w:r>
        <w:rPr>
          <w:rFonts w:hint="eastAsia" w:ascii="宋体" w:hAnsi="宋体" w:cs="宋体"/>
          <w:szCs w:val="21"/>
        </w:rPr>
        <w:t>须知前附表。</w:t>
      </w:r>
    </w:p>
    <w:p>
      <w:pPr>
        <w:pStyle w:val="4"/>
        <w:spacing w:before="0" w:after="0" w:line="440" w:lineRule="atLeast"/>
        <w:ind w:firstLine="422" w:firstLineChars="200"/>
        <w:rPr>
          <w:rFonts w:hint="eastAsia" w:ascii="黑体" w:hAnsi="黑体" w:eastAsia="黑体" w:cs="黑体"/>
          <w:sz w:val="21"/>
          <w:szCs w:val="21"/>
        </w:rPr>
      </w:pPr>
      <w:bookmarkStart w:id="81" w:name="_Toc246996921"/>
      <w:bookmarkStart w:id="82" w:name="_Toc247085692"/>
      <w:bookmarkStart w:id="83" w:name="_Toc15058849"/>
      <w:bookmarkStart w:id="84" w:name="_Toc296602423"/>
      <w:bookmarkStart w:id="85" w:name="_Toc152045532"/>
      <w:bookmarkStart w:id="86" w:name="_Toc506107272"/>
      <w:bookmarkStart w:id="87" w:name="_Toc179632549"/>
      <w:bookmarkStart w:id="88" w:name="_Toc144974500"/>
      <w:bookmarkStart w:id="89" w:name="_Toc246996178"/>
      <w:bookmarkStart w:id="90" w:name="_Toc37230697"/>
      <w:bookmarkStart w:id="91" w:name="_Toc324404818"/>
      <w:bookmarkStart w:id="92" w:name="_Toc152042308"/>
      <w:r>
        <w:rPr>
          <w:rFonts w:hint="eastAsia" w:ascii="黑体" w:hAnsi="黑体" w:eastAsia="黑体" w:cs="黑体"/>
          <w:sz w:val="21"/>
          <w:szCs w:val="21"/>
        </w:rPr>
        <w:t>1.3 招标范围、计划工期、质量要求</w:t>
      </w:r>
      <w:bookmarkEnd w:id="81"/>
      <w:bookmarkEnd w:id="82"/>
      <w:bookmarkEnd w:id="83"/>
      <w:bookmarkEnd w:id="84"/>
      <w:bookmarkEnd w:id="85"/>
      <w:bookmarkEnd w:id="86"/>
      <w:bookmarkEnd w:id="87"/>
      <w:bookmarkEnd w:id="88"/>
      <w:bookmarkEnd w:id="89"/>
      <w:bookmarkEnd w:id="90"/>
      <w:bookmarkEnd w:id="91"/>
      <w:bookmarkEnd w:id="92"/>
    </w:p>
    <w:p>
      <w:pPr>
        <w:spacing w:line="440" w:lineRule="atLeast"/>
        <w:ind w:firstLine="420" w:firstLineChars="200"/>
        <w:rPr>
          <w:rFonts w:hint="eastAsia" w:ascii="宋体" w:hAnsi="宋体" w:cs="宋体"/>
          <w:szCs w:val="21"/>
        </w:rPr>
      </w:pPr>
      <w:r>
        <w:rPr>
          <w:rFonts w:hint="eastAsia" w:ascii="宋体" w:hAnsi="宋体" w:cs="宋体"/>
          <w:szCs w:val="21"/>
        </w:rPr>
        <w:t>1.3.1 本次选取范围：见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1.3.2 本项目的计划工期：见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1.3.3 本项目的质量要求：见</w:t>
      </w:r>
      <w:r>
        <w:rPr>
          <w:rFonts w:hint="eastAsia" w:ascii="宋体" w:hAnsi="宋体" w:cs="宋体"/>
          <w:szCs w:val="21"/>
          <w:lang w:eastAsia="zh-CN"/>
        </w:rPr>
        <w:t>投标人</w:t>
      </w:r>
      <w:r>
        <w:rPr>
          <w:rFonts w:hint="eastAsia" w:ascii="宋体" w:hAnsi="宋体" w:cs="宋体"/>
          <w:szCs w:val="21"/>
        </w:rPr>
        <w:t>须知前附表。</w:t>
      </w:r>
    </w:p>
    <w:p>
      <w:pPr>
        <w:pStyle w:val="4"/>
        <w:spacing w:before="0" w:after="0" w:line="440" w:lineRule="atLeast"/>
        <w:ind w:firstLine="422" w:firstLineChars="200"/>
        <w:rPr>
          <w:rFonts w:hint="eastAsia" w:ascii="黑体" w:hAnsi="黑体" w:eastAsia="黑体" w:cs="黑体"/>
          <w:sz w:val="21"/>
          <w:szCs w:val="21"/>
        </w:rPr>
      </w:pPr>
      <w:bookmarkStart w:id="93" w:name="_Toc246996922"/>
      <w:bookmarkStart w:id="94" w:name="_Toc152045534"/>
      <w:bookmarkStart w:id="95" w:name="_Toc179632551"/>
      <w:bookmarkStart w:id="96" w:name="_Toc247085693"/>
      <w:bookmarkStart w:id="97" w:name="_Toc152042310"/>
      <w:bookmarkStart w:id="98" w:name="_Toc37230698"/>
      <w:bookmarkStart w:id="99" w:name="_Toc506107273"/>
      <w:bookmarkStart w:id="100" w:name="_Toc324404819"/>
      <w:bookmarkStart w:id="101" w:name="_Toc246996179"/>
      <w:bookmarkStart w:id="102" w:name="_Toc296602424"/>
      <w:bookmarkStart w:id="103" w:name="_Toc15058850"/>
      <w:bookmarkStart w:id="104" w:name="_Toc144974502"/>
      <w:r>
        <w:rPr>
          <w:rFonts w:hint="eastAsia" w:ascii="黑体" w:hAnsi="黑体" w:eastAsia="黑体" w:cs="黑体"/>
          <w:sz w:val="21"/>
          <w:szCs w:val="21"/>
        </w:rPr>
        <w:t xml:space="preserve">1.4 </w:t>
      </w:r>
      <w:r>
        <w:rPr>
          <w:rFonts w:hint="eastAsia" w:ascii="黑体" w:hAnsi="黑体" w:eastAsia="黑体" w:cs="黑体"/>
          <w:sz w:val="21"/>
          <w:szCs w:val="21"/>
          <w:lang w:eastAsia="zh-CN"/>
        </w:rPr>
        <w:t>投标人</w:t>
      </w:r>
      <w:r>
        <w:rPr>
          <w:rFonts w:hint="eastAsia" w:ascii="黑体" w:hAnsi="黑体" w:eastAsia="黑体" w:cs="黑体"/>
          <w:sz w:val="21"/>
          <w:szCs w:val="21"/>
        </w:rPr>
        <w:t>资格要求</w:t>
      </w:r>
      <w:bookmarkEnd w:id="93"/>
      <w:bookmarkEnd w:id="94"/>
      <w:bookmarkEnd w:id="95"/>
      <w:bookmarkEnd w:id="96"/>
      <w:bookmarkEnd w:id="97"/>
      <w:bookmarkEnd w:id="98"/>
      <w:bookmarkEnd w:id="99"/>
      <w:bookmarkEnd w:id="100"/>
      <w:bookmarkEnd w:id="101"/>
      <w:bookmarkEnd w:id="102"/>
      <w:bookmarkEnd w:id="103"/>
      <w:bookmarkEnd w:id="104"/>
    </w:p>
    <w:p>
      <w:pPr>
        <w:spacing w:line="440" w:lineRule="atLeast"/>
        <w:ind w:firstLine="420" w:firstLineChars="200"/>
        <w:rPr>
          <w:rFonts w:hint="eastAsia" w:ascii="宋体" w:hAnsi="宋体" w:cs="宋体"/>
          <w:szCs w:val="21"/>
        </w:rPr>
      </w:pPr>
      <w:r>
        <w:rPr>
          <w:rFonts w:hint="eastAsia" w:ascii="宋体" w:hAnsi="宋体" w:cs="宋体"/>
          <w:szCs w:val="21"/>
        </w:rPr>
        <w:t xml:space="preserve">1.4.1 </w:t>
      </w:r>
      <w:r>
        <w:rPr>
          <w:rFonts w:hint="eastAsia" w:ascii="宋体" w:hAnsi="宋体" w:cs="宋体"/>
          <w:szCs w:val="21"/>
          <w:lang w:eastAsia="zh-CN"/>
        </w:rPr>
        <w:t>投标人</w:t>
      </w:r>
      <w:r>
        <w:rPr>
          <w:rFonts w:hint="eastAsia" w:ascii="宋体" w:hAnsi="宋体" w:cs="宋体"/>
          <w:szCs w:val="21"/>
        </w:rPr>
        <w:t>应具备承担本项目施工的资质条件、能力和信誉。</w:t>
      </w:r>
    </w:p>
    <w:p>
      <w:pPr>
        <w:spacing w:line="440" w:lineRule="atLeast"/>
        <w:ind w:firstLine="420" w:firstLineChars="200"/>
        <w:rPr>
          <w:rFonts w:hint="eastAsia" w:ascii="宋体" w:hAnsi="宋体" w:cs="宋体"/>
          <w:szCs w:val="21"/>
        </w:rPr>
      </w:pPr>
      <w:r>
        <w:rPr>
          <w:rFonts w:hint="eastAsia" w:ascii="宋体" w:hAnsi="宋体" w:cs="宋体"/>
          <w:szCs w:val="21"/>
        </w:rPr>
        <w:t>（1）资质条件：见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（2）项目负责人资格：见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（3）信誉要求：见</w:t>
      </w:r>
      <w:r>
        <w:rPr>
          <w:rFonts w:hint="eastAsia" w:ascii="宋体" w:hAnsi="宋体" w:cs="宋体"/>
          <w:szCs w:val="21"/>
          <w:lang w:eastAsia="zh-CN"/>
        </w:rPr>
        <w:t>投标人</w:t>
      </w:r>
      <w:r>
        <w:rPr>
          <w:rFonts w:hint="eastAsia" w:ascii="宋体" w:hAnsi="宋体" w:cs="宋体"/>
          <w:szCs w:val="21"/>
        </w:rPr>
        <w:t>须知前附表；</w:t>
      </w:r>
    </w:p>
    <w:p>
      <w:pPr>
        <w:spacing w:line="440" w:lineRule="atLeast"/>
        <w:ind w:firstLine="420" w:firstLineChars="200"/>
        <w:rPr>
          <w:rFonts w:hint="eastAsia" w:ascii="宋体" w:hAnsi="宋体" w:cs="宋体"/>
          <w:szCs w:val="21"/>
        </w:rPr>
      </w:pPr>
      <w:r>
        <w:rPr>
          <w:rFonts w:hint="eastAsia" w:ascii="宋体" w:hAnsi="宋体" w:cs="宋体"/>
          <w:szCs w:val="21"/>
        </w:rPr>
        <w:t xml:space="preserve">1.4.2 </w:t>
      </w:r>
      <w:r>
        <w:rPr>
          <w:rFonts w:hint="eastAsia" w:ascii="宋体" w:hAnsi="宋体" w:cs="宋体"/>
          <w:szCs w:val="21"/>
          <w:lang w:eastAsia="zh-CN"/>
        </w:rPr>
        <w:t>投标人</w:t>
      </w:r>
      <w:r>
        <w:rPr>
          <w:rFonts w:hint="eastAsia" w:ascii="宋体" w:hAnsi="宋体" w:cs="宋体"/>
          <w:szCs w:val="21"/>
        </w:rPr>
        <w:t>不得存在下列情形之一：</w:t>
      </w:r>
    </w:p>
    <w:p>
      <w:pPr>
        <w:spacing w:line="440" w:lineRule="atLeast"/>
        <w:ind w:firstLine="420" w:firstLineChars="200"/>
        <w:rPr>
          <w:rFonts w:hint="eastAsia" w:ascii="宋体" w:hAnsi="宋体" w:cs="宋体"/>
          <w:szCs w:val="21"/>
        </w:rPr>
      </w:pPr>
      <w:r>
        <w:rPr>
          <w:rFonts w:hint="eastAsia" w:ascii="宋体" w:hAnsi="宋体" w:cs="宋体"/>
          <w:szCs w:val="21"/>
        </w:rPr>
        <w:t>（1）为</w:t>
      </w:r>
      <w:r>
        <w:rPr>
          <w:rFonts w:hint="eastAsia" w:ascii="宋体" w:hAnsi="宋体" w:cs="宋体"/>
          <w:szCs w:val="21"/>
          <w:lang w:eastAsia="zh-CN"/>
        </w:rPr>
        <w:t>招标单位</w:t>
      </w:r>
      <w:r>
        <w:rPr>
          <w:rFonts w:hint="eastAsia" w:ascii="宋体" w:hAnsi="宋体" w:cs="宋体"/>
          <w:szCs w:val="21"/>
        </w:rPr>
        <w:t>不具有独立法人资格的附属机构（单位）；</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）为本项目提供代理服务的； </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）被责令停业的； </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 xml:space="preserve">）被暂停或取消投标资格的； </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）财产被接管或冻结的；</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）在最近三年内有骗取中标或严重违约或重大工程质量问题的；</w:t>
      </w:r>
    </w:p>
    <w:p>
      <w:pPr>
        <w:spacing w:line="440" w:lineRule="atLeast"/>
        <w:ind w:firstLine="420" w:firstLineChars="200"/>
        <w:rPr>
          <w:rFonts w:hint="eastAsia" w:ascii="宋体" w:hAnsi="宋体" w:cs="宋体"/>
          <w:szCs w:val="21"/>
        </w:rPr>
      </w:pPr>
      <w:r>
        <w:rPr>
          <w:rFonts w:hint="eastAsia" w:ascii="宋体" w:hAnsi="宋体" w:cs="宋体"/>
          <w:szCs w:val="21"/>
        </w:rPr>
        <w:t>1.4.3 单位负责人为同一人或者存在控股、管理关系的不同单位，不得同时参加本项目选取。</w:t>
      </w:r>
    </w:p>
    <w:p>
      <w:pPr>
        <w:pStyle w:val="4"/>
        <w:spacing w:before="0" w:after="0" w:line="440" w:lineRule="atLeast"/>
        <w:ind w:firstLine="422" w:firstLineChars="200"/>
        <w:rPr>
          <w:rFonts w:hint="eastAsia" w:ascii="黑体" w:hAnsi="黑体" w:eastAsia="黑体" w:cs="黑体"/>
          <w:sz w:val="21"/>
          <w:szCs w:val="21"/>
        </w:rPr>
      </w:pPr>
      <w:bookmarkStart w:id="105" w:name="_Toc247085694"/>
      <w:bookmarkStart w:id="106" w:name="_Toc324404820"/>
      <w:bookmarkStart w:id="107" w:name="_Toc144974503"/>
      <w:bookmarkStart w:id="108" w:name="_Toc506107274"/>
      <w:bookmarkStart w:id="109" w:name="_Toc152045535"/>
      <w:bookmarkStart w:id="110" w:name="_Toc246996180"/>
      <w:bookmarkStart w:id="111" w:name="_Toc37230699"/>
      <w:bookmarkStart w:id="112" w:name="_Toc15058851"/>
      <w:bookmarkStart w:id="113" w:name="_Toc296602425"/>
      <w:bookmarkStart w:id="114" w:name="_Toc179632552"/>
      <w:bookmarkStart w:id="115" w:name="_Toc152042311"/>
      <w:bookmarkStart w:id="116" w:name="_Toc246996923"/>
      <w:r>
        <w:rPr>
          <w:rFonts w:hint="eastAsia" w:ascii="黑体" w:hAnsi="黑体" w:eastAsia="黑体" w:cs="黑体"/>
          <w:sz w:val="21"/>
          <w:szCs w:val="21"/>
        </w:rPr>
        <w:t>1.5 费用承担</w:t>
      </w:r>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准备和参加</w:t>
      </w:r>
      <w:r>
        <w:rPr>
          <w:rFonts w:hint="eastAsia" w:ascii="宋体" w:hAnsi="宋体" w:cs="宋体"/>
          <w:szCs w:val="21"/>
          <w:lang w:eastAsia="zh-CN"/>
        </w:rPr>
        <w:t>招投标活动</w:t>
      </w:r>
      <w:r>
        <w:rPr>
          <w:rFonts w:hint="eastAsia" w:ascii="宋体" w:hAnsi="宋体" w:cs="宋体"/>
          <w:szCs w:val="21"/>
        </w:rPr>
        <w:t>发生的费用自理。</w:t>
      </w:r>
    </w:p>
    <w:p>
      <w:pPr>
        <w:pStyle w:val="4"/>
        <w:spacing w:before="0" w:after="0" w:line="440" w:lineRule="atLeast"/>
        <w:ind w:firstLine="422" w:firstLineChars="200"/>
        <w:rPr>
          <w:rFonts w:hint="eastAsia" w:ascii="黑体" w:hAnsi="黑体" w:eastAsia="黑体" w:cs="黑体"/>
          <w:sz w:val="21"/>
          <w:szCs w:val="21"/>
        </w:rPr>
      </w:pPr>
      <w:bookmarkStart w:id="117" w:name="_Toc144974504"/>
      <w:bookmarkStart w:id="118" w:name="_Toc247085695"/>
      <w:bookmarkStart w:id="119" w:name="_Toc324404821"/>
      <w:bookmarkStart w:id="120" w:name="_Toc15058852"/>
      <w:bookmarkStart w:id="121" w:name="_Toc506107275"/>
      <w:bookmarkStart w:id="122" w:name="_Toc296602426"/>
      <w:bookmarkStart w:id="123" w:name="_Toc152045536"/>
      <w:bookmarkStart w:id="124" w:name="_Toc246996924"/>
      <w:bookmarkStart w:id="125" w:name="_Toc37230700"/>
      <w:bookmarkStart w:id="126" w:name="_Toc246996181"/>
      <w:bookmarkStart w:id="127" w:name="_Toc179632553"/>
      <w:bookmarkStart w:id="128" w:name="_Toc152042312"/>
      <w:r>
        <w:rPr>
          <w:rFonts w:hint="eastAsia" w:ascii="黑体" w:hAnsi="黑体" w:eastAsia="黑体" w:cs="黑体"/>
          <w:sz w:val="21"/>
          <w:szCs w:val="21"/>
        </w:rPr>
        <w:t>1.6 保密</w:t>
      </w:r>
      <w:bookmarkEnd w:id="117"/>
      <w:bookmarkEnd w:id="118"/>
      <w:bookmarkEnd w:id="119"/>
      <w:bookmarkEnd w:id="120"/>
      <w:bookmarkEnd w:id="121"/>
      <w:bookmarkEnd w:id="122"/>
      <w:bookmarkEnd w:id="123"/>
      <w:bookmarkEnd w:id="124"/>
      <w:bookmarkEnd w:id="125"/>
      <w:bookmarkEnd w:id="126"/>
      <w:bookmarkEnd w:id="127"/>
      <w:bookmarkEnd w:id="128"/>
    </w:p>
    <w:p>
      <w:pPr>
        <w:spacing w:line="440" w:lineRule="atLeast"/>
        <w:ind w:firstLine="420" w:firstLineChars="200"/>
        <w:rPr>
          <w:rFonts w:hint="eastAsia" w:ascii="宋体" w:hAnsi="宋体" w:cs="宋体"/>
          <w:szCs w:val="21"/>
        </w:rPr>
      </w:pPr>
      <w:r>
        <w:rPr>
          <w:rFonts w:hint="eastAsia" w:ascii="宋体" w:hAnsi="宋体" w:cs="宋体"/>
          <w:szCs w:val="21"/>
        </w:rPr>
        <w:t>参与</w:t>
      </w:r>
      <w:r>
        <w:rPr>
          <w:rFonts w:hint="eastAsia" w:ascii="宋体" w:hAnsi="宋体" w:cs="宋体"/>
          <w:szCs w:val="21"/>
          <w:lang w:eastAsia="zh-CN"/>
        </w:rPr>
        <w:t>招投标活动</w:t>
      </w:r>
      <w:r>
        <w:rPr>
          <w:rFonts w:hint="eastAsia" w:ascii="宋体" w:hAnsi="宋体" w:cs="宋体"/>
          <w:szCs w:val="21"/>
        </w:rPr>
        <w:t>的各方应对</w:t>
      </w:r>
      <w:r>
        <w:rPr>
          <w:rFonts w:hint="eastAsia" w:ascii="宋体" w:hAnsi="宋体" w:cs="宋体"/>
          <w:szCs w:val="21"/>
          <w:lang w:eastAsia="zh-CN"/>
        </w:rPr>
        <w:t>招标文件</w:t>
      </w:r>
      <w:r>
        <w:rPr>
          <w:rFonts w:hint="eastAsia" w:ascii="宋体" w:hAnsi="宋体" w:cs="宋体"/>
          <w:szCs w:val="21"/>
        </w:rPr>
        <w:t>和</w:t>
      </w:r>
      <w:r>
        <w:rPr>
          <w:rFonts w:hint="eastAsia" w:ascii="宋体" w:hAnsi="宋体" w:cs="宋体"/>
          <w:szCs w:val="21"/>
          <w:lang w:eastAsia="zh-CN"/>
        </w:rPr>
        <w:t>投标文件</w:t>
      </w:r>
      <w:r>
        <w:rPr>
          <w:rFonts w:hint="eastAsia" w:ascii="宋体" w:hAnsi="宋体" w:cs="宋体"/>
          <w:szCs w:val="21"/>
        </w:rPr>
        <w:t xml:space="preserve">中的商业和技术等秘密保密，违者应对由此造成的后果承担法律责任。 </w:t>
      </w:r>
    </w:p>
    <w:p>
      <w:pPr>
        <w:pStyle w:val="4"/>
        <w:spacing w:before="0" w:after="0" w:line="440" w:lineRule="atLeast"/>
        <w:ind w:firstLine="422" w:firstLineChars="200"/>
        <w:rPr>
          <w:rFonts w:hint="eastAsia" w:ascii="黑体" w:hAnsi="黑体" w:eastAsia="黑体" w:cs="黑体"/>
          <w:sz w:val="21"/>
          <w:szCs w:val="21"/>
        </w:rPr>
      </w:pPr>
      <w:bookmarkStart w:id="129" w:name="_Toc144974505"/>
      <w:bookmarkStart w:id="130" w:name="_Toc324404822"/>
      <w:bookmarkStart w:id="131" w:name="_Toc247085696"/>
      <w:bookmarkStart w:id="132" w:name="_Toc246996182"/>
      <w:bookmarkStart w:id="133" w:name="_Toc296602427"/>
      <w:bookmarkStart w:id="134" w:name="_Toc179632554"/>
      <w:bookmarkStart w:id="135" w:name="_Toc246996925"/>
      <w:bookmarkStart w:id="136" w:name="_Toc152045537"/>
      <w:bookmarkStart w:id="137" w:name="_Toc152042313"/>
      <w:bookmarkStart w:id="138" w:name="_Toc37230701"/>
      <w:bookmarkStart w:id="139" w:name="_Toc506107276"/>
      <w:bookmarkStart w:id="140" w:name="_Toc15058853"/>
      <w:r>
        <w:rPr>
          <w:rFonts w:hint="eastAsia" w:ascii="黑体" w:hAnsi="黑体" w:eastAsia="黑体" w:cs="黑体"/>
          <w:sz w:val="21"/>
          <w:szCs w:val="21"/>
        </w:rPr>
        <w:t>1.7 语言</w:t>
      </w:r>
      <w:bookmarkEnd w:id="129"/>
      <w:r>
        <w:rPr>
          <w:rFonts w:hint="eastAsia" w:ascii="黑体" w:hAnsi="黑体" w:eastAsia="黑体" w:cs="黑体"/>
          <w:sz w:val="21"/>
          <w:szCs w:val="21"/>
        </w:rPr>
        <w:t>文字</w:t>
      </w:r>
      <w:bookmarkEnd w:id="130"/>
      <w:bookmarkEnd w:id="131"/>
      <w:bookmarkEnd w:id="132"/>
      <w:bookmarkEnd w:id="133"/>
      <w:bookmarkEnd w:id="134"/>
      <w:bookmarkEnd w:id="135"/>
      <w:bookmarkEnd w:id="136"/>
      <w:bookmarkEnd w:id="137"/>
      <w:bookmarkEnd w:id="138"/>
      <w:bookmarkEnd w:id="139"/>
      <w:bookmarkEnd w:id="140"/>
    </w:p>
    <w:p>
      <w:pPr>
        <w:spacing w:line="440" w:lineRule="atLeast"/>
        <w:ind w:firstLine="420" w:firstLineChars="200"/>
        <w:rPr>
          <w:rFonts w:hint="eastAsia" w:ascii="宋体" w:hAnsi="宋体" w:cs="宋体"/>
          <w:szCs w:val="21"/>
        </w:rPr>
      </w:pPr>
      <w:bookmarkStart w:id="141" w:name="_Toc152045538"/>
      <w:bookmarkStart w:id="142" w:name="_Toc247085697"/>
      <w:bookmarkStart w:id="143" w:name="_Toc144974506"/>
      <w:bookmarkStart w:id="144" w:name="_Toc246996926"/>
      <w:bookmarkStart w:id="145" w:name="_Toc246996183"/>
      <w:bookmarkStart w:id="146" w:name="_Toc152042314"/>
      <w:bookmarkStart w:id="147" w:name="_Toc179632555"/>
      <w:r>
        <w:rPr>
          <w:rFonts w:hint="eastAsia" w:ascii="宋体" w:hAnsi="宋体" w:cs="宋体"/>
          <w:szCs w:val="21"/>
        </w:rPr>
        <w:t>选取</w:t>
      </w:r>
      <w:r>
        <w:rPr>
          <w:rFonts w:hint="eastAsia" w:ascii="宋体" w:hAnsi="宋体" w:cs="宋体"/>
          <w:szCs w:val="21"/>
          <w:lang w:eastAsia="zh-CN"/>
        </w:rPr>
        <w:t>投标文件</w:t>
      </w:r>
      <w:r>
        <w:rPr>
          <w:rFonts w:hint="eastAsia" w:ascii="宋体" w:hAnsi="宋体" w:cs="宋体"/>
          <w:szCs w:val="21"/>
        </w:rPr>
        <w:t>使用的语言文字为中文。专用术语使用外文的，应附有中文注释。</w:t>
      </w:r>
    </w:p>
    <w:p>
      <w:pPr>
        <w:pStyle w:val="4"/>
        <w:spacing w:before="0" w:after="0" w:line="440" w:lineRule="atLeast"/>
        <w:ind w:firstLine="422" w:firstLineChars="200"/>
        <w:rPr>
          <w:rFonts w:hint="eastAsia" w:ascii="黑体" w:hAnsi="黑体" w:eastAsia="黑体" w:cs="黑体"/>
          <w:sz w:val="21"/>
          <w:szCs w:val="21"/>
        </w:rPr>
      </w:pPr>
      <w:bookmarkStart w:id="148" w:name="_Toc506107277"/>
      <w:bookmarkStart w:id="149" w:name="_Toc296602428"/>
      <w:bookmarkStart w:id="150" w:name="_Toc324404823"/>
      <w:bookmarkStart w:id="151" w:name="_Toc37230702"/>
      <w:bookmarkStart w:id="152" w:name="_Toc15058854"/>
      <w:r>
        <w:rPr>
          <w:rFonts w:hint="eastAsia" w:ascii="黑体" w:hAnsi="黑体" w:eastAsia="黑体" w:cs="黑体"/>
          <w:sz w:val="21"/>
          <w:szCs w:val="21"/>
        </w:rPr>
        <w:t>1.8 计量单位</w:t>
      </w:r>
      <w:bookmarkEnd w:id="141"/>
      <w:bookmarkEnd w:id="142"/>
      <w:bookmarkEnd w:id="143"/>
      <w:bookmarkEnd w:id="144"/>
      <w:bookmarkEnd w:id="145"/>
      <w:bookmarkEnd w:id="146"/>
      <w:bookmarkEnd w:id="147"/>
      <w:bookmarkEnd w:id="148"/>
      <w:bookmarkEnd w:id="149"/>
      <w:bookmarkEnd w:id="150"/>
      <w:bookmarkEnd w:id="151"/>
      <w:bookmarkEnd w:id="152"/>
    </w:p>
    <w:p>
      <w:pPr>
        <w:spacing w:line="440" w:lineRule="atLeast"/>
        <w:ind w:firstLine="420" w:firstLineChars="200"/>
        <w:rPr>
          <w:rFonts w:hint="eastAsia" w:ascii="宋体" w:hAnsi="宋体" w:cs="宋体"/>
          <w:szCs w:val="21"/>
        </w:rPr>
      </w:pPr>
      <w:r>
        <w:rPr>
          <w:rFonts w:hint="eastAsia" w:ascii="宋体" w:hAnsi="宋体" w:cs="宋体"/>
          <w:szCs w:val="21"/>
        </w:rPr>
        <w:t>所有计量均采用中华人民共和国法定计量单位。</w:t>
      </w:r>
    </w:p>
    <w:p>
      <w:pPr>
        <w:pStyle w:val="4"/>
        <w:spacing w:before="0" w:after="0" w:line="440" w:lineRule="atLeast"/>
        <w:ind w:firstLine="422" w:firstLineChars="200"/>
        <w:rPr>
          <w:rFonts w:hint="eastAsia" w:ascii="黑体" w:hAnsi="黑体" w:eastAsia="黑体" w:cs="黑体"/>
          <w:sz w:val="21"/>
          <w:szCs w:val="21"/>
        </w:rPr>
      </w:pPr>
      <w:bookmarkStart w:id="153" w:name="_Toc247513962"/>
      <w:bookmarkStart w:id="154" w:name="_Toc152042315"/>
      <w:bookmarkStart w:id="155" w:name="_Toc15058855"/>
      <w:bookmarkStart w:id="156" w:name="_Toc324404824"/>
      <w:bookmarkStart w:id="157" w:name="_Toc144974507"/>
      <w:bookmarkStart w:id="158" w:name="_Toc37230703"/>
      <w:bookmarkStart w:id="159" w:name="_Toc152045539"/>
      <w:bookmarkStart w:id="160" w:name="_Toc506107278"/>
      <w:bookmarkStart w:id="161" w:name="_Toc247527563"/>
      <w:bookmarkStart w:id="162" w:name="_Toc296602429"/>
      <w:bookmarkStart w:id="163" w:name="_Toc247592876"/>
      <w:r>
        <w:rPr>
          <w:rFonts w:hint="eastAsia" w:ascii="黑体" w:hAnsi="黑体" w:eastAsia="黑体" w:cs="黑体"/>
          <w:sz w:val="21"/>
          <w:szCs w:val="21"/>
        </w:rPr>
        <w:t>1.9 踏勘现场</w:t>
      </w:r>
      <w:bookmarkEnd w:id="153"/>
      <w:bookmarkEnd w:id="154"/>
      <w:bookmarkEnd w:id="155"/>
      <w:bookmarkEnd w:id="156"/>
      <w:bookmarkEnd w:id="157"/>
      <w:bookmarkEnd w:id="158"/>
      <w:bookmarkEnd w:id="159"/>
      <w:bookmarkEnd w:id="160"/>
      <w:bookmarkEnd w:id="161"/>
      <w:bookmarkEnd w:id="162"/>
      <w:bookmarkEnd w:id="163"/>
    </w:p>
    <w:p>
      <w:pPr>
        <w:spacing w:line="440" w:lineRule="atLeast"/>
        <w:ind w:firstLine="420" w:firstLineChars="200"/>
        <w:rPr>
          <w:rFonts w:hint="eastAsia" w:ascii="宋体" w:hAnsi="宋体" w:cs="宋体"/>
          <w:szCs w:val="21"/>
        </w:rPr>
      </w:pPr>
      <w:r>
        <w:rPr>
          <w:rFonts w:hint="eastAsia" w:ascii="宋体" w:hAnsi="宋体" w:cs="宋体"/>
          <w:szCs w:val="21"/>
        </w:rPr>
        <w:t xml:space="preserve">1.9.1 </w:t>
      </w:r>
      <w:r>
        <w:rPr>
          <w:rFonts w:hint="eastAsia" w:ascii="宋体" w:hAnsi="宋体" w:cs="宋体"/>
          <w:szCs w:val="21"/>
          <w:lang w:eastAsia="zh-CN"/>
        </w:rPr>
        <w:t>投标人</w:t>
      </w:r>
      <w:r>
        <w:rPr>
          <w:rFonts w:hint="eastAsia" w:ascii="宋体" w:hAnsi="宋体" w:cs="宋体"/>
          <w:szCs w:val="21"/>
        </w:rPr>
        <w:t>须知前附表规定组织踏勘现场的，</w:t>
      </w:r>
      <w:r>
        <w:rPr>
          <w:rFonts w:hint="eastAsia" w:ascii="宋体" w:hAnsi="宋体" w:cs="宋体"/>
          <w:szCs w:val="21"/>
          <w:lang w:eastAsia="zh-CN"/>
        </w:rPr>
        <w:t>招标单位</w:t>
      </w:r>
      <w:r>
        <w:rPr>
          <w:rFonts w:hint="eastAsia" w:ascii="宋体" w:hAnsi="宋体" w:cs="宋体"/>
          <w:szCs w:val="21"/>
        </w:rPr>
        <w:t>按</w:t>
      </w:r>
      <w:r>
        <w:rPr>
          <w:rFonts w:hint="eastAsia" w:ascii="宋体" w:hAnsi="宋体" w:cs="宋体"/>
          <w:szCs w:val="21"/>
          <w:lang w:eastAsia="zh-CN"/>
        </w:rPr>
        <w:t>投标人</w:t>
      </w:r>
      <w:r>
        <w:rPr>
          <w:rFonts w:hint="eastAsia" w:ascii="宋体" w:hAnsi="宋体" w:cs="宋体"/>
          <w:szCs w:val="21"/>
        </w:rPr>
        <w:t>须知前附表规定的时间、地点组织</w:t>
      </w:r>
      <w:r>
        <w:rPr>
          <w:rFonts w:hint="eastAsia" w:ascii="宋体" w:hAnsi="宋体" w:cs="宋体"/>
          <w:szCs w:val="21"/>
          <w:lang w:eastAsia="zh-CN"/>
        </w:rPr>
        <w:t>投标人</w:t>
      </w:r>
      <w:r>
        <w:rPr>
          <w:rFonts w:hint="eastAsia" w:ascii="宋体" w:hAnsi="宋体" w:cs="宋体"/>
          <w:szCs w:val="21"/>
        </w:rPr>
        <w:t xml:space="preserve">踏勘项目现场。 </w:t>
      </w:r>
    </w:p>
    <w:p>
      <w:pPr>
        <w:spacing w:line="440" w:lineRule="atLeast"/>
        <w:ind w:firstLine="420" w:firstLineChars="200"/>
        <w:rPr>
          <w:rFonts w:hint="eastAsia" w:ascii="宋体" w:hAnsi="宋体" w:cs="宋体"/>
          <w:szCs w:val="21"/>
        </w:rPr>
      </w:pPr>
      <w:r>
        <w:rPr>
          <w:rFonts w:hint="eastAsia" w:ascii="宋体" w:hAnsi="宋体" w:cs="宋体"/>
          <w:szCs w:val="21"/>
        </w:rPr>
        <w:t xml:space="preserve">1.9.2 </w:t>
      </w:r>
      <w:r>
        <w:rPr>
          <w:rFonts w:hint="eastAsia" w:ascii="宋体" w:hAnsi="宋体" w:cs="宋体"/>
          <w:szCs w:val="21"/>
          <w:lang w:eastAsia="zh-CN"/>
        </w:rPr>
        <w:t>投标人</w:t>
      </w:r>
      <w:r>
        <w:rPr>
          <w:rFonts w:hint="eastAsia" w:ascii="宋体" w:hAnsi="宋体" w:cs="宋体"/>
          <w:szCs w:val="21"/>
        </w:rPr>
        <w:t>踏勘现场发生的费用自理。</w:t>
      </w:r>
    </w:p>
    <w:p>
      <w:pPr>
        <w:spacing w:line="440" w:lineRule="atLeast"/>
        <w:ind w:firstLine="420" w:firstLineChars="200"/>
        <w:rPr>
          <w:rFonts w:hint="eastAsia" w:ascii="宋体" w:hAnsi="宋体" w:cs="宋体"/>
          <w:szCs w:val="21"/>
        </w:rPr>
      </w:pPr>
      <w:r>
        <w:rPr>
          <w:rFonts w:hint="eastAsia" w:ascii="宋体" w:hAnsi="宋体" w:cs="宋体"/>
          <w:szCs w:val="21"/>
        </w:rPr>
        <w:t>1.9.3 除</w:t>
      </w:r>
      <w:r>
        <w:rPr>
          <w:rFonts w:hint="eastAsia" w:ascii="宋体" w:hAnsi="宋体" w:cs="宋体"/>
          <w:szCs w:val="21"/>
          <w:lang w:eastAsia="zh-CN"/>
        </w:rPr>
        <w:t>招标单位</w:t>
      </w:r>
      <w:r>
        <w:rPr>
          <w:rFonts w:hint="eastAsia" w:ascii="宋体" w:hAnsi="宋体" w:cs="宋体"/>
          <w:szCs w:val="21"/>
        </w:rPr>
        <w:t>的原因外，</w:t>
      </w:r>
      <w:r>
        <w:rPr>
          <w:rFonts w:hint="eastAsia" w:ascii="宋体" w:hAnsi="宋体" w:cs="宋体"/>
          <w:szCs w:val="21"/>
          <w:lang w:eastAsia="zh-CN"/>
        </w:rPr>
        <w:t>投标人</w:t>
      </w:r>
      <w:r>
        <w:rPr>
          <w:rFonts w:hint="eastAsia" w:ascii="宋体" w:hAnsi="宋体" w:cs="宋体"/>
          <w:szCs w:val="21"/>
        </w:rPr>
        <w:t>自行负责在踏勘现场中所发生的人员伤亡和财产损失。</w:t>
      </w:r>
    </w:p>
    <w:p>
      <w:pPr>
        <w:spacing w:line="440" w:lineRule="atLeast"/>
        <w:ind w:firstLine="420" w:firstLineChars="200"/>
        <w:rPr>
          <w:rFonts w:hint="eastAsia" w:ascii="宋体" w:hAnsi="宋体" w:cs="宋体"/>
          <w:szCs w:val="21"/>
        </w:rPr>
      </w:pPr>
      <w:r>
        <w:rPr>
          <w:rFonts w:hint="eastAsia" w:ascii="宋体" w:hAnsi="宋体" w:cs="宋体"/>
          <w:szCs w:val="21"/>
        </w:rPr>
        <w:t xml:space="preserve">1.9.4 </w:t>
      </w:r>
      <w:r>
        <w:rPr>
          <w:rFonts w:hint="eastAsia" w:ascii="宋体" w:hAnsi="宋体" w:cs="宋体"/>
          <w:szCs w:val="21"/>
          <w:lang w:eastAsia="zh-CN"/>
        </w:rPr>
        <w:t>招标单位</w:t>
      </w:r>
      <w:r>
        <w:rPr>
          <w:rFonts w:hint="eastAsia" w:ascii="宋体" w:hAnsi="宋体" w:cs="宋体"/>
          <w:szCs w:val="21"/>
        </w:rPr>
        <w:t>在踏勘现场中介绍的工程场地和相关的周边环境情况，供</w:t>
      </w:r>
      <w:r>
        <w:rPr>
          <w:rFonts w:hint="eastAsia" w:ascii="宋体" w:hAnsi="宋体" w:cs="宋体"/>
          <w:szCs w:val="21"/>
          <w:lang w:eastAsia="zh-CN"/>
        </w:rPr>
        <w:t>投标人</w:t>
      </w:r>
      <w:r>
        <w:rPr>
          <w:rFonts w:hint="eastAsia" w:ascii="宋体" w:hAnsi="宋体" w:cs="宋体"/>
          <w:szCs w:val="21"/>
        </w:rPr>
        <w:t>在编制</w:t>
      </w:r>
      <w:r>
        <w:rPr>
          <w:rFonts w:hint="eastAsia" w:ascii="宋体" w:hAnsi="宋体" w:cs="宋体"/>
          <w:szCs w:val="21"/>
          <w:lang w:eastAsia="zh-CN"/>
        </w:rPr>
        <w:t>投标文件</w:t>
      </w:r>
      <w:r>
        <w:rPr>
          <w:rFonts w:hint="eastAsia" w:ascii="宋体" w:hAnsi="宋体" w:cs="宋体"/>
          <w:szCs w:val="21"/>
        </w:rPr>
        <w:t>时参考，</w:t>
      </w:r>
      <w:r>
        <w:rPr>
          <w:rFonts w:hint="eastAsia" w:ascii="宋体" w:hAnsi="宋体" w:cs="宋体"/>
          <w:szCs w:val="21"/>
          <w:lang w:eastAsia="zh-CN"/>
        </w:rPr>
        <w:t>招标单位</w:t>
      </w:r>
      <w:r>
        <w:rPr>
          <w:rFonts w:hint="eastAsia" w:ascii="宋体" w:hAnsi="宋体" w:cs="宋体"/>
          <w:szCs w:val="21"/>
        </w:rPr>
        <w:t>不对</w:t>
      </w:r>
      <w:r>
        <w:rPr>
          <w:rFonts w:hint="eastAsia" w:ascii="宋体" w:hAnsi="宋体" w:cs="宋体"/>
          <w:szCs w:val="21"/>
          <w:lang w:eastAsia="zh-CN"/>
        </w:rPr>
        <w:t>投标人</w:t>
      </w:r>
      <w:r>
        <w:rPr>
          <w:rFonts w:hint="eastAsia" w:ascii="宋体" w:hAnsi="宋体" w:cs="宋体"/>
          <w:szCs w:val="21"/>
        </w:rPr>
        <w:t>据此作出的判断和决策负责。</w:t>
      </w:r>
    </w:p>
    <w:p>
      <w:pPr>
        <w:pStyle w:val="4"/>
        <w:spacing w:before="0" w:after="0" w:line="440" w:lineRule="atLeast"/>
        <w:ind w:firstLine="422" w:firstLineChars="200"/>
        <w:rPr>
          <w:rFonts w:hint="eastAsia" w:ascii="黑体" w:hAnsi="黑体" w:eastAsia="黑体" w:cs="黑体"/>
          <w:sz w:val="21"/>
          <w:szCs w:val="21"/>
          <w:lang w:eastAsia="zh-CN"/>
        </w:rPr>
      </w:pPr>
      <w:bookmarkStart w:id="164" w:name="_Toc15058856"/>
      <w:bookmarkStart w:id="165" w:name="_Toc144974508"/>
      <w:bookmarkStart w:id="166" w:name="_Toc506107279"/>
      <w:bookmarkStart w:id="167" w:name="_Toc324404825"/>
      <w:bookmarkStart w:id="168" w:name="_Toc37230704"/>
      <w:bookmarkStart w:id="169" w:name="_Toc152042316"/>
      <w:bookmarkStart w:id="170" w:name="_Toc152045540"/>
      <w:bookmarkStart w:id="171" w:name="_Toc247513963"/>
      <w:bookmarkStart w:id="172" w:name="_Toc296602430"/>
      <w:bookmarkStart w:id="173" w:name="_Toc247527564"/>
      <w:bookmarkStart w:id="174" w:name="_Toc247592877"/>
      <w:r>
        <w:rPr>
          <w:rFonts w:hint="eastAsia" w:ascii="黑体" w:hAnsi="黑体" w:eastAsia="黑体" w:cs="黑体"/>
          <w:sz w:val="21"/>
          <w:szCs w:val="21"/>
        </w:rPr>
        <w:t xml:space="preserve">1.10 </w:t>
      </w:r>
      <w:r>
        <w:rPr>
          <w:rFonts w:hint="eastAsia" w:ascii="黑体" w:hAnsi="黑体" w:eastAsia="黑体" w:cs="黑体"/>
          <w:sz w:val="21"/>
          <w:szCs w:val="21"/>
          <w:lang w:val="en-US" w:eastAsia="zh-CN"/>
        </w:rPr>
        <w:t>投标</w:t>
      </w:r>
      <w:r>
        <w:rPr>
          <w:rFonts w:hint="eastAsia" w:ascii="黑体" w:hAnsi="黑体" w:eastAsia="黑体" w:cs="黑体"/>
          <w:sz w:val="21"/>
          <w:szCs w:val="21"/>
        </w:rPr>
        <w:t>预备会</w:t>
      </w:r>
      <w:bookmarkEnd w:id="164"/>
      <w:bookmarkEnd w:id="165"/>
      <w:bookmarkEnd w:id="166"/>
      <w:bookmarkEnd w:id="167"/>
      <w:bookmarkEnd w:id="168"/>
      <w:bookmarkEnd w:id="169"/>
      <w:bookmarkEnd w:id="170"/>
      <w:bookmarkEnd w:id="171"/>
      <w:bookmarkEnd w:id="172"/>
      <w:bookmarkEnd w:id="173"/>
      <w:bookmarkEnd w:id="174"/>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本项目不采用</w:t>
      </w:r>
      <w:r>
        <w:rPr>
          <w:rFonts w:hint="eastAsia" w:ascii="黑体" w:hAnsi="黑体" w:eastAsia="黑体" w:cs="黑体"/>
          <w:sz w:val="21"/>
          <w:szCs w:val="21"/>
          <w:lang w:eastAsia="zh-CN"/>
        </w:rPr>
        <w:t>）</w:t>
      </w:r>
    </w:p>
    <w:p>
      <w:pPr>
        <w:pStyle w:val="4"/>
        <w:spacing w:before="0" w:after="0" w:line="440" w:lineRule="atLeast"/>
        <w:ind w:firstLine="422" w:firstLineChars="200"/>
        <w:rPr>
          <w:rFonts w:hint="eastAsia" w:ascii="黑体" w:hAnsi="黑体" w:eastAsia="黑体" w:cs="黑体"/>
          <w:sz w:val="21"/>
          <w:szCs w:val="21"/>
        </w:rPr>
      </w:pPr>
      <w:bookmarkStart w:id="175" w:name="_Toc296602431"/>
      <w:bookmarkStart w:id="176" w:name="_Toc324404826"/>
      <w:bookmarkStart w:id="177" w:name="_Toc15058857"/>
      <w:bookmarkStart w:id="178" w:name="_Toc506107280"/>
      <w:bookmarkStart w:id="179" w:name="_Toc37230705"/>
      <w:r>
        <w:rPr>
          <w:rFonts w:hint="eastAsia" w:ascii="黑体" w:hAnsi="黑体" w:eastAsia="黑体" w:cs="黑体"/>
          <w:sz w:val="21"/>
          <w:szCs w:val="21"/>
        </w:rPr>
        <w:t>1.11 偏离</w:t>
      </w:r>
      <w:bookmarkEnd w:id="175"/>
      <w:bookmarkEnd w:id="176"/>
      <w:bookmarkEnd w:id="177"/>
      <w:bookmarkEnd w:id="178"/>
      <w:bookmarkEnd w:id="179"/>
    </w:p>
    <w:p>
      <w:pPr>
        <w:spacing w:line="440" w:lineRule="atLeast"/>
        <w:ind w:firstLine="420" w:firstLineChars="20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须知前附表允许</w:t>
      </w:r>
      <w:r>
        <w:rPr>
          <w:rFonts w:hint="eastAsia" w:ascii="宋体" w:hAnsi="宋体" w:cs="宋体"/>
          <w:szCs w:val="21"/>
          <w:lang w:eastAsia="zh-CN"/>
        </w:rPr>
        <w:t>投标文件</w:t>
      </w:r>
      <w:r>
        <w:rPr>
          <w:rFonts w:hint="eastAsia" w:ascii="宋体" w:hAnsi="宋体" w:cs="宋体"/>
          <w:szCs w:val="21"/>
        </w:rPr>
        <w:t>偏离</w:t>
      </w:r>
      <w:r>
        <w:rPr>
          <w:rFonts w:hint="eastAsia" w:ascii="宋体" w:hAnsi="宋体" w:cs="宋体"/>
          <w:szCs w:val="21"/>
          <w:lang w:eastAsia="zh-CN"/>
        </w:rPr>
        <w:t>招标文件</w:t>
      </w:r>
      <w:r>
        <w:rPr>
          <w:rFonts w:hint="eastAsia" w:ascii="宋体" w:hAnsi="宋体" w:cs="宋体"/>
          <w:szCs w:val="21"/>
        </w:rPr>
        <w:t>某些要求的，偏离应当符合</w:t>
      </w:r>
      <w:r>
        <w:rPr>
          <w:rFonts w:hint="eastAsia" w:ascii="宋体" w:hAnsi="宋体" w:cs="宋体"/>
          <w:szCs w:val="21"/>
          <w:lang w:eastAsia="zh-CN"/>
        </w:rPr>
        <w:t>招标文件</w:t>
      </w:r>
      <w:r>
        <w:rPr>
          <w:rFonts w:hint="eastAsia" w:ascii="宋体" w:hAnsi="宋体" w:cs="宋体"/>
          <w:szCs w:val="21"/>
        </w:rPr>
        <w:t>规定的偏离范围和幅度。</w:t>
      </w:r>
    </w:p>
    <w:p>
      <w:pPr>
        <w:pStyle w:val="4"/>
        <w:spacing w:before="0" w:after="0" w:line="440" w:lineRule="atLeast"/>
        <w:ind w:firstLine="422" w:firstLineChars="200"/>
        <w:rPr>
          <w:rFonts w:hint="eastAsia" w:ascii="黑体" w:hAnsi="黑体" w:eastAsia="黑体" w:cs="黑体"/>
          <w:sz w:val="21"/>
          <w:szCs w:val="21"/>
          <w:lang w:eastAsia="zh-CN"/>
        </w:rPr>
      </w:pPr>
      <w:bookmarkStart w:id="180" w:name="_Toc37230706"/>
      <w:bookmarkStart w:id="181" w:name="_Toc152042318"/>
      <w:bookmarkStart w:id="182" w:name="_Toc15058858"/>
      <w:bookmarkStart w:id="183" w:name="_Toc246996930"/>
      <w:bookmarkStart w:id="184" w:name="_Toc179632560"/>
      <w:bookmarkStart w:id="185" w:name="_Toc506107281"/>
      <w:bookmarkStart w:id="186" w:name="_Toc247085701"/>
      <w:bookmarkStart w:id="187" w:name="_Toc144974510"/>
      <w:bookmarkStart w:id="188" w:name="_Toc324404827"/>
      <w:bookmarkStart w:id="189" w:name="_Toc246996187"/>
      <w:bookmarkStart w:id="190" w:name="_Toc152045542"/>
      <w:r>
        <w:rPr>
          <w:rFonts w:hint="eastAsia" w:ascii="黑体" w:hAnsi="黑体" w:eastAsia="黑体" w:cs="黑体"/>
          <w:sz w:val="21"/>
          <w:szCs w:val="21"/>
        </w:rPr>
        <w:t>2.</w:t>
      </w:r>
      <w:bookmarkEnd w:id="180"/>
      <w:bookmarkEnd w:id="181"/>
      <w:bookmarkEnd w:id="182"/>
      <w:bookmarkEnd w:id="183"/>
      <w:bookmarkEnd w:id="184"/>
      <w:bookmarkEnd w:id="185"/>
      <w:bookmarkEnd w:id="186"/>
      <w:bookmarkEnd w:id="187"/>
      <w:bookmarkEnd w:id="188"/>
      <w:bookmarkEnd w:id="189"/>
      <w:bookmarkEnd w:id="190"/>
      <w:r>
        <w:rPr>
          <w:rFonts w:hint="eastAsia" w:ascii="黑体" w:hAnsi="黑体" w:eastAsia="黑体" w:cs="黑体"/>
          <w:sz w:val="21"/>
          <w:szCs w:val="21"/>
          <w:lang w:eastAsia="zh-CN"/>
        </w:rPr>
        <w:t>招标文件</w:t>
      </w:r>
    </w:p>
    <w:p>
      <w:pPr>
        <w:pStyle w:val="4"/>
        <w:spacing w:before="0" w:after="0" w:line="440" w:lineRule="atLeast"/>
        <w:ind w:firstLine="422" w:firstLineChars="200"/>
        <w:rPr>
          <w:rFonts w:hint="eastAsia" w:ascii="黑体" w:hAnsi="黑体" w:eastAsia="黑体" w:cs="黑体"/>
          <w:sz w:val="21"/>
          <w:szCs w:val="21"/>
        </w:rPr>
      </w:pPr>
      <w:bookmarkStart w:id="191" w:name="_Toc179632561"/>
      <w:bookmarkStart w:id="192" w:name="_Toc15058859"/>
      <w:bookmarkStart w:id="193" w:name="_Toc152045543"/>
      <w:bookmarkStart w:id="194" w:name="_Toc246996931"/>
      <w:bookmarkStart w:id="195" w:name="_Toc247085702"/>
      <w:bookmarkStart w:id="196" w:name="_Toc296602433"/>
      <w:bookmarkStart w:id="197" w:name="_Toc144974511"/>
      <w:bookmarkStart w:id="198" w:name="_Toc506107282"/>
      <w:bookmarkStart w:id="199" w:name="_Toc37230707"/>
      <w:bookmarkStart w:id="200" w:name="_Toc324404828"/>
      <w:bookmarkStart w:id="201" w:name="_Toc246996188"/>
      <w:bookmarkStart w:id="202" w:name="_Toc152042319"/>
      <w:r>
        <w:rPr>
          <w:rFonts w:hint="eastAsia" w:ascii="黑体" w:hAnsi="黑体" w:eastAsia="黑体" w:cs="黑体"/>
          <w:sz w:val="21"/>
          <w:szCs w:val="21"/>
        </w:rPr>
        <w:t>2.1</w:t>
      </w:r>
      <w:r>
        <w:rPr>
          <w:rFonts w:hint="eastAsia" w:ascii="黑体" w:hAnsi="黑体" w:eastAsia="黑体" w:cs="黑体"/>
          <w:sz w:val="21"/>
          <w:szCs w:val="21"/>
          <w:lang w:eastAsia="zh-CN"/>
        </w:rPr>
        <w:t>招标文件</w:t>
      </w:r>
      <w:r>
        <w:rPr>
          <w:rFonts w:hint="eastAsia" w:ascii="黑体" w:hAnsi="黑体" w:eastAsia="黑体" w:cs="黑体"/>
          <w:sz w:val="21"/>
          <w:szCs w:val="21"/>
        </w:rPr>
        <w:t>的组成</w:t>
      </w:r>
      <w:bookmarkEnd w:id="191"/>
      <w:bookmarkEnd w:id="192"/>
      <w:bookmarkEnd w:id="193"/>
      <w:bookmarkEnd w:id="194"/>
      <w:bookmarkEnd w:id="195"/>
      <w:bookmarkEnd w:id="196"/>
      <w:bookmarkEnd w:id="197"/>
      <w:bookmarkEnd w:id="198"/>
      <w:bookmarkEnd w:id="199"/>
      <w:bookmarkEnd w:id="200"/>
      <w:bookmarkEnd w:id="201"/>
      <w:bookmarkEnd w:id="202"/>
    </w:p>
    <w:p>
      <w:pPr>
        <w:spacing w:line="440" w:lineRule="atLeast"/>
        <w:ind w:firstLine="420" w:firstLineChars="200"/>
        <w:rPr>
          <w:rFonts w:hint="eastAsia" w:ascii="宋体" w:hAnsi="宋体" w:cs="宋体"/>
          <w:szCs w:val="21"/>
        </w:rPr>
      </w:pPr>
      <w:r>
        <w:rPr>
          <w:rFonts w:hint="eastAsia" w:ascii="宋体" w:hAnsi="宋体" w:cs="宋体"/>
          <w:szCs w:val="21"/>
        </w:rPr>
        <w:t>2.1.1 本</w:t>
      </w:r>
      <w:r>
        <w:rPr>
          <w:rFonts w:hint="eastAsia" w:ascii="宋体" w:hAnsi="宋体" w:cs="宋体"/>
          <w:szCs w:val="21"/>
          <w:lang w:eastAsia="zh-CN"/>
        </w:rPr>
        <w:t>招标文件</w:t>
      </w:r>
      <w:r>
        <w:rPr>
          <w:rFonts w:hint="eastAsia" w:ascii="宋体" w:hAnsi="宋体" w:cs="宋体"/>
          <w:szCs w:val="21"/>
        </w:rPr>
        <w:t>包括：</w:t>
      </w:r>
    </w:p>
    <w:p>
      <w:pPr>
        <w:spacing w:line="440" w:lineRule="atLeas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招标公告</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投标人</w:t>
      </w:r>
      <w:r>
        <w:rPr>
          <w:rFonts w:hint="eastAsia" w:ascii="宋体" w:hAnsi="宋体" w:cs="宋体"/>
          <w:szCs w:val="21"/>
        </w:rPr>
        <w:t>须知；</w:t>
      </w:r>
    </w:p>
    <w:p>
      <w:pPr>
        <w:spacing w:line="440" w:lineRule="atLeast"/>
        <w:ind w:firstLine="420" w:firstLineChars="200"/>
        <w:rPr>
          <w:rFonts w:hint="eastAsia" w:ascii="宋体" w:hAnsi="宋体" w:cs="宋体"/>
          <w:szCs w:val="21"/>
        </w:rPr>
      </w:pPr>
      <w:r>
        <w:rPr>
          <w:rFonts w:hint="eastAsia" w:ascii="宋体" w:hAnsi="宋体" w:cs="宋体"/>
          <w:szCs w:val="21"/>
        </w:rPr>
        <w:t>（3）资格审查办法</w:t>
      </w:r>
    </w:p>
    <w:p>
      <w:pPr>
        <w:spacing w:line="440" w:lineRule="atLeast"/>
        <w:ind w:firstLine="420" w:firstLineChars="200"/>
        <w:rPr>
          <w:rFonts w:hint="eastAsia" w:ascii="宋体" w:hAnsi="宋体" w:cs="宋体"/>
          <w:szCs w:val="21"/>
        </w:rPr>
      </w:pPr>
      <w:r>
        <w:rPr>
          <w:rFonts w:hint="eastAsia" w:ascii="宋体" w:hAnsi="宋体" w:cs="宋体"/>
          <w:szCs w:val="21"/>
        </w:rPr>
        <w:t>（4）评</w:t>
      </w:r>
      <w:r>
        <w:rPr>
          <w:rFonts w:hint="eastAsia" w:ascii="宋体" w:hAnsi="宋体" w:cs="宋体"/>
          <w:szCs w:val="21"/>
          <w:lang w:val="en-US" w:eastAsia="zh-CN"/>
        </w:rPr>
        <w:t>标</w:t>
      </w:r>
      <w:r>
        <w:rPr>
          <w:rFonts w:hint="eastAsia" w:ascii="宋体" w:hAnsi="宋体" w:cs="宋体"/>
          <w:szCs w:val="21"/>
        </w:rPr>
        <w:t>办法；</w:t>
      </w:r>
    </w:p>
    <w:p>
      <w:pPr>
        <w:spacing w:line="440" w:lineRule="atLeast"/>
        <w:ind w:firstLine="420" w:firstLineChars="200"/>
        <w:rPr>
          <w:rFonts w:hint="eastAsia" w:ascii="宋体" w:hAnsi="宋体" w:cs="宋体"/>
          <w:szCs w:val="21"/>
        </w:rPr>
      </w:pPr>
      <w:r>
        <w:rPr>
          <w:rFonts w:hint="eastAsia" w:ascii="宋体" w:hAnsi="宋体" w:cs="宋体"/>
          <w:szCs w:val="21"/>
        </w:rPr>
        <w:t>（5）合同条款及格式；</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 xml:space="preserve">）技术标准和要求； </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投标文件</w:t>
      </w:r>
      <w:r>
        <w:rPr>
          <w:rFonts w:hint="eastAsia" w:ascii="宋体" w:hAnsi="宋体" w:cs="宋体"/>
          <w:szCs w:val="21"/>
        </w:rPr>
        <w:t>格式；</w:t>
      </w:r>
    </w:p>
    <w:p>
      <w:pPr>
        <w:spacing w:line="44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eastAsia="zh-CN"/>
        </w:rPr>
        <w:t>投标人</w:t>
      </w:r>
      <w:r>
        <w:rPr>
          <w:rFonts w:hint="eastAsia" w:ascii="宋体" w:hAnsi="宋体" w:cs="宋体"/>
          <w:szCs w:val="21"/>
        </w:rPr>
        <w:t>须知前附表规定的其他材料。</w:t>
      </w:r>
    </w:p>
    <w:p>
      <w:pPr>
        <w:pStyle w:val="4"/>
        <w:spacing w:before="0" w:after="0" w:line="440" w:lineRule="atLeast"/>
        <w:ind w:firstLine="422" w:firstLineChars="200"/>
        <w:rPr>
          <w:rFonts w:hint="eastAsia" w:ascii="黑体" w:hAnsi="黑体" w:eastAsia="黑体" w:cs="黑体"/>
          <w:sz w:val="21"/>
          <w:szCs w:val="21"/>
        </w:rPr>
      </w:pPr>
      <w:bookmarkStart w:id="203" w:name="_Toc247085703"/>
      <w:bookmarkStart w:id="204" w:name="_Toc152042320"/>
      <w:bookmarkStart w:id="205" w:name="_Toc144974512"/>
      <w:bookmarkStart w:id="206" w:name="_Toc179632562"/>
      <w:bookmarkStart w:id="207" w:name="_Toc15058860"/>
      <w:bookmarkStart w:id="208" w:name="_Toc246996932"/>
      <w:bookmarkStart w:id="209" w:name="_Toc324404829"/>
      <w:bookmarkStart w:id="210" w:name="_Toc506107283"/>
      <w:bookmarkStart w:id="211" w:name="_Toc296602434"/>
      <w:bookmarkStart w:id="212" w:name="_Toc246996189"/>
      <w:bookmarkStart w:id="213" w:name="_Toc152045544"/>
      <w:bookmarkStart w:id="214" w:name="_Toc37230708"/>
      <w:r>
        <w:rPr>
          <w:rFonts w:hint="eastAsia" w:ascii="黑体" w:hAnsi="黑体" w:eastAsia="黑体" w:cs="黑体"/>
          <w:sz w:val="21"/>
          <w:szCs w:val="21"/>
        </w:rPr>
        <w:t>2.2</w:t>
      </w:r>
      <w:r>
        <w:rPr>
          <w:rFonts w:hint="eastAsia" w:ascii="黑体" w:hAnsi="黑体" w:eastAsia="黑体" w:cs="黑体"/>
          <w:sz w:val="21"/>
          <w:szCs w:val="21"/>
          <w:lang w:eastAsia="zh-CN"/>
        </w:rPr>
        <w:t>招标文件</w:t>
      </w:r>
      <w:r>
        <w:rPr>
          <w:rFonts w:hint="eastAsia" w:ascii="黑体" w:hAnsi="黑体" w:eastAsia="黑体" w:cs="黑体"/>
          <w:sz w:val="21"/>
          <w:szCs w:val="21"/>
        </w:rPr>
        <w:t>的澄清</w:t>
      </w:r>
      <w:bookmarkEnd w:id="203"/>
      <w:bookmarkEnd w:id="204"/>
      <w:bookmarkEnd w:id="205"/>
      <w:bookmarkEnd w:id="206"/>
      <w:bookmarkEnd w:id="207"/>
      <w:bookmarkEnd w:id="208"/>
      <w:bookmarkEnd w:id="209"/>
      <w:bookmarkEnd w:id="210"/>
      <w:bookmarkEnd w:id="211"/>
      <w:bookmarkEnd w:id="212"/>
      <w:bookmarkEnd w:id="213"/>
      <w:bookmarkEnd w:id="214"/>
      <w:r>
        <w:rPr>
          <w:rFonts w:hint="eastAsia" w:ascii="黑体" w:hAnsi="黑体" w:eastAsia="黑体" w:cs="黑体"/>
          <w:sz w:val="21"/>
          <w:szCs w:val="21"/>
        </w:rPr>
        <w:t xml:space="preserve"> </w:t>
      </w:r>
    </w:p>
    <w:p>
      <w:pPr>
        <w:spacing w:line="440" w:lineRule="atLeast"/>
        <w:ind w:firstLine="420" w:firstLineChars="200"/>
        <w:rPr>
          <w:rFonts w:hint="eastAsia" w:ascii="宋体" w:hAnsi="宋体" w:cs="宋体"/>
          <w:szCs w:val="21"/>
        </w:rPr>
      </w:pPr>
      <w:r>
        <w:rPr>
          <w:rFonts w:hint="eastAsia" w:ascii="宋体" w:hAnsi="宋体" w:cs="宋体"/>
          <w:szCs w:val="21"/>
        </w:rPr>
        <w:t xml:space="preserve">2.2.1 </w:t>
      </w:r>
      <w:r>
        <w:rPr>
          <w:rFonts w:hint="eastAsia" w:ascii="宋体" w:hAnsi="宋体" w:cs="宋体"/>
          <w:szCs w:val="21"/>
          <w:lang w:eastAsia="zh-CN"/>
        </w:rPr>
        <w:t>投标人</w:t>
      </w:r>
      <w:r>
        <w:rPr>
          <w:rFonts w:hint="eastAsia" w:ascii="宋体" w:hAnsi="宋体" w:cs="宋体"/>
          <w:szCs w:val="21"/>
        </w:rPr>
        <w:t>应仔细阅读和检查</w:t>
      </w:r>
      <w:r>
        <w:rPr>
          <w:rFonts w:hint="eastAsia" w:ascii="宋体" w:hAnsi="宋体" w:cs="宋体"/>
          <w:szCs w:val="21"/>
          <w:lang w:eastAsia="zh-CN"/>
        </w:rPr>
        <w:t>招标文件</w:t>
      </w:r>
      <w:r>
        <w:rPr>
          <w:rFonts w:hint="eastAsia" w:ascii="宋体" w:hAnsi="宋体" w:cs="宋体"/>
          <w:szCs w:val="21"/>
        </w:rPr>
        <w:t>的全部内容。如有疑问，应在</w:t>
      </w:r>
      <w:r>
        <w:rPr>
          <w:rFonts w:hint="eastAsia" w:ascii="宋体" w:hAnsi="宋体" w:cs="宋体"/>
          <w:szCs w:val="21"/>
          <w:lang w:eastAsia="zh-CN"/>
        </w:rPr>
        <w:t>投标人</w:t>
      </w:r>
      <w:r>
        <w:rPr>
          <w:rFonts w:hint="eastAsia" w:ascii="宋体" w:hAnsi="宋体" w:cs="宋体"/>
          <w:szCs w:val="21"/>
        </w:rPr>
        <w:t>须知前附表规定的时间</w:t>
      </w:r>
      <w:r>
        <w:rPr>
          <w:rFonts w:hint="eastAsia" w:ascii="宋体" w:hAnsi="宋体" w:cs="宋体"/>
          <w:szCs w:val="21"/>
          <w:lang w:val="en-US" w:eastAsia="zh-CN"/>
        </w:rPr>
        <w:t>和方式提出</w:t>
      </w:r>
      <w:r>
        <w:rPr>
          <w:rFonts w:hint="eastAsia" w:ascii="宋体" w:hAnsi="宋体" w:cs="宋体"/>
          <w:szCs w:val="21"/>
        </w:rPr>
        <w:t>，</w:t>
      </w:r>
      <w:r>
        <w:rPr>
          <w:rFonts w:hint="eastAsia" w:ascii="宋体" w:hAnsi="宋体" w:cs="宋体"/>
          <w:szCs w:val="21"/>
          <w:lang w:val="en-US" w:eastAsia="zh-CN"/>
        </w:rPr>
        <w:t>招标单位在规定的时间内对</w:t>
      </w:r>
      <w:r>
        <w:rPr>
          <w:rFonts w:hint="eastAsia" w:ascii="宋体" w:hAnsi="宋体" w:cs="宋体"/>
          <w:szCs w:val="21"/>
          <w:lang w:eastAsia="zh-CN"/>
        </w:rPr>
        <w:t>招标文件</w:t>
      </w:r>
      <w:r>
        <w:rPr>
          <w:rFonts w:hint="eastAsia" w:ascii="宋体" w:hAnsi="宋体" w:cs="宋体"/>
          <w:szCs w:val="21"/>
        </w:rPr>
        <w:t>予以澄清。</w:t>
      </w:r>
    </w:p>
    <w:p>
      <w:pPr>
        <w:spacing w:line="440" w:lineRule="atLeast"/>
        <w:ind w:firstLine="420" w:firstLineChars="200"/>
        <w:rPr>
          <w:rFonts w:hint="eastAsia" w:ascii="宋体" w:hAnsi="宋体" w:cs="宋体"/>
          <w:szCs w:val="21"/>
        </w:rPr>
      </w:pPr>
      <w:r>
        <w:rPr>
          <w:rFonts w:hint="eastAsia" w:ascii="宋体" w:hAnsi="宋体" w:cs="宋体"/>
          <w:szCs w:val="21"/>
        </w:rPr>
        <w:t>2.2.2</w:t>
      </w:r>
      <w:r>
        <w:rPr>
          <w:rFonts w:hint="eastAsia" w:ascii="宋体" w:hAnsi="宋体" w:cs="宋体"/>
          <w:szCs w:val="21"/>
          <w:lang w:eastAsia="zh-CN"/>
        </w:rPr>
        <w:t>招标文件</w:t>
      </w:r>
      <w:r>
        <w:rPr>
          <w:rFonts w:hint="eastAsia" w:ascii="宋体" w:hAnsi="宋体" w:cs="宋体"/>
          <w:szCs w:val="21"/>
        </w:rPr>
        <w:t>的澄清将在</w:t>
      </w:r>
      <w:r>
        <w:rPr>
          <w:rFonts w:hint="eastAsia" w:ascii="宋体" w:hAnsi="宋体" w:cs="宋体"/>
          <w:szCs w:val="21"/>
          <w:lang w:val="en-US" w:eastAsia="zh-CN"/>
        </w:rPr>
        <w:t>滁州市第二人民医院官</w:t>
      </w:r>
      <w:r>
        <w:rPr>
          <w:rFonts w:hint="eastAsia" w:ascii="宋体" w:hAnsi="宋体" w:cs="宋体"/>
          <w:szCs w:val="21"/>
        </w:rPr>
        <w:t xml:space="preserve">网发布，但不指明澄清问题的来源。 </w:t>
      </w:r>
    </w:p>
    <w:p>
      <w:pPr>
        <w:pStyle w:val="4"/>
        <w:spacing w:before="0" w:after="0" w:line="440" w:lineRule="atLeast"/>
        <w:ind w:firstLine="422" w:firstLineChars="200"/>
        <w:rPr>
          <w:rFonts w:hint="eastAsia" w:ascii="黑体" w:hAnsi="黑体" w:eastAsia="黑体" w:cs="黑体"/>
          <w:sz w:val="21"/>
          <w:szCs w:val="21"/>
        </w:rPr>
      </w:pPr>
      <w:bookmarkStart w:id="215" w:name="_Toc15058861"/>
      <w:bookmarkStart w:id="216" w:name="_Toc247085704"/>
      <w:bookmarkStart w:id="217" w:name="_Toc246996190"/>
      <w:bookmarkStart w:id="218" w:name="_Toc506107284"/>
      <w:bookmarkStart w:id="219" w:name="_Toc144974513"/>
      <w:bookmarkStart w:id="220" w:name="_Toc324404830"/>
      <w:bookmarkStart w:id="221" w:name="_Toc179632563"/>
      <w:bookmarkStart w:id="222" w:name="_Toc152042321"/>
      <w:bookmarkStart w:id="223" w:name="_Toc296602435"/>
      <w:bookmarkStart w:id="224" w:name="_Toc152045545"/>
      <w:bookmarkStart w:id="225" w:name="_Toc246996933"/>
      <w:bookmarkStart w:id="226" w:name="_Toc37230709"/>
      <w:r>
        <w:rPr>
          <w:rFonts w:hint="eastAsia" w:ascii="黑体" w:hAnsi="黑体" w:eastAsia="黑体" w:cs="黑体"/>
          <w:sz w:val="21"/>
          <w:szCs w:val="21"/>
        </w:rPr>
        <w:t>2.3</w:t>
      </w:r>
      <w:r>
        <w:rPr>
          <w:rFonts w:hint="eastAsia" w:ascii="黑体" w:hAnsi="黑体" w:eastAsia="黑体" w:cs="黑体"/>
          <w:sz w:val="21"/>
          <w:szCs w:val="21"/>
          <w:lang w:eastAsia="zh-CN"/>
        </w:rPr>
        <w:t>招标文件</w:t>
      </w:r>
      <w:r>
        <w:rPr>
          <w:rFonts w:hint="eastAsia" w:ascii="黑体" w:hAnsi="黑体" w:eastAsia="黑体" w:cs="黑体"/>
          <w:sz w:val="21"/>
          <w:szCs w:val="21"/>
        </w:rPr>
        <w:t>的修改</w:t>
      </w:r>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420" w:firstLineChars="200"/>
        <w:rPr>
          <w:rFonts w:hint="eastAsia" w:ascii="宋体" w:hAnsi="宋体" w:cs="宋体"/>
          <w:szCs w:val="21"/>
        </w:rPr>
      </w:pPr>
      <w:r>
        <w:rPr>
          <w:rFonts w:hint="eastAsia" w:ascii="宋体" w:hAnsi="宋体" w:cs="宋体"/>
          <w:szCs w:val="21"/>
          <w:lang w:eastAsia="zh-CN"/>
        </w:rPr>
        <w:t>招标单位</w:t>
      </w:r>
      <w:r>
        <w:rPr>
          <w:rFonts w:hint="eastAsia" w:ascii="宋体" w:hAnsi="宋体" w:cs="宋体"/>
          <w:szCs w:val="21"/>
        </w:rPr>
        <w:t>可以修改</w:t>
      </w:r>
      <w:r>
        <w:rPr>
          <w:rFonts w:hint="eastAsia" w:ascii="宋体" w:hAnsi="宋体" w:cs="宋体"/>
          <w:szCs w:val="21"/>
          <w:lang w:eastAsia="zh-CN"/>
        </w:rPr>
        <w:t>招标文件</w:t>
      </w:r>
      <w:r>
        <w:rPr>
          <w:rFonts w:hint="eastAsia" w:ascii="宋体" w:hAnsi="宋体" w:cs="宋体"/>
          <w:szCs w:val="21"/>
        </w:rPr>
        <w:t>，并以澄清的方式在</w:t>
      </w:r>
      <w:r>
        <w:rPr>
          <w:rFonts w:hint="eastAsia" w:ascii="宋体" w:hAnsi="宋体" w:cs="宋体"/>
          <w:szCs w:val="21"/>
          <w:lang w:val="en-US" w:eastAsia="zh-CN"/>
        </w:rPr>
        <w:t>滁州市第二人民医院官</w:t>
      </w:r>
      <w:r>
        <w:rPr>
          <w:rFonts w:hint="eastAsia" w:ascii="宋体" w:hAnsi="宋体" w:cs="宋体"/>
          <w:szCs w:val="21"/>
        </w:rPr>
        <w:t>网发布。</w:t>
      </w:r>
    </w:p>
    <w:p>
      <w:pPr>
        <w:pStyle w:val="3"/>
        <w:spacing w:before="0" w:after="0" w:line="440" w:lineRule="atLeast"/>
        <w:ind w:firstLine="422" w:firstLineChars="200"/>
        <w:rPr>
          <w:rFonts w:hint="eastAsia" w:ascii="黑体" w:hAnsi="黑体" w:eastAsia="黑体" w:cs="黑体"/>
          <w:sz w:val="21"/>
          <w:szCs w:val="21"/>
          <w:lang w:eastAsia="zh-CN"/>
        </w:rPr>
      </w:pPr>
      <w:bookmarkStart w:id="227" w:name="_Toc37230711"/>
      <w:bookmarkStart w:id="228" w:name="_Toc179632564"/>
      <w:bookmarkStart w:id="229" w:name="_Toc246996191"/>
      <w:bookmarkStart w:id="230" w:name="_Toc15058863"/>
      <w:bookmarkStart w:id="231" w:name="_Toc246996934"/>
      <w:bookmarkStart w:id="232" w:name="_Toc324404832"/>
      <w:bookmarkStart w:id="233" w:name="_Toc247085705"/>
      <w:bookmarkStart w:id="234" w:name="_Toc152045546"/>
      <w:bookmarkStart w:id="235" w:name="_Toc152042322"/>
      <w:bookmarkStart w:id="236" w:name="_Toc144974514"/>
      <w:bookmarkStart w:id="237" w:name="_Toc506107285"/>
      <w:r>
        <w:rPr>
          <w:rFonts w:hint="eastAsia" w:ascii="黑体" w:hAnsi="黑体" w:cs="黑体"/>
          <w:sz w:val="21"/>
          <w:szCs w:val="21"/>
        </w:rPr>
        <w:t xml:space="preserve">3. </w:t>
      </w:r>
      <w:bookmarkEnd w:id="227"/>
      <w:bookmarkEnd w:id="228"/>
      <w:bookmarkEnd w:id="229"/>
      <w:bookmarkEnd w:id="230"/>
      <w:bookmarkEnd w:id="231"/>
      <w:bookmarkEnd w:id="232"/>
      <w:bookmarkEnd w:id="233"/>
      <w:bookmarkEnd w:id="234"/>
      <w:bookmarkEnd w:id="235"/>
      <w:bookmarkEnd w:id="236"/>
      <w:bookmarkEnd w:id="237"/>
      <w:r>
        <w:rPr>
          <w:rFonts w:hint="eastAsia" w:ascii="黑体" w:hAnsi="黑体" w:cs="黑体"/>
          <w:sz w:val="21"/>
          <w:szCs w:val="21"/>
          <w:lang w:eastAsia="zh-CN"/>
        </w:rPr>
        <w:t>投标文件</w:t>
      </w:r>
    </w:p>
    <w:p>
      <w:pPr>
        <w:pStyle w:val="4"/>
        <w:spacing w:before="0" w:after="0" w:line="440" w:lineRule="atLeast"/>
        <w:ind w:firstLine="422" w:firstLineChars="200"/>
        <w:rPr>
          <w:rFonts w:hint="eastAsia" w:ascii="黑体" w:hAnsi="黑体" w:eastAsia="黑体" w:cs="黑体"/>
          <w:sz w:val="21"/>
          <w:szCs w:val="21"/>
        </w:rPr>
      </w:pPr>
      <w:bookmarkStart w:id="238" w:name="_Toc506107286"/>
      <w:bookmarkStart w:id="239" w:name="_Toc296602437"/>
      <w:bookmarkStart w:id="240" w:name="_Toc144974515"/>
      <w:bookmarkStart w:id="241" w:name="_Toc15058864"/>
      <w:bookmarkStart w:id="242" w:name="_Toc179632565"/>
      <w:bookmarkStart w:id="243" w:name="_Toc37230712"/>
      <w:bookmarkStart w:id="244" w:name="_Toc152045547"/>
      <w:bookmarkStart w:id="245" w:name="_Toc246996935"/>
      <w:bookmarkStart w:id="246" w:name="_Toc247085706"/>
      <w:bookmarkStart w:id="247" w:name="_Toc152042323"/>
      <w:bookmarkStart w:id="248" w:name="_Toc246996192"/>
      <w:bookmarkStart w:id="249" w:name="_Toc324404833"/>
      <w:r>
        <w:rPr>
          <w:rFonts w:hint="eastAsia" w:ascii="黑体" w:hAnsi="黑体" w:eastAsia="黑体" w:cs="黑体"/>
          <w:sz w:val="21"/>
          <w:szCs w:val="21"/>
        </w:rPr>
        <w:t xml:space="preserve">3.1 </w:t>
      </w:r>
      <w:r>
        <w:rPr>
          <w:rFonts w:hint="eastAsia" w:ascii="黑体" w:hAnsi="黑体" w:eastAsia="黑体" w:cs="黑体"/>
          <w:sz w:val="21"/>
          <w:szCs w:val="21"/>
          <w:lang w:eastAsia="zh-CN"/>
        </w:rPr>
        <w:t>投标文件</w:t>
      </w:r>
      <w:r>
        <w:rPr>
          <w:rFonts w:hint="eastAsia" w:ascii="黑体" w:hAnsi="黑体" w:eastAsia="黑体" w:cs="黑体"/>
          <w:sz w:val="21"/>
          <w:szCs w:val="21"/>
        </w:rPr>
        <w:t>的组成</w:t>
      </w:r>
      <w:bookmarkEnd w:id="238"/>
      <w:bookmarkEnd w:id="239"/>
      <w:bookmarkEnd w:id="240"/>
      <w:bookmarkEnd w:id="241"/>
      <w:bookmarkEnd w:id="242"/>
      <w:bookmarkEnd w:id="243"/>
      <w:bookmarkEnd w:id="244"/>
      <w:bookmarkEnd w:id="245"/>
      <w:bookmarkEnd w:id="246"/>
      <w:bookmarkEnd w:id="247"/>
      <w:bookmarkEnd w:id="248"/>
      <w:bookmarkEnd w:id="249"/>
    </w:p>
    <w:p>
      <w:pPr>
        <w:spacing w:line="440" w:lineRule="atLeast"/>
        <w:ind w:firstLine="420" w:firstLineChars="200"/>
        <w:rPr>
          <w:rFonts w:hint="eastAsia" w:ascii="宋体" w:hAnsi="宋体" w:cs="宋体"/>
          <w:szCs w:val="21"/>
        </w:rPr>
      </w:pPr>
      <w:r>
        <w:rPr>
          <w:rFonts w:hint="eastAsia" w:ascii="宋体" w:hAnsi="宋体" w:cs="宋体"/>
          <w:szCs w:val="21"/>
        </w:rPr>
        <w:t>①法定代表人身份证明文件和本人有效身份证(或法定代表人授权委托书和委托代理人有效身份证)；</w:t>
      </w:r>
    </w:p>
    <w:p>
      <w:pPr>
        <w:spacing w:line="440" w:lineRule="atLeast"/>
        <w:ind w:firstLine="420" w:firstLineChars="200"/>
        <w:rPr>
          <w:rFonts w:hint="eastAsia" w:ascii="宋体" w:hAnsi="宋体" w:cs="宋体"/>
          <w:szCs w:val="21"/>
        </w:rPr>
      </w:pPr>
      <w:r>
        <w:rPr>
          <w:rFonts w:hint="eastAsia" w:ascii="宋体" w:hAnsi="宋体" w:cs="宋体"/>
          <w:szCs w:val="21"/>
        </w:rPr>
        <w:t>②企业诚信响应承诺书；</w:t>
      </w:r>
    </w:p>
    <w:p>
      <w:pPr>
        <w:spacing w:line="440" w:lineRule="atLeast"/>
        <w:ind w:firstLine="420" w:firstLineChars="200"/>
        <w:rPr>
          <w:rFonts w:hint="eastAsia" w:ascii="宋体" w:hAnsi="宋体" w:cs="宋体"/>
          <w:szCs w:val="21"/>
        </w:rPr>
      </w:pPr>
      <w:r>
        <w:rPr>
          <w:rFonts w:hint="eastAsia" w:ascii="宋体" w:hAnsi="宋体" w:cs="宋体"/>
          <w:szCs w:val="21"/>
        </w:rPr>
        <w:t>③企业法人营业执照（或三证合一的有效证件）；</w:t>
      </w:r>
    </w:p>
    <w:p>
      <w:pPr>
        <w:spacing w:line="440" w:lineRule="atLeast"/>
        <w:ind w:firstLine="420" w:firstLineChars="200"/>
        <w:rPr>
          <w:rFonts w:hint="eastAsia" w:ascii="宋体" w:hAnsi="宋体" w:cs="宋体"/>
          <w:szCs w:val="21"/>
        </w:rPr>
      </w:pPr>
      <w:r>
        <w:rPr>
          <w:rFonts w:hint="eastAsia" w:ascii="宋体" w:hAnsi="宋体" w:cs="宋体"/>
          <w:szCs w:val="21"/>
        </w:rPr>
        <w:t xml:space="preserve">④企业资质证书； </w:t>
      </w:r>
    </w:p>
    <w:p>
      <w:pPr>
        <w:spacing w:line="440" w:lineRule="atLeast"/>
        <w:ind w:firstLine="420" w:firstLineChars="200"/>
        <w:rPr>
          <w:rFonts w:hint="eastAsia" w:ascii="宋体" w:hAnsi="宋体" w:cs="宋体"/>
          <w:szCs w:val="21"/>
        </w:rPr>
      </w:pPr>
      <w:r>
        <w:rPr>
          <w:rFonts w:hint="eastAsia" w:ascii="宋体" w:hAnsi="宋体" w:cs="宋体"/>
          <w:szCs w:val="21"/>
        </w:rPr>
        <w:t>⑤</w:t>
      </w:r>
      <w:r>
        <w:rPr>
          <w:rFonts w:hint="eastAsia" w:ascii="宋体" w:hAnsi="宋体" w:cs="宋体"/>
          <w:szCs w:val="21"/>
          <w:lang w:val="en-US" w:eastAsia="zh-CN"/>
        </w:rPr>
        <w:t>项目负责人注册证书、身份证</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⑥</w:t>
      </w:r>
      <w:r>
        <w:rPr>
          <w:rFonts w:hint="eastAsia" w:ascii="宋体" w:hAnsi="宋体" w:cs="宋体"/>
          <w:szCs w:val="21"/>
          <w:lang w:eastAsia="zh-CN"/>
        </w:rPr>
        <w:t>投标人的法定代表人(或委托代理人)和拟任项目负责人须持有社保部门出具的本单位为其缴纳的选取前近三个月连续的养老保险证明（或官网在线打印件，证明文件两个月内有效）（同一人担任不同公司法定代表人的，该法定代表人参加本项目选取时须提供本人在其他公司任法定代表人的营业执照及为其缴纳养老保险证明材料），投标人是事业单位的，暂未缴纳社保的，须由其主管部门出具证明；如为退休人员须提供退休证明材料</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⑦</w:t>
      </w:r>
      <w:r>
        <w:rPr>
          <w:rFonts w:hint="eastAsia" w:ascii="宋体" w:hAnsi="宋体"/>
          <w:szCs w:val="21"/>
          <w:lang w:val="en-US" w:eastAsia="zh-CN"/>
        </w:rPr>
        <w:t>报价</w:t>
      </w:r>
      <w:r>
        <w:rPr>
          <w:rFonts w:hint="eastAsia" w:ascii="宋体" w:hAnsi="宋体"/>
          <w:szCs w:val="21"/>
        </w:rPr>
        <w:t>函</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⑧</w:t>
      </w:r>
      <w:r>
        <w:rPr>
          <w:rFonts w:hint="eastAsia" w:ascii="宋体" w:hAnsi="宋体" w:cs="宋体"/>
          <w:szCs w:val="21"/>
          <w:lang w:eastAsia="zh-CN"/>
        </w:rPr>
        <w:t>投标人</w:t>
      </w:r>
      <w:r>
        <w:rPr>
          <w:rFonts w:hint="eastAsia" w:ascii="宋体" w:hAnsi="宋体" w:cs="宋体"/>
          <w:szCs w:val="21"/>
        </w:rPr>
        <w:t>认为需要的其它证明材料。</w:t>
      </w:r>
    </w:p>
    <w:p>
      <w:pPr>
        <w:pStyle w:val="3"/>
        <w:spacing w:before="0" w:after="0" w:line="440" w:lineRule="atLeast"/>
        <w:ind w:firstLine="422" w:firstLineChars="200"/>
        <w:rPr>
          <w:rFonts w:hint="eastAsia" w:ascii="黑体" w:hAnsi="黑体" w:cs="黑体"/>
          <w:sz w:val="21"/>
          <w:szCs w:val="21"/>
        </w:rPr>
      </w:pPr>
      <w:bookmarkStart w:id="250" w:name="_Toc144974517"/>
      <w:bookmarkStart w:id="251" w:name="_Toc15058866"/>
      <w:bookmarkStart w:id="252" w:name="_Toc247085708"/>
      <w:bookmarkStart w:id="253" w:name="_Toc324404835"/>
      <w:bookmarkStart w:id="254" w:name="_Toc296602439"/>
      <w:bookmarkStart w:id="255" w:name="_Toc506107288"/>
      <w:bookmarkStart w:id="256" w:name="_Toc246996194"/>
      <w:bookmarkStart w:id="257" w:name="_Toc179632567"/>
      <w:bookmarkStart w:id="258" w:name="_Toc246996937"/>
      <w:bookmarkStart w:id="259" w:name="_Toc37230714"/>
      <w:bookmarkStart w:id="260" w:name="_Toc152045549"/>
      <w:bookmarkStart w:id="261" w:name="_Toc152042325"/>
      <w:r>
        <w:rPr>
          <w:rFonts w:hint="eastAsia" w:ascii="黑体" w:hAnsi="黑体" w:cs="黑体"/>
          <w:sz w:val="21"/>
          <w:szCs w:val="21"/>
        </w:rPr>
        <w:t>3.</w:t>
      </w:r>
      <w:r>
        <w:rPr>
          <w:rFonts w:hint="eastAsia" w:ascii="黑体" w:hAnsi="黑体" w:cs="黑体"/>
          <w:sz w:val="21"/>
          <w:szCs w:val="21"/>
          <w:lang w:val="en-US" w:eastAsia="zh-CN"/>
        </w:rPr>
        <w:t>2</w:t>
      </w:r>
      <w:r>
        <w:rPr>
          <w:rFonts w:hint="eastAsia" w:ascii="黑体" w:hAnsi="黑体" w:cs="黑体"/>
          <w:sz w:val="21"/>
          <w:szCs w:val="21"/>
        </w:rPr>
        <w:t xml:space="preserve"> </w:t>
      </w:r>
      <w:r>
        <w:rPr>
          <w:rFonts w:hint="eastAsia" w:ascii="黑体" w:hAnsi="黑体" w:cs="黑体"/>
          <w:sz w:val="21"/>
          <w:szCs w:val="21"/>
          <w:lang w:val="en-US" w:eastAsia="zh-CN"/>
        </w:rPr>
        <w:t>投标</w:t>
      </w:r>
      <w:r>
        <w:rPr>
          <w:rFonts w:hint="eastAsia" w:ascii="黑体" w:hAnsi="黑体" w:cs="黑体"/>
          <w:sz w:val="21"/>
          <w:szCs w:val="21"/>
        </w:rPr>
        <w:t>有效期</w:t>
      </w:r>
      <w:bookmarkEnd w:id="250"/>
      <w:bookmarkEnd w:id="251"/>
      <w:bookmarkEnd w:id="252"/>
      <w:bookmarkEnd w:id="253"/>
      <w:bookmarkEnd w:id="254"/>
      <w:bookmarkEnd w:id="255"/>
      <w:bookmarkEnd w:id="256"/>
      <w:bookmarkEnd w:id="257"/>
      <w:bookmarkEnd w:id="258"/>
      <w:bookmarkEnd w:id="259"/>
      <w:bookmarkEnd w:id="260"/>
      <w:bookmarkEnd w:id="261"/>
    </w:p>
    <w:p>
      <w:pPr>
        <w:spacing w:line="44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.1 除</w:t>
      </w:r>
      <w:r>
        <w:rPr>
          <w:rFonts w:hint="eastAsia" w:ascii="宋体" w:hAnsi="宋体" w:cs="宋体"/>
          <w:szCs w:val="21"/>
          <w:lang w:eastAsia="zh-CN"/>
        </w:rPr>
        <w:t>投标人</w:t>
      </w:r>
      <w:r>
        <w:rPr>
          <w:rFonts w:hint="eastAsia" w:ascii="宋体" w:hAnsi="宋体" w:cs="宋体"/>
          <w:szCs w:val="21"/>
        </w:rPr>
        <w:t>须知前附表另有规定外，响应有效期为</w:t>
      </w:r>
      <w:r>
        <w:rPr>
          <w:rFonts w:hint="eastAsia" w:ascii="宋体" w:hAnsi="宋体" w:cs="宋体"/>
          <w:szCs w:val="21"/>
          <w:lang w:val="en-US" w:eastAsia="zh-CN"/>
        </w:rPr>
        <w:t>3</w:t>
      </w:r>
      <w:r>
        <w:rPr>
          <w:rFonts w:hint="eastAsia" w:ascii="宋体" w:hAnsi="宋体" w:cs="宋体"/>
          <w:szCs w:val="21"/>
        </w:rPr>
        <w:t>0天。</w:t>
      </w:r>
    </w:p>
    <w:p>
      <w:pPr>
        <w:spacing w:line="44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.2在响应有效期内，</w:t>
      </w:r>
      <w:r>
        <w:rPr>
          <w:rFonts w:hint="eastAsia" w:ascii="宋体" w:hAnsi="宋体" w:cs="宋体"/>
          <w:szCs w:val="21"/>
          <w:lang w:eastAsia="zh-CN"/>
        </w:rPr>
        <w:t>投标人</w:t>
      </w:r>
      <w:r>
        <w:rPr>
          <w:rFonts w:hint="eastAsia" w:ascii="宋体" w:hAnsi="宋体" w:cs="宋体"/>
          <w:szCs w:val="21"/>
        </w:rPr>
        <w:t>撤销或修改其</w:t>
      </w:r>
      <w:r>
        <w:rPr>
          <w:rFonts w:hint="eastAsia" w:ascii="宋体" w:hAnsi="宋体" w:cs="宋体"/>
          <w:szCs w:val="21"/>
          <w:lang w:eastAsia="zh-CN"/>
        </w:rPr>
        <w:t>投标文件</w:t>
      </w:r>
      <w:r>
        <w:rPr>
          <w:rFonts w:hint="eastAsia" w:ascii="宋体" w:hAnsi="宋体" w:cs="宋体"/>
          <w:szCs w:val="21"/>
        </w:rPr>
        <w:t>的，应承担</w:t>
      </w:r>
      <w:r>
        <w:rPr>
          <w:rFonts w:hint="eastAsia" w:ascii="宋体" w:hAnsi="宋体" w:cs="宋体"/>
          <w:szCs w:val="21"/>
          <w:lang w:eastAsia="zh-CN"/>
        </w:rPr>
        <w:t>招标文件</w:t>
      </w:r>
      <w:r>
        <w:rPr>
          <w:rFonts w:hint="eastAsia" w:ascii="宋体" w:hAnsi="宋体" w:cs="宋体"/>
          <w:szCs w:val="21"/>
        </w:rPr>
        <w:t>和法律规定的责任。</w:t>
      </w:r>
    </w:p>
    <w:p>
      <w:pPr>
        <w:spacing w:line="44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.3出现特殊情况需要延长响应有效期的，</w:t>
      </w:r>
      <w:r>
        <w:rPr>
          <w:rFonts w:hint="eastAsia" w:ascii="宋体" w:hAnsi="宋体" w:cs="宋体"/>
          <w:szCs w:val="21"/>
          <w:lang w:eastAsia="zh-CN"/>
        </w:rPr>
        <w:t>招标单位</w:t>
      </w:r>
      <w:r>
        <w:rPr>
          <w:rFonts w:hint="eastAsia" w:ascii="宋体" w:hAnsi="宋体" w:cs="宋体"/>
          <w:szCs w:val="21"/>
        </w:rPr>
        <w:t>以书面形式通知所有</w:t>
      </w:r>
      <w:r>
        <w:rPr>
          <w:rFonts w:hint="eastAsia" w:ascii="宋体" w:hAnsi="宋体" w:cs="宋体"/>
          <w:szCs w:val="21"/>
          <w:lang w:eastAsia="zh-CN"/>
        </w:rPr>
        <w:t>投标人</w:t>
      </w:r>
      <w:r>
        <w:rPr>
          <w:rFonts w:hint="eastAsia" w:ascii="宋体" w:hAnsi="宋体" w:cs="宋体"/>
          <w:szCs w:val="21"/>
        </w:rPr>
        <w:t>延长响应有效期。</w:t>
      </w:r>
      <w:r>
        <w:rPr>
          <w:rFonts w:hint="eastAsia" w:ascii="宋体" w:hAnsi="宋体" w:cs="宋体"/>
          <w:szCs w:val="21"/>
          <w:lang w:eastAsia="zh-CN"/>
        </w:rPr>
        <w:t>投标人</w:t>
      </w:r>
      <w:r>
        <w:rPr>
          <w:rFonts w:hint="eastAsia" w:ascii="宋体" w:hAnsi="宋体" w:cs="宋体"/>
          <w:szCs w:val="21"/>
        </w:rPr>
        <w:t>同意延长的，不得要求或被允许修改或撤销其</w:t>
      </w:r>
      <w:r>
        <w:rPr>
          <w:rFonts w:hint="eastAsia" w:ascii="宋体" w:hAnsi="宋体" w:cs="宋体"/>
          <w:szCs w:val="21"/>
          <w:lang w:eastAsia="zh-CN"/>
        </w:rPr>
        <w:t>投标文件</w:t>
      </w:r>
      <w:r>
        <w:rPr>
          <w:rFonts w:hint="eastAsia" w:ascii="宋体" w:hAnsi="宋体" w:cs="宋体"/>
          <w:szCs w:val="21"/>
        </w:rPr>
        <w:t>；</w:t>
      </w:r>
      <w:r>
        <w:rPr>
          <w:rFonts w:hint="eastAsia" w:ascii="宋体" w:hAnsi="宋体" w:cs="宋体"/>
          <w:szCs w:val="21"/>
          <w:lang w:eastAsia="zh-CN"/>
        </w:rPr>
        <w:t>投标人</w:t>
      </w:r>
      <w:r>
        <w:rPr>
          <w:rFonts w:hint="eastAsia" w:ascii="宋体" w:hAnsi="宋体" w:cs="宋体"/>
          <w:szCs w:val="21"/>
        </w:rPr>
        <w:t>拒绝延长的，其响应失效。</w:t>
      </w:r>
    </w:p>
    <w:p>
      <w:pPr>
        <w:pStyle w:val="3"/>
        <w:spacing w:before="0" w:after="0" w:line="440" w:lineRule="atLeast"/>
        <w:ind w:firstLine="422" w:firstLineChars="200"/>
        <w:rPr>
          <w:rFonts w:hint="eastAsia" w:ascii="黑体" w:hAnsi="黑体" w:cs="黑体"/>
          <w:sz w:val="21"/>
          <w:szCs w:val="21"/>
        </w:rPr>
      </w:pPr>
      <w:bookmarkStart w:id="262" w:name="_Toc37230716"/>
      <w:bookmarkStart w:id="263" w:name="_Toc324404837"/>
      <w:bookmarkStart w:id="264" w:name="_Toc506107290"/>
      <w:bookmarkStart w:id="265" w:name="_Toc296602442"/>
      <w:bookmarkStart w:id="266" w:name="_Toc15058868"/>
      <w:bookmarkStart w:id="267" w:name="_Toc144974521"/>
      <w:bookmarkStart w:id="268" w:name="_Toc247085711"/>
      <w:bookmarkStart w:id="269" w:name="_Toc179632571"/>
      <w:bookmarkStart w:id="270" w:name="_Toc152042329"/>
      <w:bookmarkStart w:id="271" w:name="_Toc246996940"/>
      <w:bookmarkStart w:id="272" w:name="_Toc246996197"/>
      <w:bookmarkStart w:id="273" w:name="_Toc152045553"/>
      <w:r>
        <w:rPr>
          <w:rFonts w:hint="eastAsia" w:ascii="黑体" w:hAnsi="黑体" w:cs="黑体"/>
          <w:sz w:val="21"/>
          <w:szCs w:val="21"/>
        </w:rPr>
        <w:t>3.</w:t>
      </w:r>
      <w:r>
        <w:rPr>
          <w:rFonts w:hint="eastAsia" w:ascii="黑体" w:hAnsi="黑体" w:cs="黑体"/>
          <w:sz w:val="21"/>
          <w:szCs w:val="21"/>
          <w:lang w:val="en-US" w:eastAsia="zh-CN"/>
        </w:rPr>
        <w:t>3</w:t>
      </w:r>
      <w:r>
        <w:rPr>
          <w:rFonts w:hint="eastAsia" w:ascii="黑体" w:hAnsi="黑体" w:cs="黑体"/>
          <w:sz w:val="21"/>
          <w:szCs w:val="21"/>
          <w:lang w:eastAsia="zh-CN"/>
        </w:rPr>
        <w:t>投标文件</w:t>
      </w:r>
      <w:r>
        <w:rPr>
          <w:rFonts w:hint="eastAsia" w:ascii="黑体" w:hAnsi="黑体" w:cs="黑体"/>
          <w:sz w:val="21"/>
          <w:szCs w:val="21"/>
        </w:rPr>
        <w:t>的编制</w:t>
      </w:r>
      <w:bookmarkEnd w:id="262"/>
      <w:bookmarkEnd w:id="263"/>
      <w:bookmarkEnd w:id="264"/>
      <w:bookmarkEnd w:id="265"/>
      <w:bookmarkEnd w:id="266"/>
    </w:p>
    <w:p>
      <w:pPr>
        <w:spacing w:line="44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eastAsia="zh-CN"/>
        </w:rPr>
        <w:t>投标文件</w:t>
      </w:r>
      <w:r>
        <w:rPr>
          <w:rFonts w:hint="eastAsia" w:ascii="宋体" w:hAnsi="宋体" w:cs="宋体"/>
          <w:szCs w:val="21"/>
        </w:rPr>
        <w:t>应按“</w:t>
      </w:r>
      <w:r>
        <w:rPr>
          <w:rFonts w:hint="eastAsia" w:ascii="宋体" w:hAnsi="宋体" w:cs="宋体"/>
          <w:szCs w:val="21"/>
          <w:lang w:eastAsia="zh-CN"/>
        </w:rPr>
        <w:t>投标文件</w:t>
      </w:r>
      <w:r>
        <w:rPr>
          <w:rFonts w:hint="eastAsia" w:ascii="宋体" w:hAnsi="宋体" w:cs="宋体"/>
          <w:szCs w:val="21"/>
        </w:rPr>
        <w:t>格式”进行编写，如有必要，可以增加附页，作为</w:t>
      </w:r>
      <w:r>
        <w:rPr>
          <w:rFonts w:hint="eastAsia" w:ascii="宋体" w:hAnsi="宋体" w:cs="宋体"/>
          <w:szCs w:val="21"/>
          <w:lang w:eastAsia="zh-CN"/>
        </w:rPr>
        <w:t>投标文件</w:t>
      </w:r>
      <w:r>
        <w:rPr>
          <w:rFonts w:hint="eastAsia" w:ascii="宋体" w:hAnsi="宋体" w:cs="宋体"/>
          <w:szCs w:val="21"/>
        </w:rPr>
        <w:t>的组成部分。</w:t>
      </w:r>
    </w:p>
    <w:p>
      <w:pPr>
        <w:spacing w:line="44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 xml:space="preserve">.2 </w:t>
      </w:r>
      <w:r>
        <w:rPr>
          <w:rFonts w:hint="eastAsia" w:ascii="宋体" w:hAnsi="宋体" w:cs="宋体"/>
          <w:szCs w:val="21"/>
          <w:lang w:eastAsia="zh-CN"/>
        </w:rPr>
        <w:t>投标文件</w:t>
      </w:r>
      <w:r>
        <w:rPr>
          <w:rFonts w:hint="eastAsia" w:ascii="宋体" w:hAnsi="宋体" w:cs="宋体"/>
          <w:szCs w:val="21"/>
        </w:rPr>
        <w:t>应当对</w:t>
      </w:r>
      <w:r>
        <w:rPr>
          <w:rFonts w:hint="eastAsia" w:ascii="宋体" w:hAnsi="宋体" w:cs="宋体"/>
          <w:szCs w:val="21"/>
          <w:lang w:eastAsia="zh-CN"/>
        </w:rPr>
        <w:t>招标文件</w:t>
      </w:r>
      <w:r>
        <w:rPr>
          <w:rFonts w:hint="eastAsia" w:ascii="宋体" w:hAnsi="宋体" w:cs="宋体"/>
          <w:szCs w:val="21"/>
        </w:rPr>
        <w:t>有关</w:t>
      </w:r>
      <w:r>
        <w:rPr>
          <w:rFonts w:hint="eastAsia" w:ascii="宋体" w:hAnsi="宋体" w:cs="宋体"/>
          <w:szCs w:val="21"/>
          <w:lang w:val="en-US" w:eastAsia="zh-CN"/>
        </w:rPr>
        <w:t>服务期</w:t>
      </w:r>
      <w:r>
        <w:rPr>
          <w:rFonts w:hint="eastAsia" w:ascii="宋体" w:hAnsi="宋体" w:cs="宋体"/>
          <w:szCs w:val="21"/>
        </w:rPr>
        <w:t>、响应有效期、质量要求、技术标准和要求、</w:t>
      </w:r>
      <w:r>
        <w:rPr>
          <w:rFonts w:hint="eastAsia" w:ascii="宋体" w:hAnsi="宋体" w:cs="宋体"/>
          <w:szCs w:val="21"/>
          <w:lang w:val="en-US" w:eastAsia="zh-CN"/>
        </w:rPr>
        <w:t>招标</w:t>
      </w:r>
      <w:r>
        <w:rPr>
          <w:rFonts w:hint="eastAsia" w:ascii="宋体" w:hAnsi="宋体" w:cs="宋体"/>
          <w:szCs w:val="21"/>
        </w:rPr>
        <w:t>范围等实质性内容作出响应。</w:t>
      </w:r>
    </w:p>
    <w:bookmarkEnd w:id="267"/>
    <w:bookmarkEnd w:id="268"/>
    <w:bookmarkEnd w:id="269"/>
    <w:bookmarkEnd w:id="270"/>
    <w:bookmarkEnd w:id="271"/>
    <w:bookmarkEnd w:id="272"/>
    <w:bookmarkEnd w:id="273"/>
    <w:p>
      <w:pPr>
        <w:pStyle w:val="3"/>
        <w:spacing w:before="0" w:after="0" w:line="440" w:lineRule="atLeast"/>
        <w:ind w:firstLine="422" w:firstLineChars="200"/>
        <w:rPr>
          <w:rFonts w:hint="eastAsia" w:ascii="黑体" w:hAnsi="黑体" w:eastAsia="黑体" w:cs="黑体"/>
          <w:sz w:val="21"/>
          <w:szCs w:val="21"/>
          <w:lang w:eastAsia="zh-CN"/>
        </w:rPr>
      </w:pPr>
      <w:bookmarkStart w:id="274" w:name="_Toc37230717"/>
      <w:bookmarkStart w:id="275" w:name="_Toc246996942"/>
      <w:bookmarkStart w:id="276" w:name="_Toc506107291"/>
      <w:bookmarkStart w:id="277" w:name="_Toc324404838"/>
      <w:bookmarkStart w:id="278" w:name="_Toc152042331"/>
      <w:bookmarkStart w:id="279" w:name="_Toc15058869"/>
      <w:bookmarkStart w:id="280" w:name="_Toc144974523"/>
      <w:bookmarkStart w:id="281" w:name="_Toc247085713"/>
      <w:bookmarkStart w:id="282" w:name="_Toc152045555"/>
      <w:bookmarkStart w:id="283" w:name="_Toc179632573"/>
      <w:bookmarkStart w:id="284" w:name="_Toc246996199"/>
      <w:r>
        <w:rPr>
          <w:rFonts w:hint="eastAsia" w:ascii="黑体" w:hAnsi="黑体" w:cs="黑体"/>
          <w:sz w:val="21"/>
          <w:szCs w:val="21"/>
        </w:rPr>
        <w:t>4.</w:t>
      </w:r>
      <w:bookmarkEnd w:id="274"/>
      <w:bookmarkEnd w:id="275"/>
      <w:bookmarkEnd w:id="276"/>
      <w:bookmarkEnd w:id="277"/>
      <w:bookmarkEnd w:id="278"/>
      <w:bookmarkEnd w:id="279"/>
      <w:bookmarkEnd w:id="280"/>
      <w:bookmarkEnd w:id="281"/>
      <w:bookmarkEnd w:id="282"/>
      <w:bookmarkEnd w:id="283"/>
      <w:bookmarkEnd w:id="284"/>
      <w:r>
        <w:rPr>
          <w:rFonts w:hint="eastAsia" w:ascii="黑体" w:hAnsi="黑体" w:cs="黑体"/>
          <w:sz w:val="21"/>
          <w:szCs w:val="21"/>
          <w:lang w:val="en-US" w:eastAsia="zh-CN"/>
        </w:rPr>
        <w:t>投标</w:t>
      </w:r>
    </w:p>
    <w:p>
      <w:pPr>
        <w:pStyle w:val="3"/>
        <w:spacing w:before="0" w:after="0" w:line="440" w:lineRule="atLeast"/>
        <w:ind w:firstLine="422" w:firstLineChars="200"/>
        <w:rPr>
          <w:rFonts w:hint="eastAsia" w:ascii="黑体" w:hAnsi="黑体" w:cs="黑体"/>
          <w:sz w:val="21"/>
          <w:szCs w:val="21"/>
        </w:rPr>
      </w:pPr>
      <w:bookmarkStart w:id="285" w:name="_Toc15058870"/>
      <w:bookmarkStart w:id="286" w:name="_Toc37230718"/>
      <w:r>
        <w:rPr>
          <w:rFonts w:hint="eastAsia" w:ascii="黑体" w:hAnsi="黑体" w:cs="黑体"/>
          <w:sz w:val="21"/>
          <w:szCs w:val="21"/>
        </w:rPr>
        <w:t>4.1</w:t>
      </w:r>
      <w:r>
        <w:rPr>
          <w:rFonts w:hint="eastAsia" w:ascii="黑体" w:hAnsi="黑体" w:cs="黑体"/>
          <w:sz w:val="21"/>
          <w:szCs w:val="21"/>
          <w:lang w:eastAsia="zh-CN"/>
        </w:rPr>
        <w:t>投标文件</w:t>
      </w:r>
      <w:r>
        <w:rPr>
          <w:rFonts w:hint="eastAsia" w:ascii="黑体" w:hAnsi="黑体" w:cs="黑体"/>
          <w:sz w:val="21"/>
          <w:szCs w:val="21"/>
          <w:lang w:val="en-US" w:eastAsia="zh-CN"/>
        </w:rPr>
        <w:t>的递交</w:t>
      </w:r>
      <w:bookmarkEnd w:id="285"/>
      <w:bookmarkEnd w:id="286"/>
    </w:p>
    <w:p>
      <w:pPr>
        <w:spacing w:line="440" w:lineRule="atLeast"/>
        <w:ind w:firstLine="420" w:firstLineChars="200"/>
        <w:rPr>
          <w:rFonts w:hint="eastAsia" w:ascii="宋体" w:hAnsi="宋体" w:cs="宋体"/>
          <w:szCs w:val="21"/>
        </w:rPr>
      </w:pPr>
      <w:r>
        <w:rPr>
          <w:rFonts w:hint="eastAsia" w:ascii="宋体" w:hAnsi="宋体" w:cs="宋体"/>
          <w:szCs w:val="21"/>
        </w:rPr>
        <w:t>4.1.1</w:t>
      </w:r>
      <w:r>
        <w:rPr>
          <w:rFonts w:hint="eastAsia" w:ascii="宋体" w:hAnsi="宋体" w:cs="宋体"/>
          <w:szCs w:val="21"/>
          <w:lang w:eastAsia="zh-CN"/>
        </w:rPr>
        <w:t>投标人</w:t>
      </w:r>
      <w:r>
        <w:rPr>
          <w:rFonts w:hint="eastAsia" w:ascii="宋体" w:hAnsi="宋体" w:cs="宋体"/>
          <w:szCs w:val="21"/>
        </w:rPr>
        <w:t>在</w:t>
      </w:r>
      <w:r>
        <w:rPr>
          <w:rFonts w:hint="eastAsia" w:ascii="宋体" w:hAnsi="宋体" w:cs="宋体"/>
          <w:szCs w:val="21"/>
          <w:lang w:val="en-US" w:eastAsia="zh-CN"/>
        </w:rPr>
        <w:t>招标文件规定的截止时间前递交，逾期不予接收</w:t>
      </w:r>
      <w:r>
        <w:rPr>
          <w:rFonts w:hint="eastAsia" w:ascii="宋体" w:hAnsi="宋体" w:cs="宋体"/>
          <w:szCs w:val="21"/>
        </w:rPr>
        <w:t>。</w:t>
      </w:r>
    </w:p>
    <w:p>
      <w:pPr>
        <w:pStyle w:val="4"/>
        <w:spacing w:before="0" w:after="0" w:line="440" w:lineRule="atLeast"/>
        <w:ind w:firstLine="422" w:firstLineChars="200"/>
        <w:rPr>
          <w:rFonts w:hint="eastAsia" w:ascii="黑体" w:hAnsi="黑体" w:eastAsia="黑体" w:cs="黑体"/>
          <w:sz w:val="21"/>
          <w:szCs w:val="21"/>
        </w:rPr>
      </w:pPr>
      <w:bookmarkStart w:id="287" w:name="_Toc152045558"/>
      <w:bookmarkStart w:id="288" w:name="_Toc246996945"/>
      <w:bookmarkStart w:id="289" w:name="_Toc179632576"/>
      <w:bookmarkStart w:id="290" w:name="_Toc296602446"/>
      <w:bookmarkStart w:id="291" w:name="_Toc152042334"/>
      <w:bookmarkStart w:id="292" w:name="_Toc246996202"/>
      <w:bookmarkStart w:id="293" w:name="_Toc247085716"/>
      <w:bookmarkStart w:id="294" w:name="_Toc15058873"/>
      <w:bookmarkStart w:id="295" w:name="_Toc144974526"/>
      <w:bookmarkStart w:id="296" w:name="_Toc324404841"/>
      <w:bookmarkStart w:id="297" w:name="_Toc37230721"/>
      <w:bookmarkStart w:id="298" w:name="_Toc506107294"/>
      <w:r>
        <w:rPr>
          <w:rFonts w:hint="eastAsia" w:ascii="黑体" w:hAnsi="黑体" w:eastAsia="黑体" w:cs="黑体"/>
          <w:sz w:val="21"/>
          <w:szCs w:val="21"/>
        </w:rPr>
        <w:t>4.</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w:t>
      </w:r>
      <w:r>
        <w:rPr>
          <w:rFonts w:hint="eastAsia" w:ascii="黑体" w:hAnsi="黑体" w:eastAsia="黑体" w:cs="黑体"/>
          <w:sz w:val="21"/>
          <w:szCs w:val="21"/>
          <w:lang w:eastAsia="zh-CN"/>
        </w:rPr>
        <w:t>投标文件</w:t>
      </w:r>
      <w:r>
        <w:rPr>
          <w:rFonts w:hint="eastAsia" w:ascii="黑体" w:hAnsi="黑体" w:eastAsia="黑体" w:cs="黑体"/>
          <w:sz w:val="21"/>
          <w:szCs w:val="21"/>
        </w:rPr>
        <w:t>的修改与撤回</w:t>
      </w:r>
      <w:bookmarkEnd w:id="287"/>
      <w:bookmarkEnd w:id="288"/>
      <w:bookmarkEnd w:id="289"/>
      <w:bookmarkEnd w:id="290"/>
      <w:bookmarkEnd w:id="291"/>
      <w:bookmarkEnd w:id="292"/>
      <w:bookmarkEnd w:id="293"/>
      <w:bookmarkEnd w:id="294"/>
      <w:bookmarkEnd w:id="295"/>
      <w:bookmarkEnd w:id="296"/>
      <w:bookmarkEnd w:id="297"/>
      <w:bookmarkEnd w:id="298"/>
    </w:p>
    <w:p>
      <w:pPr>
        <w:spacing w:line="440" w:lineRule="atLeast"/>
        <w:ind w:firstLine="422" w:firstLineChars="200"/>
        <w:rPr>
          <w:rFonts w:hint="eastAsia" w:ascii="黑体" w:hAnsi="黑体" w:eastAsia="黑体" w:cs="黑体"/>
          <w:szCs w:val="21"/>
        </w:rPr>
      </w:pPr>
      <w:r>
        <w:rPr>
          <w:rFonts w:hint="eastAsia" w:ascii="黑体" w:hAnsi="黑体" w:eastAsia="黑体" w:cs="黑体"/>
          <w:b/>
          <w:szCs w:val="21"/>
        </w:rPr>
        <w:t>4.</w:t>
      </w:r>
      <w:r>
        <w:rPr>
          <w:rFonts w:hint="eastAsia" w:ascii="黑体" w:hAnsi="黑体" w:eastAsia="黑体" w:cs="黑体"/>
          <w:b/>
          <w:szCs w:val="21"/>
          <w:lang w:val="en-US" w:eastAsia="zh-CN"/>
        </w:rPr>
        <w:t>2</w:t>
      </w:r>
      <w:r>
        <w:rPr>
          <w:rFonts w:hint="eastAsia" w:ascii="黑体" w:hAnsi="黑体" w:eastAsia="黑体" w:cs="黑体"/>
          <w:b/>
          <w:szCs w:val="21"/>
        </w:rPr>
        <w:t>.1 在规定的</w:t>
      </w:r>
      <w:r>
        <w:rPr>
          <w:rFonts w:hint="eastAsia" w:ascii="黑体" w:hAnsi="黑体" w:eastAsia="黑体" w:cs="黑体"/>
          <w:b/>
          <w:szCs w:val="21"/>
          <w:lang w:eastAsia="zh-CN"/>
        </w:rPr>
        <w:t>投标文件</w:t>
      </w:r>
      <w:r>
        <w:rPr>
          <w:rFonts w:hint="eastAsia" w:ascii="黑体" w:hAnsi="黑体" w:eastAsia="黑体" w:cs="黑体"/>
          <w:b/>
          <w:szCs w:val="21"/>
        </w:rPr>
        <w:t>提交截止时间前，</w:t>
      </w:r>
      <w:r>
        <w:rPr>
          <w:rFonts w:hint="eastAsia" w:ascii="黑体" w:hAnsi="黑体" w:eastAsia="黑体" w:cs="黑体"/>
          <w:b/>
          <w:szCs w:val="21"/>
          <w:lang w:eastAsia="zh-CN"/>
        </w:rPr>
        <w:t>投标人</w:t>
      </w:r>
      <w:r>
        <w:rPr>
          <w:rFonts w:hint="eastAsia" w:ascii="黑体" w:hAnsi="黑体" w:eastAsia="黑体" w:cs="黑体"/>
          <w:b/>
          <w:szCs w:val="21"/>
        </w:rPr>
        <w:t>可以撤回已递交的</w:t>
      </w:r>
      <w:r>
        <w:rPr>
          <w:rFonts w:hint="eastAsia" w:ascii="黑体" w:hAnsi="黑体" w:eastAsia="黑体" w:cs="黑体"/>
          <w:b/>
          <w:szCs w:val="21"/>
          <w:lang w:eastAsia="zh-CN"/>
        </w:rPr>
        <w:t>投标文件</w:t>
      </w:r>
      <w:r>
        <w:rPr>
          <w:rFonts w:hint="eastAsia" w:ascii="黑体" w:hAnsi="黑体" w:eastAsia="黑体" w:cs="黑体"/>
          <w:b/>
          <w:szCs w:val="21"/>
        </w:rPr>
        <w:t>，并可修改后重新</w:t>
      </w:r>
      <w:r>
        <w:rPr>
          <w:rFonts w:hint="eastAsia" w:ascii="黑体" w:hAnsi="黑体" w:eastAsia="黑体" w:cs="黑体"/>
          <w:b/>
          <w:szCs w:val="21"/>
          <w:lang w:val="en-US" w:eastAsia="zh-CN"/>
        </w:rPr>
        <w:t>递交</w:t>
      </w:r>
      <w:r>
        <w:rPr>
          <w:rFonts w:hint="eastAsia" w:ascii="黑体" w:hAnsi="黑体" w:eastAsia="黑体" w:cs="黑体"/>
          <w:b/>
          <w:szCs w:val="21"/>
        </w:rPr>
        <w:t>，</w:t>
      </w:r>
      <w:r>
        <w:rPr>
          <w:rFonts w:hint="eastAsia" w:ascii="黑体" w:hAnsi="黑体" w:eastAsia="黑体" w:cs="黑体"/>
          <w:b/>
          <w:szCs w:val="21"/>
          <w:lang w:val="en-US" w:eastAsia="zh-CN"/>
        </w:rPr>
        <w:t>开标</w:t>
      </w:r>
      <w:r>
        <w:rPr>
          <w:rFonts w:hint="eastAsia" w:ascii="黑体" w:hAnsi="黑体" w:eastAsia="黑体" w:cs="黑体"/>
          <w:b/>
          <w:szCs w:val="21"/>
        </w:rPr>
        <w:t>时以</w:t>
      </w:r>
      <w:r>
        <w:rPr>
          <w:rFonts w:hint="eastAsia" w:ascii="黑体" w:hAnsi="黑体" w:eastAsia="黑体" w:cs="黑体"/>
          <w:b/>
          <w:szCs w:val="21"/>
          <w:lang w:val="en-US" w:eastAsia="zh-CN"/>
        </w:rPr>
        <w:t>投标</w:t>
      </w:r>
      <w:r>
        <w:rPr>
          <w:rFonts w:hint="eastAsia" w:ascii="黑体" w:hAnsi="黑体" w:eastAsia="黑体" w:cs="黑体"/>
          <w:b/>
          <w:szCs w:val="21"/>
        </w:rPr>
        <w:t>截止时间前</w:t>
      </w:r>
      <w:r>
        <w:rPr>
          <w:rFonts w:hint="eastAsia" w:ascii="黑体" w:hAnsi="黑体" w:eastAsia="黑体" w:cs="黑体"/>
          <w:b/>
          <w:szCs w:val="21"/>
          <w:lang w:eastAsia="zh-CN"/>
        </w:rPr>
        <w:t>投标人</w:t>
      </w:r>
      <w:r>
        <w:rPr>
          <w:rFonts w:hint="eastAsia" w:ascii="黑体" w:hAnsi="黑体" w:eastAsia="黑体" w:cs="黑体"/>
          <w:b/>
          <w:szCs w:val="21"/>
        </w:rPr>
        <w:t>最终</w:t>
      </w:r>
      <w:r>
        <w:rPr>
          <w:rFonts w:hint="eastAsia" w:ascii="黑体" w:hAnsi="黑体" w:eastAsia="黑体" w:cs="黑体"/>
          <w:b/>
          <w:szCs w:val="21"/>
          <w:lang w:val="en-US" w:eastAsia="zh-CN"/>
        </w:rPr>
        <w:t>递交</w:t>
      </w:r>
      <w:r>
        <w:rPr>
          <w:rFonts w:hint="eastAsia" w:ascii="黑体" w:hAnsi="黑体" w:eastAsia="黑体" w:cs="黑体"/>
          <w:b/>
          <w:szCs w:val="21"/>
        </w:rPr>
        <w:t>的</w:t>
      </w:r>
      <w:r>
        <w:rPr>
          <w:rFonts w:hint="eastAsia" w:ascii="黑体" w:hAnsi="黑体" w:eastAsia="黑体" w:cs="黑体"/>
          <w:b/>
          <w:szCs w:val="21"/>
          <w:lang w:eastAsia="zh-CN"/>
        </w:rPr>
        <w:t>投标文件</w:t>
      </w:r>
      <w:r>
        <w:rPr>
          <w:rFonts w:hint="eastAsia" w:ascii="黑体" w:hAnsi="黑体" w:eastAsia="黑体" w:cs="黑体"/>
          <w:b/>
          <w:szCs w:val="21"/>
        </w:rPr>
        <w:t>为准。</w:t>
      </w:r>
    </w:p>
    <w:p>
      <w:pPr>
        <w:pStyle w:val="3"/>
        <w:spacing w:before="0" w:after="0" w:line="440" w:lineRule="atLeast"/>
        <w:ind w:firstLine="422" w:firstLineChars="200"/>
        <w:rPr>
          <w:rFonts w:hint="eastAsia" w:ascii="黑体" w:hAnsi="黑体" w:eastAsia="黑体" w:cs="黑体"/>
          <w:sz w:val="21"/>
          <w:szCs w:val="21"/>
          <w:lang w:eastAsia="zh-CN"/>
        </w:rPr>
      </w:pPr>
      <w:bookmarkStart w:id="299" w:name="_Toc324404842"/>
      <w:bookmarkStart w:id="300" w:name="_Toc179632577"/>
      <w:bookmarkStart w:id="301" w:name="_Toc246996203"/>
      <w:bookmarkStart w:id="302" w:name="_Toc144974527"/>
      <w:bookmarkStart w:id="303" w:name="_Toc152042335"/>
      <w:bookmarkStart w:id="304" w:name="_Toc247085717"/>
      <w:bookmarkStart w:id="305" w:name="_Toc246996946"/>
      <w:bookmarkStart w:id="306" w:name="_Toc506107295"/>
      <w:bookmarkStart w:id="307" w:name="_Toc37230722"/>
      <w:bookmarkStart w:id="308" w:name="_Toc152045559"/>
      <w:bookmarkStart w:id="309" w:name="_Toc15058874"/>
      <w:r>
        <w:rPr>
          <w:rFonts w:hint="eastAsia" w:ascii="黑体" w:hAnsi="黑体" w:cs="黑体"/>
          <w:sz w:val="21"/>
          <w:szCs w:val="21"/>
        </w:rPr>
        <w:t xml:space="preserve">5. </w:t>
      </w:r>
      <w:bookmarkEnd w:id="299"/>
      <w:bookmarkEnd w:id="300"/>
      <w:bookmarkEnd w:id="301"/>
      <w:bookmarkEnd w:id="302"/>
      <w:bookmarkEnd w:id="303"/>
      <w:bookmarkEnd w:id="304"/>
      <w:bookmarkEnd w:id="305"/>
      <w:bookmarkEnd w:id="306"/>
      <w:bookmarkEnd w:id="307"/>
      <w:bookmarkEnd w:id="308"/>
      <w:bookmarkEnd w:id="309"/>
      <w:r>
        <w:rPr>
          <w:rFonts w:hint="eastAsia" w:ascii="黑体" w:hAnsi="黑体" w:cs="黑体"/>
          <w:sz w:val="21"/>
          <w:szCs w:val="21"/>
          <w:lang w:val="en-US" w:eastAsia="zh-CN"/>
        </w:rPr>
        <w:t>开标</w:t>
      </w:r>
    </w:p>
    <w:p>
      <w:pPr>
        <w:pStyle w:val="4"/>
        <w:spacing w:before="0" w:after="0" w:line="440" w:lineRule="atLeast"/>
        <w:ind w:firstLine="422" w:firstLineChars="200"/>
        <w:rPr>
          <w:rFonts w:hint="eastAsia" w:ascii="黑体" w:hAnsi="黑体" w:eastAsia="黑体" w:cs="黑体"/>
          <w:sz w:val="21"/>
          <w:szCs w:val="21"/>
        </w:rPr>
      </w:pPr>
      <w:bookmarkStart w:id="310" w:name="_Toc152045560"/>
      <w:bookmarkStart w:id="311" w:name="_Toc152042336"/>
      <w:bookmarkStart w:id="312" w:name="_Toc324404843"/>
      <w:bookmarkStart w:id="313" w:name="_Toc246996204"/>
      <w:bookmarkStart w:id="314" w:name="_Toc247085718"/>
      <w:bookmarkStart w:id="315" w:name="_Toc37230723"/>
      <w:bookmarkStart w:id="316" w:name="_Toc179632578"/>
      <w:bookmarkStart w:id="317" w:name="_Toc246996947"/>
      <w:bookmarkStart w:id="318" w:name="_Toc144974528"/>
      <w:bookmarkStart w:id="319" w:name="_Toc506107296"/>
      <w:bookmarkStart w:id="320" w:name="_Toc15058875"/>
      <w:bookmarkStart w:id="321" w:name="_Toc296602448"/>
      <w:r>
        <w:rPr>
          <w:rFonts w:hint="eastAsia" w:ascii="黑体" w:hAnsi="黑体" w:eastAsia="黑体" w:cs="黑体"/>
          <w:sz w:val="21"/>
          <w:szCs w:val="21"/>
        </w:rPr>
        <w:t xml:space="preserve">5.1 </w:t>
      </w:r>
      <w:r>
        <w:rPr>
          <w:rFonts w:hint="eastAsia" w:ascii="黑体" w:hAnsi="黑体" w:eastAsia="黑体" w:cs="黑体"/>
          <w:sz w:val="21"/>
          <w:szCs w:val="21"/>
          <w:lang w:val="en-US" w:eastAsia="zh-CN"/>
        </w:rPr>
        <w:t>开标</w:t>
      </w:r>
      <w:r>
        <w:rPr>
          <w:rFonts w:hint="eastAsia" w:ascii="黑体" w:hAnsi="黑体" w:eastAsia="黑体" w:cs="黑体"/>
          <w:sz w:val="21"/>
          <w:szCs w:val="21"/>
        </w:rPr>
        <w:t>时间和地点</w:t>
      </w:r>
      <w:bookmarkEnd w:id="310"/>
      <w:bookmarkEnd w:id="311"/>
      <w:bookmarkEnd w:id="312"/>
      <w:bookmarkEnd w:id="313"/>
      <w:bookmarkEnd w:id="314"/>
      <w:bookmarkEnd w:id="315"/>
      <w:bookmarkEnd w:id="316"/>
      <w:bookmarkEnd w:id="317"/>
      <w:bookmarkEnd w:id="318"/>
      <w:bookmarkEnd w:id="319"/>
      <w:bookmarkEnd w:id="320"/>
      <w:bookmarkEnd w:id="321"/>
    </w:p>
    <w:p>
      <w:pPr>
        <w:spacing w:line="440" w:lineRule="atLeast"/>
        <w:ind w:firstLine="420" w:firstLineChars="200"/>
        <w:rPr>
          <w:rFonts w:hint="eastAsia" w:ascii="宋体" w:hAnsi="宋体" w:cs="宋体"/>
          <w:szCs w:val="21"/>
        </w:rPr>
      </w:pPr>
      <w:r>
        <w:rPr>
          <w:rFonts w:hint="eastAsia" w:ascii="宋体" w:hAnsi="宋体" w:cs="宋体"/>
          <w:szCs w:val="21"/>
          <w:lang w:eastAsia="zh-CN"/>
        </w:rPr>
        <w:t>招标单位</w:t>
      </w:r>
      <w:r>
        <w:rPr>
          <w:rFonts w:ascii="宋体" w:hAnsi="宋体" w:cs="宋体"/>
          <w:szCs w:val="21"/>
        </w:rPr>
        <w:t>在</w:t>
      </w:r>
      <w:r>
        <w:rPr>
          <w:rFonts w:hint="eastAsia" w:ascii="宋体" w:hAnsi="宋体" w:cs="宋体"/>
          <w:szCs w:val="21"/>
          <w:lang w:eastAsia="zh-CN"/>
        </w:rPr>
        <w:t>投标人</w:t>
      </w:r>
      <w:r>
        <w:rPr>
          <w:rFonts w:ascii="宋体" w:hAnsi="宋体" w:cs="宋体"/>
          <w:szCs w:val="21"/>
        </w:rPr>
        <w:t>须知前附表规定</w:t>
      </w:r>
      <w:r>
        <w:rPr>
          <w:rFonts w:hint="eastAsia" w:ascii="宋体" w:hAnsi="宋体" w:cs="宋体"/>
          <w:szCs w:val="21"/>
        </w:rPr>
        <w:t>的</w:t>
      </w:r>
      <w:r>
        <w:rPr>
          <w:rFonts w:hint="eastAsia" w:ascii="宋体" w:hAnsi="宋体" w:cs="宋体"/>
          <w:szCs w:val="21"/>
          <w:lang w:val="en-US" w:eastAsia="zh-CN"/>
        </w:rPr>
        <w:t>投标</w:t>
      </w:r>
      <w:r>
        <w:rPr>
          <w:rFonts w:hint="eastAsia" w:ascii="宋体" w:hAnsi="宋体" w:cs="宋体"/>
          <w:szCs w:val="21"/>
        </w:rPr>
        <w:t>截止时间（</w:t>
      </w:r>
      <w:r>
        <w:rPr>
          <w:rFonts w:hint="eastAsia" w:ascii="宋体" w:hAnsi="宋体" w:cs="宋体"/>
          <w:szCs w:val="21"/>
          <w:lang w:val="en-US" w:eastAsia="zh-CN"/>
        </w:rPr>
        <w:t>开标</w:t>
      </w:r>
      <w:r>
        <w:rPr>
          <w:rFonts w:hint="eastAsia" w:ascii="宋体" w:hAnsi="宋体" w:cs="宋体"/>
          <w:szCs w:val="21"/>
        </w:rPr>
        <w:t>时间）和地点公开</w:t>
      </w:r>
      <w:r>
        <w:rPr>
          <w:rFonts w:hint="eastAsia" w:ascii="宋体" w:hAnsi="宋体" w:cs="宋体"/>
          <w:szCs w:val="21"/>
          <w:lang w:val="en-US" w:eastAsia="zh-CN"/>
        </w:rPr>
        <w:t>开标</w:t>
      </w:r>
      <w:r>
        <w:rPr>
          <w:rFonts w:ascii="宋体" w:hAnsi="宋体" w:cs="宋体"/>
          <w:szCs w:val="21"/>
        </w:rPr>
        <w:t>。</w:t>
      </w:r>
    </w:p>
    <w:p>
      <w:pPr>
        <w:pStyle w:val="3"/>
        <w:spacing w:before="0" w:after="0" w:line="440" w:lineRule="atLeast"/>
        <w:ind w:firstLine="422" w:firstLineChars="200"/>
        <w:rPr>
          <w:rFonts w:hint="eastAsia" w:ascii="黑体" w:hAnsi="黑体" w:cs="黑体"/>
          <w:sz w:val="21"/>
          <w:szCs w:val="21"/>
        </w:rPr>
      </w:pPr>
      <w:bookmarkStart w:id="322" w:name="_Toc506107299"/>
      <w:bookmarkStart w:id="323" w:name="_Toc152045562"/>
      <w:bookmarkStart w:id="324" w:name="_Toc324404846"/>
      <w:bookmarkStart w:id="325" w:name="_Toc37230726"/>
      <w:bookmarkStart w:id="326" w:name="_Toc246996206"/>
      <w:bookmarkStart w:id="327" w:name="_Toc179632580"/>
      <w:bookmarkStart w:id="328" w:name="_Toc152042338"/>
      <w:bookmarkStart w:id="329" w:name="_Toc15058884"/>
      <w:bookmarkStart w:id="330" w:name="_Toc144974530"/>
      <w:bookmarkStart w:id="331" w:name="_Toc246996949"/>
      <w:bookmarkStart w:id="332" w:name="_Toc247085720"/>
      <w:r>
        <w:rPr>
          <w:rFonts w:hint="eastAsia" w:ascii="黑体" w:hAnsi="黑体" w:cs="黑体"/>
          <w:sz w:val="21"/>
          <w:szCs w:val="21"/>
        </w:rPr>
        <w:t>6. 评</w:t>
      </w:r>
      <w:bookmarkEnd w:id="322"/>
      <w:bookmarkEnd w:id="323"/>
      <w:bookmarkEnd w:id="324"/>
      <w:bookmarkEnd w:id="325"/>
      <w:bookmarkEnd w:id="326"/>
      <w:bookmarkEnd w:id="327"/>
      <w:bookmarkEnd w:id="328"/>
      <w:bookmarkEnd w:id="329"/>
      <w:bookmarkEnd w:id="330"/>
      <w:bookmarkEnd w:id="331"/>
      <w:bookmarkEnd w:id="332"/>
      <w:r>
        <w:rPr>
          <w:rFonts w:hint="eastAsia" w:ascii="黑体" w:hAnsi="黑体" w:cs="黑体"/>
          <w:sz w:val="21"/>
          <w:szCs w:val="21"/>
        </w:rPr>
        <w:t>审</w:t>
      </w:r>
    </w:p>
    <w:p>
      <w:pPr>
        <w:spacing w:line="440" w:lineRule="atLeast"/>
        <w:ind w:firstLine="420" w:firstLineChars="200"/>
        <w:rPr>
          <w:rFonts w:hint="eastAsia" w:ascii="宋体" w:hAnsi="宋体" w:cs="宋体"/>
          <w:szCs w:val="21"/>
        </w:rPr>
      </w:pPr>
      <w:bookmarkStart w:id="333" w:name="_Toc179632584"/>
      <w:bookmarkStart w:id="334" w:name="_Toc152042342"/>
      <w:bookmarkStart w:id="335" w:name="_Toc247085724"/>
      <w:bookmarkStart w:id="336" w:name="_Toc324404850"/>
      <w:bookmarkStart w:id="337" w:name="_Toc152045566"/>
      <w:bookmarkStart w:id="338" w:name="_Toc144974534"/>
      <w:bookmarkStart w:id="339" w:name="_Toc246996210"/>
      <w:bookmarkStart w:id="340" w:name="_Toc246996953"/>
      <w:r>
        <w:rPr>
          <w:rFonts w:hint="eastAsia" w:ascii="宋体" w:hAnsi="宋体" w:cs="宋体"/>
          <w:szCs w:val="21"/>
        </w:rPr>
        <w:t>评审委员会按照</w:t>
      </w:r>
      <w:r>
        <w:rPr>
          <w:rFonts w:hint="eastAsia" w:ascii="宋体" w:hAnsi="宋体" w:cs="宋体"/>
          <w:szCs w:val="21"/>
          <w:lang w:val="en-US" w:eastAsia="zh-CN"/>
        </w:rPr>
        <w:t>招标文件</w:t>
      </w:r>
      <w:r>
        <w:rPr>
          <w:rFonts w:hint="eastAsia" w:ascii="宋体" w:hAnsi="宋体" w:cs="宋体"/>
          <w:szCs w:val="21"/>
        </w:rPr>
        <w:t>“</w:t>
      </w:r>
      <w:r>
        <w:rPr>
          <w:rFonts w:hint="eastAsia" w:ascii="宋体" w:hAnsi="宋体" w:cs="宋体"/>
          <w:szCs w:val="21"/>
          <w:lang w:val="en-US" w:eastAsia="zh-CN"/>
        </w:rPr>
        <w:t>评标</w:t>
      </w:r>
      <w:r>
        <w:rPr>
          <w:rFonts w:hint="eastAsia" w:ascii="宋体" w:hAnsi="宋体" w:cs="宋体"/>
          <w:szCs w:val="21"/>
        </w:rPr>
        <w:t>办法”规定的方法、评审因素、标准和程序对</w:t>
      </w:r>
      <w:r>
        <w:rPr>
          <w:rFonts w:hint="eastAsia" w:ascii="宋体" w:hAnsi="宋体" w:cs="宋体"/>
          <w:szCs w:val="21"/>
          <w:lang w:eastAsia="zh-CN"/>
        </w:rPr>
        <w:t>投标文件</w:t>
      </w:r>
      <w:r>
        <w:rPr>
          <w:rFonts w:hint="eastAsia" w:ascii="宋体" w:hAnsi="宋体" w:cs="宋体"/>
          <w:szCs w:val="21"/>
        </w:rPr>
        <w:t>进行评审。</w:t>
      </w:r>
    </w:p>
    <w:p>
      <w:pPr>
        <w:pStyle w:val="4"/>
        <w:spacing w:before="0" w:after="0" w:line="440" w:lineRule="atLeast"/>
        <w:ind w:firstLine="422" w:firstLineChars="200"/>
        <w:rPr>
          <w:rFonts w:hint="eastAsia" w:ascii="黑体" w:hAnsi="黑体" w:eastAsia="黑体" w:cs="黑体"/>
          <w:sz w:val="21"/>
          <w:szCs w:val="21"/>
        </w:rPr>
      </w:pPr>
      <w:bookmarkStart w:id="341" w:name="_Toc15058888"/>
      <w:bookmarkStart w:id="342" w:name="_Toc37230730"/>
      <w:bookmarkStart w:id="343" w:name="_Toc506107303"/>
      <w:r>
        <w:rPr>
          <w:rFonts w:hint="eastAsia" w:ascii="黑体" w:hAnsi="黑体" w:eastAsia="黑体" w:cs="黑体"/>
          <w:sz w:val="21"/>
          <w:szCs w:val="21"/>
        </w:rPr>
        <w:t>7. 合同授予</w:t>
      </w:r>
      <w:bookmarkEnd w:id="333"/>
      <w:bookmarkEnd w:id="334"/>
      <w:bookmarkEnd w:id="335"/>
      <w:bookmarkEnd w:id="336"/>
      <w:bookmarkEnd w:id="337"/>
      <w:bookmarkEnd w:id="338"/>
      <w:bookmarkEnd w:id="339"/>
      <w:bookmarkEnd w:id="340"/>
      <w:bookmarkEnd w:id="341"/>
      <w:bookmarkEnd w:id="342"/>
      <w:bookmarkEnd w:id="343"/>
    </w:p>
    <w:p>
      <w:pPr>
        <w:spacing w:line="420" w:lineRule="exact"/>
        <w:ind w:firstLine="420" w:firstLineChars="200"/>
        <w:rPr>
          <w:rFonts w:hint="eastAsia" w:ascii="宋体" w:hAnsi="宋体" w:cs="宋体"/>
          <w:szCs w:val="21"/>
        </w:rPr>
      </w:pPr>
      <w:bookmarkStart w:id="344" w:name="_Toc324404856"/>
      <w:r>
        <w:rPr>
          <w:rFonts w:hint="eastAsia" w:ascii="宋体" w:hAnsi="宋体" w:cs="宋体"/>
          <w:szCs w:val="21"/>
        </w:rPr>
        <w:t>本</w:t>
      </w:r>
      <w:r>
        <w:rPr>
          <w:rFonts w:hint="eastAsia" w:ascii="宋体" w:hAnsi="宋体" w:cs="宋体"/>
          <w:szCs w:val="21"/>
          <w:lang w:val="en-US" w:eastAsia="zh-CN"/>
        </w:rPr>
        <w:t>项目</w:t>
      </w:r>
      <w:r>
        <w:rPr>
          <w:rFonts w:hint="eastAsia" w:ascii="宋体" w:hAnsi="宋体" w:cs="宋体"/>
          <w:szCs w:val="21"/>
        </w:rPr>
        <w:t>的合同将授予按本</w:t>
      </w:r>
      <w:r>
        <w:rPr>
          <w:rFonts w:hint="eastAsia" w:ascii="宋体" w:hAnsi="宋体" w:cs="宋体"/>
          <w:szCs w:val="21"/>
          <w:lang w:val="en-US" w:eastAsia="zh-CN"/>
        </w:rPr>
        <w:t>招标文件</w:t>
      </w:r>
      <w:r>
        <w:rPr>
          <w:rFonts w:hint="eastAsia" w:ascii="宋体" w:hAnsi="宋体" w:cs="宋体"/>
          <w:szCs w:val="21"/>
        </w:rPr>
        <w:t>规定所确定的</w:t>
      </w:r>
      <w:r>
        <w:rPr>
          <w:rFonts w:hint="eastAsia" w:ascii="宋体" w:hAnsi="宋体" w:cs="宋体"/>
          <w:szCs w:val="21"/>
          <w:lang w:eastAsia="zh-CN"/>
        </w:rPr>
        <w:t>中标人</w:t>
      </w:r>
      <w:r>
        <w:rPr>
          <w:rFonts w:hint="eastAsia" w:ascii="宋体" w:hAnsi="宋体" w:cs="宋体"/>
          <w:szCs w:val="21"/>
        </w:rPr>
        <w:t>。</w:t>
      </w:r>
    </w:p>
    <w:p>
      <w:pPr>
        <w:spacing w:line="420" w:lineRule="exact"/>
        <w:ind w:firstLine="420" w:firstLineChars="200"/>
        <w:rPr>
          <w:rFonts w:hint="eastAsia" w:ascii="宋体" w:hAnsi="宋体" w:cs="宋体"/>
          <w:szCs w:val="21"/>
        </w:rPr>
      </w:pPr>
      <w:r>
        <w:rPr>
          <w:rFonts w:hint="eastAsia" w:ascii="宋体" w:hAnsi="宋体" w:cs="宋体"/>
          <w:szCs w:val="21"/>
          <w:lang w:eastAsia="zh-CN"/>
        </w:rPr>
        <w:t>招标单位</w:t>
      </w:r>
      <w:r>
        <w:rPr>
          <w:rFonts w:hint="eastAsia" w:ascii="宋体" w:hAnsi="宋体" w:cs="宋体"/>
          <w:szCs w:val="21"/>
        </w:rPr>
        <w:t>和</w:t>
      </w:r>
      <w:r>
        <w:rPr>
          <w:rFonts w:hint="eastAsia" w:ascii="宋体" w:hAnsi="宋体" w:cs="宋体"/>
          <w:szCs w:val="21"/>
          <w:lang w:eastAsia="zh-CN"/>
        </w:rPr>
        <w:t>中标人</w:t>
      </w:r>
      <w:r>
        <w:rPr>
          <w:rFonts w:hint="eastAsia" w:ascii="宋体" w:hAnsi="宋体" w:cs="宋体"/>
          <w:szCs w:val="21"/>
        </w:rPr>
        <w:t>应当自中标通知书发出之日起30天内，根据</w:t>
      </w:r>
      <w:r>
        <w:rPr>
          <w:rFonts w:hint="eastAsia" w:ascii="宋体" w:hAnsi="宋体" w:cs="宋体"/>
          <w:szCs w:val="21"/>
          <w:lang w:eastAsia="zh-CN"/>
        </w:rPr>
        <w:t>招标文件</w:t>
      </w:r>
      <w:r>
        <w:rPr>
          <w:rFonts w:hint="eastAsia" w:ascii="宋体" w:hAnsi="宋体" w:cs="宋体"/>
          <w:szCs w:val="21"/>
        </w:rPr>
        <w:t>和</w:t>
      </w:r>
      <w:r>
        <w:rPr>
          <w:rFonts w:hint="eastAsia" w:ascii="宋体" w:hAnsi="宋体" w:cs="宋体"/>
          <w:szCs w:val="21"/>
          <w:lang w:eastAsia="zh-CN"/>
        </w:rPr>
        <w:t>中标人</w:t>
      </w:r>
      <w:r>
        <w:rPr>
          <w:rFonts w:hint="eastAsia" w:ascii="宋体" w:hAnsi="宋体" w:cs="宋体"/>
          <w:szCs w:val="21"/>
        </w:rPr>
        <w:t>的</w:t>
      </w:r>
      <w:r>
        <w:rPr>
          <w:rFonts w:hint="eastAsia" w:ascii="宋体" w:hAnsi="宋体" w:cs="宋体"/>
          <w:szCs w:val="21"/>
          <w:lang w:eastAsia="zh-CN"/>
        </w:rPr>
        <w:t>投标文件</w:t>
      </w:r>
      <w:r>
        <w:rPr>
          <w:rFonts w:hint="eastAsia" w:ascii="宋体" w:hAnsi="宋体" w:cs="宋体"/>
          <w:szCs w:val="21"/>
        </w:rPr>
        <w:t>订立书面合同。</w:t>
      </w:r>
      <w:r>
        <w:rPr>
          <w:rFonts w:hint="eastAsia" w:ascii="宋体" w:hAnsi="宋体" w:cs="宋体"/>
          <w:szCs w:val="21"/>
          <w:lang w:eastAsia="zh-CN"/>
        </w:rPr>
        <w:t>中标人</w:t>
      </w:r>
      <w:r>
        <w:rPr>
          <w:rFonts w:hint="eastAsia" w:ascii="宋体" w:hAnsi="宋体" w:cs="宋体"/>
          <w:szCs w:val="21"/>
        </w:rPr>
        <w:t>无正当理由拒签合同的，</w:t>
      </w:r>
      <w:r>
        <w:rPr>
          <w:rFonts w:hint="eastAsia" w:ascii="宋体" w:hAnsi="宋体" w:cs="宋体"/>
          <w:szCs w:val="21"/>
          <w:lang w:eastAsia="zh-CN"/>
        </w:rPr>
        <w:t>招标单位</w:t>
      </w:r>
      <w:r>
        <w:rPr>
          <w:rFonts w:hint="eastAsia" w:ascii="宋体" w:hAnsi="宋体" w:cs="宋体"/>
          <w:szCs w:val="21"/>
        </w:rPr>
        <w:t>取消其中签资格，给</w:t>
      </w:r>
      <w:r>
        <w:rPr>
          <w:rFonts w:hint="eastAsia" w:ascii="宋体" w:hAnsi="宋体" w:cs="宋体"/>
          <w:szCs w:val="21"/>
          <w:lang w:eastAsia="zh-CN"/>
        </w:rPr>
        <w:t>招标单位</w:t>
      </w:r>
      <w:r>
        <w:rPr>
          <w:rFonts w:hint="eastAsia" w:ascii="宋体" w:hAnsi="宋体" w:cs="宋体"/>
          <w:szCs w:val="21"/>
        </w:rPr>
        <w:t>造成损失的，</w:t>
      </w:r>
      <w:r>
        <w:rPr>
          <w:rFonts w:hint="eastAsia" w:ascii="宋体" w:hAnsi="宋体" w:cs="宋体"/>
          <w:szCs w:val="21"/>
          <w:lang w:eastAsia="zh-CN"/>
        </w:rPr>
        <w:t>中标人</w:t>
      </w:r>
      <w:r>
        <w:rPr>
          <w:rFonts w:hint="eastAsia" w:ascii="宋体" w:hAnsi="宋体" w:cs="宋体"/>
          <w:szCs w:val="21"/>
        </w:rPr>
        <w:t>还应当予以赔偿。</w:t>
      </w:r>
    </w:p>
    <w:p>
      <w:pPr>
        <w:spacing w:line="420" w:lineRule="exact"/>
        <w:ind w:firstLine="420" w:firstLineChars="200"/>
        <w:rPr>
          <w:rFonts w:hint="eastAsia" w:ascii="宋体" w:hAnsi="宋体" w:cs="宋体"/>
          <w:szCs w:val="21"/>
        </w:rPr>
      </w:pPr>
      <w:r>
        <w:rPr>
          <w:rFonts w:hint="eastAsia" w:ascii="宋体" w:hAnsi="宋体" w:cs="宋体"/>
          <w:szCs w:val="21"/>
        </w:rPr>
        <w:t>发出中签通知书后，</w:t>
      </w:r>
      <w:r>
        <w:rPr>
          <w:rFonts w:hint="eastAsia" w:ascii="宋体" w:hAnsi="宋体" w:cs="宋体"/>
          <w:szCs w:val="21"/>
          <w:lang w:eastAsia="zh-CN"/>
        </w:rPr>
        <w:t>招标单位</w:t>
      </w:r>
      <w:r>
        <w:rPr>
          <w:rFonts w:hint="eastAsia" w:ascii="宋体" w:hAnsi="宋体" w:cs="宋体"/>
          <w:szCs w:val="21"/>
        </w:rPr>
        <w:t>无正当理由拒签合同的，</w:t>
      </w:r>
      <w:r>
        <w:rPr>
          <w:rFonts w:hint="eastAsia" w:ascii="宋体" w:hAnsi="宋体" w:cs="宋体"/>
          <w:szCs w:val="21"/>
          <w:lang w:eastAsia="zh-CN"/>
        </w:rPr>
        <w:t>招标单位</w:t>
      </w:r>
      <w:r>
        <w:rPr>
          <w:rFonts w:hint="eastAsia" w:ascii="宋体" w:hAnsi="宋体" w:cs="宋体"/>
          <w:szCs w:val="21"/>
        </w:rPr>
        <w:t>取消其中签资格</w:t>
      </w:r>
      <w:r>
        <w:rPr>
          <w:rFonts w:hint="eastAsia" w:ascii="宋体" w:hAnsi="宋体" w:cs="宋体"/>
          <w:szCs w:val="21"/>
          <w:lang w:eastAsia="zh-CN"/>
        </w:rPr>
        <w:t>，</w:t>
      </w:r>
      <w:r>
        <w:rPr>
          <w:rFonts w:hint="eastAsia" w:ascii="宋体" w:hAnsi="宋体" w:cs="宋体"/>
          <w:szCs w:val="21"/>
        </w:rPr>
        <w:t>给</w:t>
      </w:r>
      <w:r>
        <w:rPr>
          <w:rFonts w:hint="eastAsia" w:ascii="宋体" w:hAnsi="宋体" w:cs="宋体"/>
          <w:szCs w:val="21"/>
          <w:lang w:eastAsia="zh-CN"/>
        </w:rPr>
        <w:t>中标人</w:t>
      </w:r>
      <w:r>
        <w:rPr>
          <w:rFonts w:hint="eastAsia" w:ascii="宋体" w:hAnsi="宋体" w:cs="宋体"/>
          <w:szCs w:val="21"/>
        </w:rPr>
        <w:t>造成损失的，还应当赔偿损失。</w:t>
      </w:r>
    </w:p>
    <w:p>
      <w:pPr>
        <w:spacing w:line="420" w:lineRule="exact"/>
        <w:ind w:firstLine="420" w:firstLineChars="200"/>
        <w:rPr>
          <w:rFonts w:hint="eastAsia" w:ascii="宋体" w:hAnsi="宋体" w:cs="宋体"/>
          <w:szCs w:val="21"/>
        </w:rPr>
      </w:pPr>
      <w:r>
        <w:rPr>
          <w:rFonts w:hint="eastAsia" w:ascii="宋体" w:hAnsi="宋体" w:cs="宋体"/>
          <w:szCs w:val="21"/>
        </w:rPr>
        <w:t>除法定情形外，合同履行期间项目负责人不得更换。项目负责人确需变更的，应根据</w:t>
      </w:r>
      <w:r>
        <w:rPr>
          <w:rFonts w:hint="eastAsia" w:ascii="宋体" w:hAnsi="宋体" w:cs="宋体"/>
          <w:szCs w:val="21"/>
          <w:lang w:eastAsia="zh-CN"/>
        </w:rPr>
        <w:t>招标文件</w:t>
      </w:r>
      <w:r>
        <w:rPr>
          <w:rFonts w:hint="eastAsia" w:ascii="宋体" w:hAnsi="宋体" w:cs="宋体"/>
          <w:szCs w:val="21"/>
        </w:rPr>
        <w:t>要求，变更后的项目负责人不低于</w:t>
      </w:r>
      <w:r>
        <w:rPr>
          <w:rFonts w:hint="eastAsia" w:ascii="宋体" w:hAnsi="宋体" w:cs="宋体"/>
          <w:szCs w:val="21"/>
          <w:lang w:eastAsia="zh-CN"/>
        </w:rPr>
        <w:t>投标文件</w:t>
      </w:r>
      <w:r>
        <w:rPr>
          <w:rFonts w:hint="eastAsia" w:ascii="宋体" w:hAnsi="宋体" w:cs="宋体"/>
          <w:szCs w:val="21"/>
        </w:rPr>
        <w:t>中拟派项目负责人的资格条件。</w:t>
      </w:r>
    </w:p>
    <w:p>
      <w:pPr>
        <w:pStyle w:val="4"/>
        <w:spacing w:before="0" w:after="0" w:line="420" w:lineRule="exact"/>
        <w:ind w:firstLine="422" w:firstLineChars="200"/>
        <w:rPr>
          <w:rFonts w:hint="eastAsia" w:ascii="黑体" w:hAnsi="黑体" w:eastAsia="黑体" w:cs="黑体"/>
          <w:sz w:val="21"/>
          <w:szCs w:val="21"/>
        </w:rPr>
      </w:pPr>
      <w:bookmarkStart w:id="345" w:name="_Toc506107309"/>
      <w:bookmarkStart w:id="346" w:name="_Toc37230736"/>
      <w:bookmarkStart w:id="347" w:name="_Toc15058894"/>
      <w:r>
        <w:rPr>
          <w:rFonts w:hint="eastAsia" w:ascii="黑体" w:hAnsi="黑体" w:eastAsia="黑体" w:cs="黑体"/>
          <w:sz w:val="21"/>
          <w:szCs w:val="21"/>
        </w:rPr>
        <w:t>8. 纪律和监督</w:t>
      </w:r>
      <w:bookmarkEnd w:id="344"/>
      <w:bookmarkEnd w:id="345"/>
      <w:bookmarkEnd w:id="346"/>
      <w:bookmarkEnd w:id="347"/>
    </w:p>
    <w:p>
      <w:pPr>
        <w:pStyle w:val="4"/>
        <w:spacing w:before="0" w:after="0" w:line="420" w:lineRule="exact"/>
        <w:ind w:firstLine="422" w:firstLineChars="200"/>
        <w:rPr>
          <w:rFonts w:hint="eastAsia" w:ascii="黑体" w:hAnsi="黑体" w:eastAsia="黑体" w:cs="黑体"/>
          <w:sz w:val="21"/>
          <w:szCs w:val="21"/>
        </w:rPr>
      </w:pPr>
      <w:bookmarkStart w:id="348" w:name="_Toc37230737"/>
      <w:bookmarkStart w:id="349" w:name="_Toc15058895"/>
      <w:bookmarkStart w:id="350" w:name="_Toc152042351"/>
      <w:bookmarkStart w:id="351" w:name="_Toc179632593"/>
      <w:bookmarkStart w:id="352" w:name="_Toc324404857"/>
      <w:bookmarkStart w:id="353" w:name="_Toc296590983"/>
      <w:bookmarkStart w:id="354" w:name="_Toc246996962"/>
      <w:bookmarkStart w:id="355" w:name="_Toc144974543"/>
      <w:bookmarkStart w:id="356" w:name="_Toc506107310"/>
      <w:bookmarkStart w:id="357" w:name="_Toc246996219"/>
      <w:bookmarkStart w:id="358" w:name="_Toc247085733"/>
      <w:bookmarkStart w:id="359" w:name="_Toc152045575"/>
      <w:bookmarkStart w:id="360" w:name="_Toc296602462"/>
      <w:r>
        <w:rPr>
          <w:rFonts w:hint="eastAsia" w:ascii="黑体" w:hAnsi="黑体" w:eastAsia="黑体" w:cs="黑体"/>
          <w:sz w:val="21"/>
          <w:szCs w:val="21"/>
        </w:rPr>
        <w:t>8.1 对</w:t>
      </w:r>
      <w:r>
        <w:rPr>
          <w:rFonts w:hint="eastAsia" w:ascii="黑体" w:hAnsi="黑体" w:eastAsia="黑体" w:cs="黑体"/>
          <w:sz w:val="21"/>
          <w:szCs w:val="21"/>
          <w:lang w:eastAsia="zh-CN"/>
        </w:rPr>
        <w:t>招标单位</w:t>
      </w:r>
      <w:r>
        <w:rPr>
          <w:rFonts w:hint="eastAsia" w:ascii="黑体" w:hAnsi="黑体" w:eastAsia="黑体" w:cs="黑体"/>
          <w:sz w:val="21"/>
          <w:szCs w:val="21"/>
        </w:rPr>
        <w:t>的纪律要求</w:t>
      </w:r>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line="420" w:lineRule="exact"/>
        <w:ind w:firstLine="420" w:firstLineChars="200"/>
        <w:rPr>
          <w:rFonts w:hint="eastAsia" w:ascii="宋体" w:hAnsi="宋体" w:cs="宋体"/>
          <w:szCs w:val="21"/>
        </w:rPr>
      </w:pPr>
      <w:r>
        <w:rPr>
          <w:rFonts w:hint="eastAsia" w:ascii="宋体" w:hAnsi="宋体" w:cs="宋体"/>
          <w:szCs w:val="21"/>
          <w:lang w:eastAsia="zh-CN"/>
        </w:rPr>
        <w:t>招标单位</w:t>
      </w:r>
      <w:r>
        <w:rPr>
          <w:rFonts w:hint="eastAsia" w:ascii="宋体" w:hAnsi="宋体" w:cs="宋体"/>
          <w:szCs w:val="21"/>
        </w:rPr>
        <w:t>不得泄漏</w:t>
      </w:r>
      <w:r>
        <w:rPr>
          <w:rFonts w:hint="eastAsia" w:ascii="宋体" w:hAnsi="宋体" w:cs="宋体"/>
          <w:szCs w:val="21"/>
          <w:lang w:eastAsia="zh-CN"/>
        </w:rPr>
        <w:t>招投标活动</w:t>
      </w:r>
      <w:r>
        <w:rPr>
          <w:rFonts w:hint="eastAsia" w:ascii="宋体" w:hAnsi="宋体" w:cs="宋体"/>
          <w:szCs w:val="21"/>
        </w:rPr>
        <w:t>中应当保密的情况和资料，不得与</w:t>
      </w:r>
      <w:r>
        <w:rPr>
          <w:rFonts w:hint="eastAsia" w:ascii="宋体" w:hAnsi="宋体" w:cs="宋体"/>
          <w:szCs w:val="21"/>
          <w:lang w:eastAsia="zh-CN"/>
        </w:rPr>
        <w:t>投标人</w:t>
      </w:r>
      <w:r>
        <w:rPr>
          <w:rFonts w:hint="eastAsia" w:ascii="宋体" w:hAnsi="宋体" w:cs="宋体"/>
          <w:szCs w:val="21"/>
        </w:rPr>
        <w:t>串通损害国家利益、社会公共利益或者他人合法权益。</w:t>
      </w:r>
    </w:p>
    <w:p>
      <w:pPr>
        <w:pStyle w:val="4"/>
        <w:spacing w:before="0" w:after="0" w:line="420" w:lineRule="exact"/>
        <w:ind w:firstLine="422" w:firstLineChars="200"/>
        <w:rPr>
          <w:rFonts w:hint="eastAsia" w:ascii="黑体" w:hAnsi="黑体" w:eastAsia="黑体" w:cs="黑体"/>
          <w:sz w:val="21"/>
          <w:szCs w:val="21"/>
        </w:rPr>
      </w:pPr>
      <w:bookmarkStart w:id="361" w:name="_Toc15058896"/>
      <w:bookmarkStart w:id="362" w:name="_Toc152042352"/>
      <w:bookmarkStart w:id="363" w:name="_Toc324404858"/>
      <w:bookmarkStart w:id="364" w:name="_Toc296602463"/>
      <w:bookmarkStart w:id="365" w:name="_Toc179632594"/>
      <w:bookmarkStart w:id="366" w:name="_Toc246996220"/>
      <w:bookmarkStart w:id="367" w:name="_Toc37230738"/>
      <w:bookmarkStart w:id="368" w:name="_Toc246996963"/>
      <w:bookmarkStart w:id="369" w:name="_Toc506107311"/>
      <w:bookmarkStart w:id="370" w:name="_Toc247085734"/>
      <w:bookmarkStart w:id="371" w:name="_Toc144974544"/>
      <w:bookmarkStart w:id="372" w:name="_Toc152045576"/>
      <w:r>
        <w:rPr>
          <w:rFonts w:hint="eastAsia" w:ascii="黑体" w:hAnsi="黑体" w:eastAsia="黑体" w:cs="黑体"/>
          <w:sz w:val="21"/>
          <w:szCs w:val="21"/>
        </w:rPr>
        <w:t>8.2 对</w:t>
      </w:r>
      <w:r>
        <w:rPr>
          <w:rFonts w:hint="eastAsia" w:ascii="黑体" w:hAnsi="黑体" w:eastAsia="黑体" w:cs="黑体"/>
          <w:sz w:val="21"/>
          <w:szCs w:val="21"/>
          <w:lang w:eastAsia="zh-CN"/>
        </w:rPr>
        <w:t>投标人</w:t>
      </w:r>
      <w:r>
        <w:rPr>
          <w:rFonts w:hint="eastAsia" w:ascii="黑体" w:hAnsi="黑体" w:eastAsia="黑体" w:cs="黑体"/>
          <w:sz w:val="21"/>
          <w:szCs w:val="21"/>
        </w:rPr>
        <w:t>的纪律要求</w:t>
      </w:r>
      <w:bookmarkEnd w:id="361"/>
      <w:bookmarkEnd w:id="362"/>
      <w:bookmarkEnd w:id="363"/>
      <w:bookmarkEnd w:id="364"/>
      <w:bookmarkEnd w:id="365"/>
      <w:bookmarkEnd w:id="366"/>
      <w:bookmarkEnd w:id="367"/>
      <w:bookmarkEnd w:id="368"/>
      <w:bookmarkEnd w:id="369"/>
      <w:bookmarkEnd w:id="370"/>
      <w:bookmarkEnd w:id="371"/>
      <w:bookmarkEnd w:id="372"/>
    </w:p>
    <w:p>
      <w:pPr>
        <w:spacing w:line="420" w:lineRule="exact"/>
        <w:ind w:firstLine="420" w:firstLineChars="20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不得相互串通响应或者与</w:t>
      </w:r>
      <w:r>
        <w:rPr>
          <w:rFonts w:hint="eastAsia" w:ascii="宋体" w:hAnsi="宋体" w:cs="宋体"/>
          <w:szCs w:val="21"/>
          <w:lang w:eastAsia="zh-CN"/>
        </w:rPr>
        <w:t>招标单位</w:t>
      </w:r>
      <w:r>
        <w:rPr>
          <w:rFonts w:hint="eastAsia" w:ascii="宋体" w:hAnsi="宋体" w:cs="宋体"/>
          <w:szCs w:val="21"/>
        </w:rPr>
        <w:t>串通响应，不得向</w:t>
      </w:r>
      <w:r>
        <w:rPr>
          <w:rFonts w:hint="eastAsia" w:ascii="宋体" w:hAnsi="宋体" w:cs="宋体"/>
          <w:szCs w:val="21"/>
          <w:lang w:eastAsia="zh-CN"/>
        </w:rPr>
        <w:t>招标单位</w:t>
      </w:r>
      <w:r>
        <w:rPr>
          <w:rFonts w:hint="eastAsia" w:ascii="宋体" w:hAnsi="宋体" w:cs="宋体"/>
          <w:szCs w:val="21"/>
        </w:rPr>
        <w:t>或者评审委员会成员行贿谋取中签，不得以他人名义响应或者以其他方式弄虚作假骗取中签；</w:t>
      </w:r>
      <w:r>
        <w:rPr>
          <w:rFonts w:hint="eastAsia" w:ascii="宋体" w:hAnsi="宋体" w:cs="宋体"/>
          <w:szCs w:val="21"/>
          <w:lang w:eastAsia="zh-CN"/>
        </w:rPr>
        <w:t>投标人</w:t>
      </w:r>
      <w:r>
        <w:rPr>
          <w:rFonts w:hint="eastAsia" w:ascii="宋体" w:hAnsi="宋体" w:cs="宋体"/>
          <w:szCs w:val="21"/>
        </w:rPr>
        <w:t>不得以任何方式干扰、影响评审工作。</w:t>
      </w:r>
    </w:p>
    <w:p>
      <w:pPr>
        <w:pStyle w:val="4"/>
        <w:spacing w:before="0" w:after="0" w:line="420" w:lineRule="exact"/>
        <w:ind w:firstLine="422" w:firstLineChars="200"/>
        <w:rPr>
          <w:rFonts w:hint="eastAsia" w:ascii="黑体" w:hAnsi="黑体" w:eastAsia="黑体" w:cs="黑体"/>
          <w:sz w:val="21"/>
          <w:szCs w:val="21"/>
        </w:rPr>
      </w:pPr>
      <w:bookmarkStart w:id="373" w:name="_Toc506107312"/>
      <w:bookmarkStart w:id="374" w:name="_Toc296602464"/>
      <w:bookmarkStart w:id="375" w:name="_Toc179632595"/>
      <w:bookmarkStart w:id="376" w:name="_Toc246996964"/>
      <w:bookmarkStart w:id="377" w:name="_Toc246996221"/>
      <w:bookmarkStart w:id="378" w:name="_Toc37230739"/>
      <w:bookmarkStart w:id="379" w:name="_Toc152042353"/>
      <w:bookmarkStart w:id="380" w:name="_Toc324404859"/>
      <w:bookmarkStart w:id="381" w:name="_Toc152045577"/>
      <w:bookmarkStart w:id="382" w:name="_Toc144974545"/>
      <w:bookmarkStart w:id="383" w:name="_Toc15058897"/>
      <w:bookmarkStart w:id="384" w:name="_Toc247085735"/>
      <w:r>
        <w:rPr>
          <w:rFonts w:hint="eastAsia" w:ascii="黑体" w:hAnsi="黑体" w:eastAsia="黑体" w:cs="黑体"/>
          <w:sz w:val="21"/>
          <w:szCs w:val="21"/>
        </w:rPr>
        <w:t>8.3 对评审委员会成员的纪律要求</w:t>
      </w:r>
      <w:bookmarkEnd w:id="373"/>
      <w:bookmarkEnd w:id="374"/>
      <w:bookmarkEnd w:id="375"/>
      <w:bookmarkEnd w:id="376"/>
      <w:bookmarkEnd w:id="377"/>
      <w:bookmarkEnd w:id="378"/>
      <w:bookmarkEnd w:id="379"/>
      <w:bookmarkEnd w:id="380"/>
      <w:bookmarkEnd w:id="381"/>
      <w:bookmarkEnd w:id="382"/>
      <w:bookmarkEnd w:id="383"/>
      <w:bookmarkEnd w:id="384"/>
    </w:p>
    <w:p>
      <w:pPr>
        <w:spacing w:line="420" w:lineRule="exact"/>
        <w:ind w:firstLine="420" w:firstLineChars="200"/>
        <w:rPr>
          <w:rFonts w:hint="eastAsia" w:ascii="宋体" w:hAnsi="宋体" w:cs="宋体"/>
          <w:szCs w:val="21"/>
        </w:rPr>
      </w:pPr>
      <w:r>
        <w:rPr>
          <w:rFonts w:hint="eastAsia" w:ascii="宋体" w:hAnsi="宋体" w:cs="宋体"/>
          <w:szCs w:val="21"/>
        </w:rPr>
        <w:t>评审委员会成员不得收受他人的财物或者其他好处，不得向他人透漏对</w:t>
      </w:r>
      <w:r>
        <w:rPr>
          <w:rFonts w:hint="eastAsia" w:ascii="宋体" w:hAnsi="宋体" w:cs="宋体"/>
          <w:szCs w:val="21"/>
          <w:lang w:eastAsia="zh-CN"/>
        </w:rPr>
        <w:t>投标文件</w:t>
      </w:r>
      <w:r>
        <w:rPr>
          <w:rFonts w:hint="eastAsia" w:ascii="宋体" w:hAnsi="宋体" w:cs="宋体"/>
          <w:szCs w:val="21"/>
        </w:rPr>
        <w:t>的评审和比较、</w:t>
      </w:r>
      <w:r>
        <w:rPr>
          <w:rFonts w:hint="eastAsia" w:ascii="宋体" w:hAnsi="宋体" w:cs="宋体"/>
          <w:szCs w:val="21"/>
          <w:lang w:eastAsia="zh-CN"/>
        </w:rPr>
        <w:t>中标候选人</w:t>
      </w:r>
      <w:r>
        <w:rPr>
          <w:rFonts w:hint="eastAsia" w:ascii="宋体" w:hAnsi="宋体" w:cs="宋体"/>
          <w:szCs w:val="21"/>
        </w:rPr>
        <w:t>的推荐情况以及评审有关的其他情况。在评审活动中，评审委员会成员应当客观、公正地履行职责，遵守职业道德，不得擅离职守，影响评审程序正常进行，不得使用“评</w:t>
      </w:r>
      <w:r>
        <w:rPr>
          <w:rFonts w:hint="eastAsia" w:ascii="宋体" w:hAnsi="宋体" w:cs="宋体"/>
          <w:szCs w:val="21"/>
          <w:lang w:val="en-US" w:eastAsia="zh-CN"/>
        </w:rPr>
        <w:t>标</w:t>
      </w:r>
      <w:r>
        <w:rPr>
          <w:rFonts w:hint="eastAsia" w:ascii="宋体" w:hAnsi="宋体" w:cs="宋体"/>
          <w:szCs w:val="21"/>
        </w:rPr>
        <w:t>办法”没有规定的评审因素和标准进行评审。</w:t>
      </w:r>
    </w:p>
    <w:p>
      <w:pPr>
        <w:pStyle w:val="4"/>
        <w:spacing w:before="0" w:after="0" w:line="420" w:lineRule="exact"/>
        <w:ind w:firstLine="422" w:firstLineChars="200"/>
        <w:rPr>
          <w:rFonts w:hint="eastAsia" w:ascii="黑体" w:hAnsi="黑体" w:eastAsia="黑体" w:cs="黑体"/>
          <w:sz w:val="21"/>
          <w:szCs w:val="21"/>
        </w:rPr>
      </w:pPr>
      <w:bookmarkStart w:id="385" w:name="_Toc37230740"/>
      <w:bookmarkStart w:id="386" w:name="_Toc152042354"/>
      <w:bookmarkStart w:id="387" w:name="_Toc246996222"/>
      <w:bookmarkStart w:id="388" w:name="_Toc296602465"/>
      <w:bookmarkStart w:id="389" w:name="_Toc179632596"/>
      <w:bookmarkStart w:id="390" w:name="_Toc324404860"/>
      <w:bookmarkStart w:id="391" w:name="_Toc152045578"/>
      <w:bookmarkStart w:id="392" w:name="_Toc246996965"/>
      <w:bookmarkStart w:id="393" w:name="_Toc247085736"/>
      <w:bookmarkStart w:id="394" w:name="_Toc506107313"/>
      <w:bookmarkStart w:id="395" w:name="_Toc15058898"/>
      <w:bookmarkStart w:id="396" w:name="_Toc144974546"/>
      <w:r>
        <w:rPr>
          <w:rFonts w:hint="eastAsia" w:ascii="黑体" w:hAnsi="黑体" w:eastAsia="黑体" w:cs="黑体"/>
          <w:sz w:val="21"/>
          <w:szCs w:val="21"/>
        </w:rPr>
        <w:t>8.4 对与评审活动有关的工作人员的纪律要求</w:t>
      </w:r>
      <w:bookmarkEnd w:id="385"/>
      <w:bookmarkEnd w:id="386"/>
      <w:bookmarkEnd w:id="387"/>
      <w:bookmarkEnd w:id="388"/>
      <w:bookmarkEnd w:id="389"/>
      <w:bookmarkEnd w:id="390"/>
      <w:bookmarkEnd w:id="391"/>
      <w:bookmarkEnd w:id="392"/>
      <w:bookmarkEnd w:id="393"/>
      <w:bookmarkEnd w:id="394"/>
      <w:bookmarkEnd w:id="395"/>
    </w:p>
    <w:p>
      <w:pPr>
        <w:spacing w:line="420" w:lineRule="exact"/>
        <w:ind w:firstLine="420" w:firstLineChars="200"/>
        <w:rPr>
          <w:rFonts w:hint="eastAsia" w:ascii="宋体" w:hAnsi="宋体" w:cs="宋体"/>
          <w:szCs w:val="21"/>
        </w:rPr>
      </w:pPr>
      <w:bookmarkStart w:id="397" w:name="_Toc152042355"/>
      <w:r>
        <w:rPr>
          <w:rFonts w:hint="eastAsia" w:ascii="宋体" w:hAnsi="宋体" w:cs="宋体"/>
          <w:szCs w:val="21"/>
        </w:rPr>
        <w:t>与评审活动有关的工作人员不得收受他人的财物或者其他好处，不得向他人透漏对</w:t>
      </w:r>
      <w:r>
        <w:rPr>
          <w:rFonts w:hint="eastAsia" w:ascii="宋体" w:hAnsi="宋体" w:cs="宋体"/>
          <w:szCs w:val="21"/>
          <w:lang w:eastAsia="zh-CN"/>
        </w:rPr>
        <w:t>投标文件</w:t>
      </w:r>
      <w:r>
        <w:rPr>
          <w:rFonts w:hint="eastAsia" w:ascii="宋体" w:hAnsi="宋体" w:cs="宋体"/>
          <w:szCs w:val="21"/>
        </w:rPr>
        <w:t>的评审和比较、</w:t>
      </w:r>
      <w:r>
        <w:rPr>
          <w:rFonts w:hint="eastAsia" w:ascii="宋体" w:hAnsi="宋体" w:cs="宋体"/>
          <w:szCs w:val="21"/>
          <w:lang w:eastAsia="zh-CN"/>
        </w:rPr>
        <w:t>中标候选人</w:t>
      </w:r>
      <w:r>
        <w:rPr>
          <w:rFonts w:hint="eastAsia" w:ascii="宋体" w:hAnsi="宋体" w:cs="宋体"/>
          <w:szCs w:val="21"/>
        </w:rPr>
        <w:t>的推荐情况以及评标有关的其他情况。在评审活动中，与评审活动有关的工作人员不得擅离职守，影响评审程序正常进行。</w:t>
      </w:r>
      <w:bookmarkEnd w:id="397"/>
    </w:p>
    <w:p>
      <w:pPr>
        <w:pStyle w:val="4"/>
        <w:spacing w:before="0" w:after="0" w:line="420" w:lineRule="exact"/>
        <w:ind w:firstLine="422" w:firstLineChars="200"/>
        <w:rPr>
          <w:rFonts w:hint="eastAsia" w:ascii="黑体" w:hAnsi="黑体" w:eastAsia="黑体" w:cs="黑体"/>
          <w:sz w:val="21"/>
          <w:szCs w:val="21"/>
        </w:rPr>
      </w:pPr>
      <w:bookmarkStart w:id="398" w:name="_Toc179632597"/>
      <w:bookmarkStart w:id="399" w:name="_Toc246996223"/>
      <w:bookmarkStart w:id="400" w:name="_Toc506107314"/>
      <w:bookmarkStart w:id="401" w:name="_Toc37230741"/>
      <w:bookmarkStart w:id="402" w:name="_Toc152042356"/>
      <w:bookmarkStart w:id="403" w:name="_Toc246996966"/>
      <w:bookmarkStart w:id="404" w:name="_Toc324404861"/>
      <w:bookmarkStart w:id="405" w:name="_Toc15058899"/>
      <w:bookmarkStart w:id="406" w:name="_Toc152045579"/>
      <w:bookmarkStart w:id="407" w:name="_Toc247085737"/>
      <w:bookmarkStart w:id="408" w:name="_Toc296602466"/>
      <w:r>
        <w:rPr>
          <w:rFonts w:hint="eastAsia" w:ascii="黑体" w:hAnsi="黑体" w:eastAsia="黑体" w:cs="黑体"/>
          <w:sz w:val="21"/>
          <w:szCs w:val="21"/>
        </w:rPr>
        <w:t>8.5 投诉</w:t>
      </w:r>
      <w:bookmarkEnd w:id="396"/>
      <w:bookmarkEnd w:id="398"/>
      <w:bookmarkEnd w:id="399"/>
      <w:bookmarkEnd w:id="400"/>
      <w:bookmarkEnd w:id="401"/>
      <w:bookmarkEnd w:id="402"/>
      <w:bookmarkEnd w:id="403"/>
      <w:bookmarkEnd w:id="404"/>
      <w:bookmarkEnd w:id="405"/>
      <w:bookmarkEnd w:id="406"/>
      <w:bookmarkEnd w:id="407"/>
      <w:bookmarkEnd w:id="408"/>
    </w:p>
    <w:p>
      <w:pPr>
        <w:spacing w:line="420" w:lineRule="exact"/>
        <w:ind w:firstLine="420" w:firstLineChars="200"/>
        <w:rPr>
          <w:rFonts w:hint="eastAsia" w:ascii="宋体" w:hAnsi="宋体" w:cs="宋体"/>
          <w:szCs w:val="21"/>
        </w:rPr>
      </w:pPr>
      <w:r>
        <w:rPr>
          <w:rFonts w:hint="eastAsia" w:ascii="宋体" w:hAnsi="宋体" w:cs="宋体"/>
          <w:szCs w:val="21"/>
        </w:rPr>
        <w:t>8.5.1</w:t>
      </w:r>
      <w:r>
        <w:rPr>
          <w:rFonts w:hint="eastAsia" w:ascii="宋体" w:hAnsi="宋体" w:cs="宋体"/>
          <w:szCs w:val="21"/>
          <w:lang w:eastAsia="zh-CN"/>
        </w:rPr>
        <w:t>投标人</w:t>
      </w:r>
      <w:r>
        <w:rPr>
          <w:rFonts w:hint="eastAsia" w:ascii="宋体" w:hAnsi="宋体" w:cs="宋体"/>
          <w:szCs w:val="21"/>
        </w:rPr>
        <w:t>和其他利害关系人认为本次</w:t>
      </w:r>
      <w:r>
        <w:rPr>
          <w:rFonts w:hint="eastAsia" w:ascii="宋体" w:hAnsi="宋体" w:cs="宋体"/>
          <w:szCs w:val="21"/>
          <w:lang w:eastAsia="zh-CN"/>
        </w:rPr>
        <w:t>招投标活动</w:t>
      </w:r>
      <w:r>
        <w:rPr>
          <w:rFonts w:hint="eastAsia" w:ascii="宋体" w:hAnsi="宋体" w:cs="宋体"/>
          <w:szCs w:val="21"/>
        </w:rPr>
        <w:t>违反法律、法规和规章规定的，有权向有关行政监督部门投诉。投诉应当有明确的请求和必要的证明材料。</w:t>
      </w:r>
    </w:p>
    <w:p>
      <w:pPr>
        <w:spacing w:line="420" w:lineRule="exact"/>
        <w:ind w:firstLine="420" w:firstLineChars="200"/>
        <w:rPr>
          <w:rFonts w:hint="eastAsia" w:ascii="宋体" w:hAnsi="宋体" w:cs="宋体"/>
          <w:szCs w:val="21"/>
        </w:rPr>
      </w:pPr>
      <w:r>
        <w:rPr>
          <w:rFonts w:hint="eastAsia" w:ascii="宋体" w:hAnsi="宋体" w:cs="宋体"/>
          <w:szCs w:val="21"/>
        </w:rPr>
        <w:t>8.5.2</w:t>
      </w:r>
      <w:r>
        <w:rPr>
          <w:rFonts w:hint="eastAsia" w:ascii="宋体" w:hAnsi="宋体" w:cs="宋体"/>
          <w:szCs w:val="21"/>
          <w:lang w:eastAsia="zh-CN"/>
        </w:rPr>
        <w:t>投标人</w:t>
      </w:r>
      <w:r>
        <w:rPr>
          <w:rFonts w:hint="eastAsia" w:ascii="宋体" w:hAnsi="宋体" w:cs="宋体"/>
          <w:szCs w:val="21"/>
        </w:rPr>
        <w:t>和其他利害关系人对评审结果等事项投诉的，应当在选取期间或</w:t>
      </w:r>
      <w:r>
        <w:rPr>
          <w:rFonts w:hint="eastAsia" w:ascii="宋体" w:hAnsi="宋体" w:cs="宋体"/>
          <w:szCs w:val="21"/>
          <w:lang w:eastAsia="zh-CN"/>
        </w:rPr>
        <w:t>中标候选人</w:t>
      </w:r>
      <w:r>
        <w:rPr>
          <w:rFonts w:hint="eastAsia" w:ascii="宋体" w:hAnsi="宋体" w:cs="宋体"/>
          <w:szCs w:val="21"/>
        </w:rPr>
        <w:t>公示期间，先向</w:t>
      </w:r>
      <w:r>
        <w:rPr>
          <w:rFonts w:hint="eastAsia" w:ascii="宋体" w:hAnsi="宋体" w:cs="宋体"/>
          <w:szCs w:val="21"/>
          <w:lang w:eastAsia="zh-CN"/>
        </w:rPr>
        <w:t>招标单位</w:t>
      </w:r>
      <w:r>
        <w:rPr>
          <w:rFonts w:hint="eastAsia" w:ascii="宋体" w:hAnsi="宋体" w:cs="宋体"/>
          <w:szCs w:val="21"/>
        </w:rPr>
        <w:t>提出异议。</w:t>
      </w:r>
      <w:r>
        <w:rPr>
          <w:rFonts w:hint="eastAsia" w:ascii="宋体" w:hAnsi="宋体" w:cs="宋体"/>
          <w:b/>
          <w:bCs/>
          <w:szCs w:val="21"/>
        </w:rPr>
        <w:t>注：一份质疑（异议）函只能针对一个项目提出质疑（异议），且针对同一招标采购程序环节的质疑（异议）应当一次性提出。</w:t>
      </w:r>
    </w:p>
    <w:p>
      <w:pPr>
        <w:pageBreakBefore/>
        <w:spacing w:before="156" w:beforeLines="50" w:after="156" w:afterLines="50" w:line="360" w:lineRule="auto"/>
        <w:jc w:val="center"/>
        <w:outlineLvl w:val="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第二章 资格审查</w:t>
      </w:r>
      <w:bookmarkEnd w:id="51"/>
      <w:r>
        <w:rPr>
          <w:rFonts w:hint="eastAsia" w:asciiTheme="minorEastAsia" w:hAnsiTheme="minorEastAsia" w:eastAsiaTheme="minorEastAsia" w:cstheme="minorEastAsia"/>
          <w:b/>
          <w:bCs/>
          <w:sz w:val="32"/>
          <w:szCs w:val="32"/>
          <w:highlight w:val="none"/>
        </w:rPr>
        <w:t>办法</w:t>
      </w:r>
      <w:bookmarkEnd w:id="52"/>
      <w:bookmarkEnd w:id="53"/>
      <w:bookmarkEnd w:id="54"/>
      <w:bookmarkEnd w:id="55"/>
    </w:p>
    <w:p>
      <w:pPr>
        <w:spacing w:before="156" w:beforeLines="50" w:after="156" w:afterLines="50" w:line="360" w:lineRule="auto"/>
        <w:jc w:val="center"/>
        <w:outlineLvl w:val="1"/>
        <w:rPr>
          <w:rFonts w:hint="eastAsia" w:asciiTheme="minorEastAsia" w:hAnsiTheme="minorEastAsia" w:eastAsiaTheme="minorEastAsia" w:cstheme="minorEastAsia"/>
          <w:b/>
          <w:bCs/>
          <w:sz w:val="28"/>
          <w:szCs w:val="28"/>
          <w:highlight w:val="none"/>
        </w:rPr>
      </w:pPr>
      <w:bookmarkStart w:id="409" w:name="_Toc26553"/>
      <w:bookmarkStart w:id="410" w:name="_Toc15058903"/>
      <w:bookmarkStart w:id="411" w:name="_Toc16763"/>
      <w:bookmarkStart w:id="412" w:name="_Toc506107318"/>
      <w:bookmarkStart w:id="413" w:name="_Toc324404865"/>
      <w:bookmarkStart w:id="414" w:name="_Toc12862"/>
      <w:bookmarkStart w:id="415" w:name="_Toc37230745"/>
      <w:r>
        <w:rPr>
          <w:rFonts w:hint="eastAsia" w:asciiTheme="minorEastAsia" w:hAnsiTheme="minorEastAsia" w:eastAsiaTheme="minorEastAsia" w:cstheme="minorEastAsia"/>
          <w:b/>
          <w:bCs/>
          <w:sz w:val="28"/>
          <w:szCs w:val="28"/>
          <w:highlight w:val="none"/>
        </w:rPr>
        <w:t>资格审查办法前附表</w:t>
      </w:r>
      <w:bookmarkEnd w:id="409"/>
      <w:bookmarkEnd w:id="410"/>
      <w:bookmarkEnd w:id="411"/>
      <w:bookmarkEnd w:id="412"/>
      <w:bookmarkEnd w:id="413"/>
      <w:bookmarkEnd w:id="414"/>
      <w:bookmarkEnd w:id="415"/>
    </w:p>
    <w:p>
      <w:pPr>
        <w:spacing w:line="360" w:lineRule="auto"/>
        <w:jc w:val="center"/>
        <w:outlineLvl w:val="9"/>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资信证明文件评审</w:t>
      </w:r>
    </w:p>
    <w:tbl>
      <w:tblPr>
        <w:tblStyle w:val="27"/>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320"/>
        <w:gridCol w:w="633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86" w:type="dxa"/>
            <w:gridSpan w:val="2"/>
            <w:noWrap w:val="0"/>
            <w:vAlign w:val="center"/>
          </w:tcPr>
          <w:p>
            <w:pPr>
              <w:spacing w:line="317" w:lineRule="auto"/>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条款号</w:t>
            </w:r>
          </w:p>
        </w:tc>
        <w:tc>
          <w:tcPr>
            <w:tcW w:w="6330" w:type="dxa"/>
            <w:noWrap w:val="0"/>
            <w:vAlign w:val="center"/>
          </w:tcPr>
          <w:p>
            <w:pPr>
              <w:spacing w:line="317" w:lineRule="auto"/>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审查内容</w:t>
            </w:r>
          </w:p>
        </w:tc>
        <w:tc>
          <w:tcPr>
            <w:tcW w:w="1779" w:type="dxa"/>
            <w:noWrap w:val="0"/>
            <w:vAlign w:val="center"/>
          </w:tcPr>
          <w:p>
            <w:pPr>
              <w:spacing w:line="317" w:lineRule="auto"/>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vMerge w:val="restart"/>
            <w:noWrap w:val="0"/>
            <w:vAlign w:val="center"/>
          </w:tcPr>
          <w:p>
            <w:pPr>
              <w:spacing w:line="317"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320" w:type="dxa"/>
            <w:vMerge w:val="restart"/>
            <w:noWrap w:val="0"/>
            <w:vAlign w:val="center"/>
          </w:tcPr>
          <w:p>
            <w:pPr>
              <w:spacing w:line="317" w:lineRule="auto"/>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审查资料</w:t>
            </w:r>
          </w:p>
        </w:tc>
        <w:tc>
          <w:tcPr>
            <w:tcW w:w="6330" w:type="dxa"/>
            <w:noWrap w:val="0"/>
            <w:vAlign w:val="center"/>
          </w:tcPr>
          <w:p>
            <w:pPr>
              <w:spacing w:line="317"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法定代表人身份证明文件和本人有效身份证(或法定代表人授权委托书和委托代理人有效身份证)</w:t>
            </w:r>
          </w:p>
        </w:tc>
        <w:tc>
          <w:tcPr>
            <w:tcW w:w="1779" w:type="dxa"/>
            <w:noWrap w:val="0"/>
            <w:vAlign w:val="center"/>
          </w:tcPr>
          <w:p>
            <w:pPr>
              <w:spacing w:line="317" w:lineRule="auto"/>
              <w:jc w:val="center"/>
              <w:rPr>
                <w:rFonts w:hint="default" w:asciiTheme="minorEastAsia" w:hAnsiTheme="minorEastAsia" w:eastAsiaTheme="minorEastAsia" w:cstheme="minorEastAsia"/>
                <w:b/>
                <w:szCs w:val="21"/>
                <w:highlight w:val="none"/>
                <w:lang w:val="en-US" w:eastAsia="zh-CN"/>
              </w:rPr>
            </w:pPr>
            <w:r>
              <w:rPr>
                <w:rFonts w:hint="eastAsia" w:asciiTheme="minorEastAsia" w:hAnsiTheme="minorEastAsia" w:eastAsiaTheme="minorEastAsia" w:cstheme="minorEastAsia"/>
                <w:b/>
                <w:szCs w:val="21"/>
                <w:highlight w:val="none"/>
              </w:rPr>
              <w:t>检验</w:t>
            </w:r>
            <w:r>
              <w:rPr>
                <w:rFonts w:hint="eastAsia" w:asciiTheme="minorEastAsia" w:hAnsiTheme="minorEastAsia" w:eastAsiaTheme="minorEastAsia" w:cstheme="minorEastAsia"/>
                <w:b/>
                <w:szCs w:val="21"/>
                <w:highlight w:val="none"/>
                <w:lang w:val="en-US" w:eastAsia="zh-CN"/>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66"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c>
          <w:tcPr>
            <w:tcW w:w="1320" w:type="dxa"/>
            <w:vMerge w:val="continue"/>
            <w:noWrap w:val="0"/>
            <w:vAlign w:val="center"/>
          </w:tcPr>
          <w:p>
            <w:pPr>
              <w:spacing w:line="317" w:lineRule="auto"/>
              <w:jc w:val="center"/>
              <w:rPr>
                <w:rFonts w:hint="eastAsia" w:asciiTheme="minorEastAsia" w:hAnsiTheme="minorEastAsia" w:eastAsiaTheme="minorEastAsia" w:cstheme="minorEastAsia"/>
                <w:b/>
                <w:bCs/>
                <w:szCs w:val="21"/>
                <w:highlight w:val="none"/>
              </w:rPr>
            </w:pPr>
          </w:p>
        </w:tc>
        <w:tc>
          <w:tcPr>
            <w:tcW w:w="6330" w:type="dxa"/>
            <w:noWrap w:val="0"/>
            <w:vAlign w:val="center"/>
          </w:tcPr>
          <w:p>
            <w:pPr>
              <w:spacing w:line="317"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企业诚信响应承诺书</w:t>
            </w:r>
          </w:p>
        </w:tc>
        <w:tc>
          <w:tcPr>
            <w:tcW w:w="1779" w:type="dxa"/>
            <w:vMerge w:val="restart"/>
            <w:noWrap w:val="0"/>
            <w:vAlign w:val="center"/>
          </w:tcPr>
          <w:p>
            <w:pPr>
              <w:spacing w:line="317" w:lineRule="auto"/>
              <w:jc w:val="center"/>
              <w:rPr>
                <w:rFonts w:hint="default" w:asciiTheme="minorEastAsia" w:hAnsiTheme="minorEastAsia" w:eastAsiaTheme="minorEastAsia" w:cstheme="minorEastAsia"/>
                <w:b/>
                <w:szCs w:val="21"/>
                <w:highlight w:val="none"/>
                <w:lang w:val="en-US" w:eastAsia="zh-CN"/>
              </w:rPr>
            </w:pPr>
            <w:r>
              <w:rPr>
                <w:rFonts w:hint="eastAsia" w:asciiTheme="minorEastAsia" w:hAnsiTheme="minorEastAsia" w:eastAsiaTheme="minorEastAsia" w:cstheme="minorEastAsia"/>
                <w:b/>
                <w:szCs w:val="21"/>
                <w:highlight w:val="none"/>
              </w:rPr>
              <w:t>检验</w:t>
            </w:r>
            <w:r>
              <w:rPr>
                <w:rFonts w:hint="eastAsia" w:asciiTheme="minorEastAsia" w:hAnsiTheme="minorEastAsia" w:eastAsiaTheme="minorEastAsia" w:cstheme="minorEastAsia"/>
                <w:b/>
                <w:szCs w:val="21"/>
                <w:highlight w:val="none"/>
                <w:lang w:val="en-US" w:eastAsia="zh-CN"/>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6"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c>
          <w:tcPr>
            <w:tcW w:w="1320" w:type="dxa"/>
            <w:vMerge w:val="continue"/>
            <w:noWrap w:val="0"/>
            <w:vAlign w:val="center"/>
          </w:tcPr>
          <w:p>
            <w:pPr>
              <w:spacing w:line="317" w:lineRule="auto"/>
              <w:jc w:val="center"/>
              <w:rPr>
                <w:rFonts w:hint="eastAsia" w:asciiTheme="minorEastAsia" w:hAnsiTheme="minorEastAsia" w:eastAsiaTheme="minorEastAsia" w:cstheme="minorEastAsia"/>
                <w:b/>
                <w:bCs/>
                <w:szCs w:val="21"/>
                <w:highlight w:val="none"/>
              </w:rPr>
            </w:pPr>
          </w:p>
        </w:tc>
        <w:tc>
          <w:tcPr>
            <w:tcW w:w="6330" w:type="dxa"/>
            <w:noWrap w:val="0"/>
            <w:vAlign w:val="center"/>
          </w:tcPr>
          <w:p>
            <w:pPr>
              <w:spacing w:line="317"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企业法人营业执照（或三证合一的有效证件）</w:t>
            </w:r>
          </w:p>
        </w:tc>
        <w:tc>
          <w:tcPr>
            <w:tcW w:w="1779" w:type="dxa"/>
            <w:vMerge w:val="continue"/>
            <w:noWrap w:val="0"/>
            <w:vAlign w:val="center"/>
          </w:tcPr>
          <w:p>
            <w:pPr>
              <w:spacing w:line="317" w:lineRule="auto"/>
              <w:jc w:val="center"/>
              <w:rPr>
                <w:rFonts w:hint="eastAsia" w:asciiTheme="minorEastAsia" w:hAnsiTheme="minorEastAsia" w:eastAsiaTheme="minorEastAsia" w:cs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6"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c>
          <w:tcPr>
            <w:tcW w:w="1320" w:type="dxa"/>
            <w:vMerge w:val="continue"/>
            <w:noWrap w:val="0"/>
            <w:vAlign w:val="center"/>
          </w:tcPr>
          <w:p>
            <w:pPr>
              <w:spacing w:line="317" w:lineRule="auto"/>
              <w:jc w:val="center"/>
              <w:rPr>
                <w:rFonts w:hint="eastAsia" w:asciiTheme="minorEastAsia" w:hAnsiTheme="minorEastAsia" w:eastAsiaTheme="minorEastAsia" w:cstheme="minorEastAsia"/>
                <w:b/>
                <w:bCs/>
                <w:szCs w:val="21"/>
                <w:highlight w:val="none"/>
              </w:rPr>
            </w:pPr>
          </w:p>
        </w:tc>
        <w:tc>
          <w:tcPr>
            <w:tcW w:w="6330" w:type="dxa"/>
            <w:noWrap w:val="0"/>
            <w:vAlign w:val="center"/>
          </w:tcPr>
          <w:p>
            <w:pPr>
              <w:spacing w:line="317"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企业资质证书</w:t>
            </w:r>
          </w:p>
        </w:tc>
        <w:tc>
          <w:tcPr>
            <w:tcW w:w="1779" w:type="dxa"/>
            <w:vMerge w:val="continue"/>
            <w:noWrap w:val="0"/>
            <w:vAlign w:val="center"/>
          </w:tcPr>
          <w:p>
            <w:pPr>
              <w:spacing w:line="317" w:lineRule="auto"/>
              <w:jc w:val="center"/>
              <w:rPr>
                <w:rFonts w:hint="eastAsia" w:asciiTheme="minorEastAsia" w:hAnsiTheme="minorEastAsia" w:eastAsiaTheme="minorEastAsia" w:cs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6"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c>
          <w:tcPr>
            <w:tcW w:w="1320" w:type="dxa"/>
            <w:vMerge w:val="continue"/>
            <w:noWrap w:val="0"/>
            <w:vAlign w:val="center"/>
          </w:tcPr>
          <w:p>
            <w:pPr>
              <w:spacing w:line="317" w:lineRule="auto"/>
              <w:jc w:val="center"/>
              <w:rPr>
                <w:rFonts w:hint="eastAsia" w:asciiTheme="minorEastAsia" w:hAnsiTheme="minorEastAsia" w:eastAsiaTheme="minorEastAsia" w:cstheme="minorEastAsia"/>
                <w:b/>
                <w:bCs/>
                <w:szCs w:val="21"/>
                <w:highlight w:val="none"/>
              </w:rPr>
            </w:pPr>
          </w:p>
        </w:tc>
        <w:tc>
          <w:tcPr>
            <w:tcW w:w="6330" w:type="dxa"/>
            <w:noWrap w:val="0"/>
            <w:vAlign w:val="center"/>
          </w:tcPr>
          <w:p>
            <w:pPr>
              <w:spacing w:line="317"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项目负责人注册证书、身份证</w:t>
            </w:r>
          </w:p>
        </w:tc>
        <w:tc>
          <w:tcPr>
            <w:tcW w:w="1779" w:type="dxa"/>
            <w:vMerge w:val="continue"/>
            <w:noWrap w:val="0"/>
            <w:vAlign w:val="center"/>
          </w:tcPr>
          <w:p>
            <w:pPr>
              <w:spacing w:line="317" w:lineRule="auto"/>
              <w:jc w:val="center"/>
              <w:rPr>
                <w:rFonts w:hint="eastAsia" w:asciiTheme="minorEastAsia" w:hAnsiTheme="minorEastAsia" w:eastAsiaTheme="minorEastAsia" w:cs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566"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c>
          <w:tcPr>
            <w:tcW w:w="1320" w:type="dxa"/>
            <w:vMerge w:val="continue"/>
            <w:noWrap w:val="0"/>
            <w:vAlign w:val="center"/>
          </w:tcPr>
          <w:p>
            <w:pPr>
              <w:spacing w:line="317" w:lineRule="auto"/>
              <w:jc w:val="center"/>
              <w:rPr>
                <w:rFonts w:hint="eastAsia" w:asciiTheme="minorEastAsia" w:hAnsiTheme="minorEastAsia" w:eastAsiaTheme="minorEastAsia" w:cstheme="minorEastAsia"/>
                <w:b/>
                <w:bCs/>
                <w:szCs w:val="21"/>
                <w:highlight w:val="none"/>
              </w:rPr>
            </w:pPr>
          </w:p>
        </w:tc>
        <w:tc>
          <w:tcPr>
            <w:tcW w:w="6330" w:type="dxa"/>
            <w:noWrap w:val="0"/>
            <w:vAlign w:val="center"/>
          </w:tcPr>
          <w:p>
            <w:pPr>
              <w:spacing w:line="317"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color w:val="000000"/>
                <w:szCs w:val="21"/>
                <w:highlight w:val="none"/>
                <w:lang w:eastAsia="zh-CN"/>
              </w:rPr>
              <w:t>投标人的法定代表人(或委托代理人)和拟任项目负责人须持有社保部门出具的本单位为其缴纳的选取前近三个月连续的养老保险证明（或官网在线打印件，证明文件两个月内有效）（同一人担任不同公司法定代表人的，该法定代表人参加本项目选取时须提供本人在其他公司任法定代表人的营业执照及为其缴纳养老保险证明材料），投标人是事业单位的，暂未缴纳社保的，须由其主管部门出具证明；如为退休人员须提供退休证明材料。</w:t>
            </w:r>
          </w:p>
        </w:tc>
        <w:tc>
          <w:tcPr>
            <w:tcW w:w="1779" w:type="dxa"/>
            <w:vMerge w:val="continue"/>
            <w:noWrap w:val="0"/>
            <w:vAlign w:val="center"/>
          </w:tcPr>
          <w:p>
            <w:pPr>
              <w:spacing w:line="317" w:lineRule="auto"/>
              <w:jc w:val="center"/>
              <w:rPr>
                <w:rFonts w:hint="eastAsia" w:asciiTheme="minorEastAsia" w:hAnsiTheme="minorEastAsia" w:eastAsiaTheme="minorEastAsia" w:cstheme="minorEastAsia"/>
                <w:szCs w:val="21"/>
                <w:highlight w:val="none"/>
              </w:rPr>
            </w:pPr>
          </w:p>
        </w:tc>
      </w:tr>
    </w:tbl>
    <w:p>
      <w:pPr>
        <w:pStyle w:val="3"/>
        <w:spacing w:before="0" w:after="0" w:line="317" w:lineRule="auto"/>
        <w:ind w:firstLine="422" w:firstLineChars="200"/>
        <w:rPr>
          <w:rFonts w:hint="eastAsia" w:asciiTheme="minorEastAsia" w:hAnsiTheme="minorEastAsia" w:eastAsiaTheme="minorEastAsia" w:cstheme="minorEastAsia"/>
          <w:sz w:val="21"/>
          <w:szCs w:val="21"/>
          <w:highlight w:val="none"/>
        </w:rPr>
      </w:pPr>
      <w:bookmarkStart w:id="416" w:name="_Toc324404867"/>
      <w:bookmarkStart w:id="417" w:name="_Toc506107320"/>
      <w:bookmarkStart w:id="418" w:name="_Toc15058909"/>
      <w:bookmarkStart w:id="419" w:name="_Toc9782"/>
      <w:bookmarkStart w:id="420" w:name="_Toc37230750"/>
      <w:bookmarkStart w:id="421" w:name="_Toc506107323"/>
    </w:p>
    <w:p>
      <w:pPr>
        <w:pStyle w:val="3"/>
        <w:spacing w:before="0" w:after="0" w:line="317"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审查办法</w:t>
      </w:r>
      <w:bookmarkEnd w:id="416"/>
      <w:bookmarkEnd w:id="417"/>
      <w:bookmarkEnd w:id="418"/>
      <w:bookmarkEnd w:id="419"/>
      <w:bookmarkEnd w:id="420"/>
    </w:p>
    <w:p>
      <w:pPr>
        <w:spacing w:line="317"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1、由资格审查委员会（评审委员会）按资格审查办法前附表中资格审查必要合格条件评审表要求对</w:t>
      </w:r>
      <w:r>
        <w:rPr>
          <w:rFonts w:hint="eastAsia" w:asciiTheme="minorEastAsia" w:hAnsiTheme="minorEastAsia" w:eastAsiaTheme="minorEastAsia" w:cstheme="minorEastAsia"/>
          <w:szCs w:val="21"/>
          <w:highlight w:val="none"/>
          <w:lang w:eastAsia="zh-CN"/>
        </w:rPr>
        <w:t>投标人</w:t>
      </w:r>
      <w:r>
        <w:rPr>
          <w:rFonts w:hint="eastAsia" w:asciiTheme="minorEastAsia" w:hAnsiTheme="minorEastAsia" w:eastAsiaTheme="minorEastAsia" w:cstheme="minorEastAsia"/>
          <w:szCs w:val="21"/>
          <w:highlight w:val="none"/>
        </w:rPr>
        <w:t>审查资料进行核验。</w:t>
      </w:r>
      <w:r>
        <w:rPr>
          <w:rFonts w:hint="eastAsia" w:asciiTheme="minorEastAsia" w:hAnsiTheme="minorEastAsia" w:eastAsiaTheme="minorEastAsia" w:cstheme="minorEastAsia"/>
          <w:szCs w:val="21"/>
          <w:highlight w:val="none"/>
          <w:lang w:eastAsia="zh-CN"/>
        </w:rPr>
        <w:t>投标人</w:t>
      </w:r>
      <w:r>
        <w:rPr>
          <w:rFonts w:hint="eastAsia" w:asciiTheme="minorEastAsia" w:hAnsiTheme="minorEastAsia" w:eastAsiaTheme="minorEastAsia" w:cstheme="minorEastAsia"/>
          <w:szCs w:val="21"/>
          <w:highlight w:val="none"/>
        </w:rPr>
        <w:t>有下列情形之一的，其资格审查为不合格：</w:t>
      </w:r>
    </w:p>
    <w:p>
      <w:pPr>
        <w:spacing w:line="317"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w:t>
      </w:r>
      <w:r>
        <w:rPr>
          <w:rFonts w:hint="eastAsia" w:asciiTheme="minorEastAsia" w:hAnsiTheme="minorEastAsia" w:eastAsiaTheme="minorEastAsia" w:cstheme="minorEastAsia"/>
          <w:color w:val="000000"/>
          <w:szCs w:val="21"/>
          <w:highlight w:val="none"/>
          <w:lang w:val="en-US" w:eastAsia="zh-CN"/>
        </w:rPr>
        <w:t>投标文</w:t>
      </w:r>
      <w:r>
        <w:rPr>
          <w:rFonts w:hint="eastAsia" w:asciiTheme="minorEastAsia" w:hAnsiTheme="minorEastAsia" w:eastAsiaTheme="minorEastAsia" w:cstheme="minorEastAsia"/>
          <w:color w:val="000000"/>
          <w:szCs w:val="21"/>
          <w:highlight w:val="none"/>
        </w:rPr>
        <w:t>经审查不合格；</w:t>
      </w:r>
    </w:p>
    <w:p>
      <w:pPr>
        <w:spacing w:line="317"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（2）联合体</w:t>
      </w:r>
      <w:r>
        <w:rPr>
          <w:rFonts w:hint="eastAsia" w:asciiTheme="minorEastAsia" w:hAnsiTheme="minorEastAsia" w:eastAsiaTheme="minorEastAsia" w:cstheme="minorEastAsia"/>
          <w:color w:val="000000"/>
          <w:szCs w:val="21"/>
          <w:highlight w:val="none"/>
          <w:lang w:eastAsia="zh-CN"/>
        </w:rPr>
        <w:t>投标人</w:t>
      </w:r>
      <w:r>
        <w:rPr>
          <w:rFonts w:hint="eastAsia" w:asciiTheme="minorEastAsia" w:hAnsiTheme="minorEastAsia" w:eastAsiaTheme="minorEastAsia" w:cstheme="minorEastAsia"/>
          <w:color w:val="000000"/>
          <w:szCs w:val="21"/>
          <w:highlight w:val="none"/>
        </w:rPr>
        <w:t>没有提交联合体协议书</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本项目不采用</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w:t>
      </w:r>
    </w:p>
    <w:p>
      <w:pPr>
        <w:spacing w:line="317"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（3）法律、法规规定的其他情形。</w:t>
      </w:r>
    </w:p>
    <w:p>
      <w:pPr>
        <w:pStyle w:val="3"/>
        <w:spacing w:before="0" w:after="0" w:line="317" w:lineRule="auto"/>
        <w:ind w:firstLine="422" w:firstLineChars="200"/>
        <w:rPr>
          <w:rFonts w:hint="eastAsia" w:asciiTheme="minorEastAsia" w:hAnsiTheme="minorEastAsia" w:eastAsiaTheme="minorEastAsia" w:cstheme="minorEastAsia"/>
          <w:sz w:val="21"/>
          <w:szCs w:val="21"/>
          <w:highlight w:val="none"/>
        </w:rPr>
      </w:pPr>
      <w:bookmarkStart w:id="422" w:name="_Toc29667"/>
      <w:bookmarkStart w:id="423" w:name="_Toc15058910"/>
      <w:bookmarkStart w:id="424" w:name="_Toc37230751"/>
      <w:bookmarkStart w:id="425" w:name="_Toc324404868"/>
      <w:bookmarkStart w:id="426" w:name="_Toc506107321"/>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资格审查委员会和审查标准</w:t>
      </w:r>
      <w:bookmarkEnd w:id="422"/>
      <w:bookmarkEnd w:id="423"/>
      <w:bookmarkEnd w:id="424"/>
      <w:bookmarkEnd w:id="425"/>
      <w:bookmarkEnd w:id="426"/>
    </w:p>
    <w:p>
      <w:pPr>
        <w:spacing w:line="317"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资格审查由</w:t>
      </w:r>
      <w:r>
        <w:rPr>
          <w:rFonts w:hint="eastAsia" w:asciiTheme="minorEastAsia" w:hAnsiTheme="minorEastAsia" w:eastAsiaTheme="minorEastAsia" w:cstheme="minorEastAsia"/>
          <w:szCs w:val="21"/>
          <w:highlight w:val="none"/>
          <w:lang w:eastAsia="zh-CN"/>
        </w:rPr>
        <w:t>招标单位</w:t>
      </w:r>
      <w:r>
        <w:rPr>
          <w:rFonts w:hint="eastAsia" w:asciiTheme="minorEastAsia" w:hAnsiTheme="minorEastAsia" w:eastAsiaTheme="minorEastAsia" w:cstheme="minorEastAsia"/>
          <w:szCs w:val="21"/>
          <w:highlight w:val="none"/>
        </w:rPr>
        <w:t>依法组建的资格审查委员会（或评审委员会）负责。审查标准见资格审查办法前附表。</w:t>
      </w:r>
    </w:p>
    <w:p>
      <w:pPr>
        <w:pStyle w:val="3"/>
        <w:spacing w:before="0" w:after="0" w:line="317" w:lineRule="auto"/>
        <w:ind w:firstLine="422" w:firstLineChars="200"/>
        <w:rPr>
          <w:rFonts w:hint="eastAsia" w:asciiTheme="minorEastAsia" w:hAnsiTheme="minorEastAsia" w:eastAsiaTheme="minorEastAsia" w:cstheme="minorEastAsia"/>
          <w:sz w:val="21"/>
          <w:szCs w:val="21"/>
          <w:highlight w:val="none"/>
        </w:rPr>
      </w:pPr>
      <w:bookmarkStart w:id="427" w:name="_Toc324404869"/>
      <w:bookmarkStart w:id="428" w:name="_Toc15058911"/>
      <w:bookmarkStart w:id="429" w:name="_Toc25441"/>
      <w:bookmarkStart w:id="430" w:name="_Toc37230752"/>
      <w:bookmarkStart w:id="431" w:name="_Toc506107322"/>
      <w:r>
        <w:rPr>
          <w:rFonts w:hint="eastAsia" w:asciiTheme="minorEastAsia" w:hAnsiTheme="minorEastAsia" w:eastAsiaTheme="minorEastAsia" w:cstheme="minorEastAsia"/>
          <w:sz w:val="21"/>
          <w:szCs w:val="21"/>
          <w:highlight w:val="none"/>
        </w:rPr>
        <w:t>4.审查结果</w:t>
      </w:r>
      <w:bookmarkEnd w:id="427"/>
      <w:bookmarkEnd w:id="428"/>
      <w:bookmarkEnd w:id="429"/>
      <w:bookmarkEnd w:id="430"/>
      <w:bookmarkEnd w:id="431"/>
    </w:p>
    <w:p>
      <w:pPr>
        <w:ind w:firstLine="420" w:firstLineChars="200"/>
        <w:jc w:val="both"/>
        <w:outlineLvl w:val="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只有通过资格审查的</w:t>
      </w:r>
      <w:r>
        <w:rPr>
          <w:rFonts w:hint="eastAsia" w:asciiTheme="minorEastAsia" w:hAnsiTheme="minorEastAsia" w:eastAsiaTheme="minorEastAsia" w:cstheme="minorEastAsia"/>
          <w:szCs w:val="21"/>
          <w:highlight w:val="none"/>
          <w:lang w:eastAsia="zh-CN"/>
        </w:rPr>
        <w:t>投标人</w:t>
      </w:r>
      <w:r>
        <w:rPr>
          <w:rFonts w:hint="eastAsia" w:asciiTheme="minorEastAsia" w:hAnsiTheme="minorEastAsia" w:eastAsiaTheme="minorEastAsia" w:cstheme="minorEastAsia"/>
          <w:szCs w:val="21"/>
          <w:highlight w:val="none"/>
        </w:rPr>
        <w:t>才能进入下一步的评审程序。</w:t>
      </w:r>
    </w:p>
    <w:p>
      <w:pPr>
        <w:pageBreakBefore/>
        <w:widowControl w:val="0"/>
        <w:numPr>
          <w:ilvl w:val="0"/>
          <w:numId w:val="1"/>
        </w:numPr>
        <w:kinsoku/>
        <w:wordWrap/>
        <w:overflowPunct/>
        <w:topLinePunct w:val="0"/>
        <w:autoSpaceDE/>
        <w:autoSpaceDN/>
        <w:bidi w:val="0"/>
        <w:adjustRightInd/>
        <w:snapToGrid/>
        <w:spacing w:before="156" w:beforeLines="50" w:after="156" w:afterLines="50" w:line="336" w:lineRule="auto"/>
        <w:jc w:val="center"/>
        <w:textAlignment w:val="auto"/>
        <w:outlineLvl w:val="0"/>
        <w:rPr>
          <w:rFonts w:hint="eastAsia" w:asciiTheme="minorEastAsia" w:hAnsiTheme="minorEastAsia" w:eastAsiaTheme="minorEastAsia" w:cstheme="minorEastAsia"/>
          <w:b/>
          <w:bCs/>
          <w:sz w:val="32"/>
          <w:szCs w:val="32"/>
          <w:highlight w:val="none"/>
        </w:rPr>
      </w:pPr>
      <w:bookmarkStart w:id="432" w:name="_Toc32422"/>
      <w:bookmarkStart w:id="433" w:name="_Toc27980"/>
      <w:bookmarkStart w:id="434" w:name="_Toc30039"/>
      <w:bookmarkStart w:id="435" w:name="_Toc15058912"/>
      <w:r>
        <w:rPr>
          <w:rFonts w:hint="eastAsia" w:asciiTheme="minorEastAsia" w:hAnsiTheme="minorEastAsia" w:eastAsiaTheme="minorEastAsia" w:cstheme="minorEastAsia"/>
          <w:b/>
          <w:bCs/>
          <w:sz w:val="32"/>
          <w:szCs w:val="32"/>
          <w:highlight w:val="none"/>
        </w:rPr>
        <w:t>评</w:t>
      </w:r>
      <w:r>
        <w:rPr>
          <w:rFonts w:hint="eastAsia" w:asciiTheme="minorEastAsia" w:hAnsiTheme="minorEastAsia" w:eastAsiaTheme="minorEastAsia" w:cstheme="minorEastAsia"/>
          <w:b/>
          <w:bCs/>
          <w:sz w:val="32"/>
          <w:szCs w:val="32"/>
          <w:highlight w:val="none"/>
          <w:lang w:val="en-US" w:eastAsia="zh-CN"/>
        </w:rPr>
        <w:t>选</w:t>
      </w:r>
      <w:r>
        <w:rPr>
          <w:rFonts w:hint="eastAsia" w:asciiTheme="minorEastAsia" w:hAnsiTheme="minorEastAsia" w:eastAsiaTheme="minorEastAsia" w:cstheme="minorEastAsia"/>
          <w:b/>
          <w:bCs/>
          <w:sz w:val="32"/>
          <w:szCs w:val="32"/>
          <w:highlight w:val="none"/>
        </w:rPr>
        <w:t>办法</w:t>
      </w:r>
      <w:bookmarkEnd w:id="56"/>
      <w:bookmarkEnd w:id="421"/>
      <w:bookmarkEnd w:id="432"/>
      <w:bookmarkEnd w:id="433"/>
      <w:bookmarkEnd w:id="434"/>
      <w:bookmarkEnd w:id="435"/>
      <w:r>
        <w:rPr>
          <w:rFonts w:hint="eastAsia" w:asciiTheme="minorEastAsia" w:hAnsiTheme="minorEastAsia" w:eastAsiaTheme="minorEastAsia" w:cstheme="minorEastAsia"/>
          <w:b/>
          <w:bCs/>
          <w:sz w:val="32"/>
          <w:szCs w:val="32"/>
          <w:highlight w:val="none"/>
        </w:rPr>
        <w:t xml:space="preserve"> </w:t>
      </w:r>
      <w:bookmarkStart w:id="436" w:name="_Toc152045767"/>
      <w:bookmarkStart w:id="437" w:name="_Toc179632785"/>
      <w:bookmarkStart w:id="438" w:name="_Toc144974826"/>
      <w:bookmarkStart w:id="439" w:name="_Toc506107333"/>
      <w:bookmarkStart w:id="440" w:name="_Toc152042546"/>
      <w:bookmarkStart w:id="441" w:name="_Toc21611185"/>
      <w:bookmarkStart w:id="442" w:name="_Toc18432"/>
      <w:bookmarkStart w:id="443" w:name="_Toc9242"/>
      <w:bookmarkStart w:id="444" w:name="_Toc22399"/>
    </w:p>
    <w:p>
      <w:pPr>
        <w:spacing w:line="370" w:lineRule="exact"/>
        <w:ind w:firstLine="422" w:firstLineChars="200"/>
        <w:rPr>
          <w:rFonts w:hint="eastAsia" w:asciiTheme="minorEastAsia" w:hAnsiTheme="minorEastAsia" w:eastAsiaTheme="minorEastAsia" w:cstheme="minorEastAsia"/>
          <w:b/>
          <w:bCs/>
          <w:szCs w:val="21"/>
          <w:lang w:val="en-US" w:eastAsia="zh-CN"/>
        </w:rPr>
      </w:pPr>
      <w:bookmarkStart w:id="445" w:name="_Toc144974556"/>
      <w:bookmarkStart w:id="446" w:name="_Toc246996975"/>
      <w:bookmarkStart w:id="447" w:name="_Toc324404872"/>
      <w:bookmarkStart w:id="448" w:name="_Toc152045589"/>
      <w:bookmarkStart w:id="449" w:name="_Toc179632607"/>
      <w:bookmarkStart w:id="450" w:name="_Toc246996232"/>
      <w:bookmarkStart w:id="451" w:name="_Toc152042366"/>
      <w:bookmarkStart w:id="452" w:name="_Toc247085747"/>
      <w:bookmarkStart w:id="453" w:name="_Toc15058913"/>
      <w:bookmarkStart w:id="454" w:name="_Toc506107324"/>
      <w:bookmarkStart w:id="455" w:name="_Toc37230754"/>
      <w:r>
        <w:rPr>
          <w:rFonts w:hint="eastAsia" w:asciiTheme="minorEastAsia" w:hAnsiTheme="minorEastAsia" w:eastAsiaTheme="minorEastAsia" w:cstheme="minorEastAsia"/>
          <w:b/>
          <w:bCs/>
          <w:szCs w:val="21"/>
          <w:lang w:val="en-US" w:eastAsia="zh-CN"/>
        </w:rPr>
        <w:t>1.评选方法</w:t>
      </w:r>
      <w:bookmarkEnd w:id="445"/>
      <w:bookmarkEnd w:id="446"/>
      <w:bookmarkEnd w:id="447"/>
      <w:bookmarkEnd w:id="448"/>
      <w:bookmarkEnd w:id="449"/>
      <w:bookmarkEnd w:id="450"/>
      <w:bookmarkEnd w:id="451"/>
      <w:bookmarkEnd w:id="452"/>
      <w:bookmarkEnd w:id="453"/>
      <w:bookmarkEnd w:id="454"/>
      <w:bookmarkEnd w:id="455"/>
    </w:p>
    <w:p>
      <w:pPr>
        <w:spacing w:line="480" w:lineRule="exact"/>
        <w:ind w:firstLine="422" w:firstLineChars="200"/>
        <w:rPr>
          <w:rFonts w:hint="eastAsia" w:asciiTheme="minorEastAsia" w:hAnsiTheme="minorEastAsia" w:eastAsiaTheme="minorEastAsia" w:cstheme="minorEastAsia"/>
          <w:b/>
          <w:bCs/>
          <w:szCs w:val="21"/>
        </w:rPr>
      </w:pPr>
      <w:bookmarkStart w:id="456" w:name="_Toc324404873"/>
      <w:bookmarkStart w:id="457" w:name="_Toc247085748"/>
      <w:bookmarkStart w:id="458" w:name="_Toc152045590"/>
      <w:bookmarkStart w:id="459" w:name="_Toc246996233"/>
      <w:bookmarkStart w:id="460" w:name="_Toc296602478"/>
      <w:bookmarkStart w:id="461" w:name="_Toc144974557"/>
      <w:bookmarkStart w:id="462" w:name="_Toc246996976"/>
      <w:bookmarkStart w:id="463" w:name="_Toc152042367"/>
      <w:bookmarkStart w:id="464" w:name="_Toc179632608"/>
      <w:r>
        <w:rPr>
          <w:rFonts w:hint="eastAsia" w:asciiTheme="minorEastAsia" w:hAnsiTheme="minorEastAsia" w:eastAsiaTheme="minorEastAsia" w:cstheme="minorEastAsia"/>
          <w:b/>
          <w:bCs/>
          <w:szCs w:val="21"/>
        </w:rPr>
        <w:t>1.1.本次评选方法采用总价中位值法。</w:t>
      </w:r>
      <w:r>
        <w:rPr>
          <w:rFonts w:hint="eastAsia" w:asciiTheme="minorEastAsia" w:hAnsiTheme="minorEastAsia" w:eastAsiaTheme="minorEastAsia" w:cstheme="minorEastAsia"/>
          <w:b/>
          <w:bCs/>
          <w:szCs w:val="21"/>
          <w:lang w:eastAsia="zh-CN"/>
        </w:rPr>
        <w:t>投标人</w:t>
      </w:r>
      <w:r>
        <w:rPr>
          <w:rFonts w:hint="eastAsia" w:asciiTheme="minorEastAsia" w:hAnsiTheme="minorEastAsia" w:eastAsiaTheme="minorEastAsia" w:cstheme="minorEastAsia"/>
          <w:b/>
          <w:bCs/>
          <w:szCs w:val="21"/>
        </w:rPr>
        <w:t>报价不得高于本工程最高</w:t>
      </w:r>
      <w:r>
        <w:rPr>
          <w:rFonts w:hint="eastAsia" w:asciiTheme="minorEastAsia" w:hAnsiTheme="minorEastAsia" w:eastAsiaTheme="minorEastAsia" w:cstheme="minorEastAsia"/>
          <w:b/>
          <w:bCs/>
          <w:szCs w:val="21"/>
          <w:lang w:val="en-US" w:eastAsia="zh-CN"/>
        </w:rPr>
        <w:t>投标</w:t>
      </w:r>
      <w:r>
        <w:rPr>
          <w:rFonts w:hint="eastAsia" w:asciiTheme="minorEastAsia" w:hAnsiTheme="minorEastAsia" w:eastAsiaTheme="minorEastAsia" w:cstheme="minorEastAsia"/>
          <w:b/>
          <w:bCs/>
          <w:szCs w:val="21"/>
        </w:rPr>
        <w:t>限价</w:t>
      </w:r>
      <w:r>
        <w:rPr>
          <w:rFonts w:hint="eastAsia" w:asciiTheme="minorEastAsia" w:hAnsiTheme="minorEastAsia" w:eastAsiaTheme="minorEastAsia" w:cstheme="minorEastAsia"/>
          <w:b/>
          <w:bCs/>
          <w:szCs w:val="21"/>
          <w:lang w:val="en-US" w:eastAsia="zh-CN"/>
        </w:rPr>
        <w:t>费率</w:t>
      </w:r>
      <w:r>
        <w:rPr>
          <w:rFonts w:hint="eastAsia" w:asciiTheme="minorEastAsia" w:hAnsiTheme="minorEastAsia" w:eastAsiaTheme="minorEastAsia" w:cstheme="minorEastAsia"/>
          <w:b/>
          <w:bCs/>
          <w:szCs w:val="21"/>
        </w:rPr>
        <w:t>。否则，将按照无效响应处理。</w:t>
      </w:r>
      <w:r>
        <w:rPr>
          <w:rFonts w:hint="eastAsia" w:asciiTheme="minorEastAsia" w:hAnsiTheme="minorEastAsia" w:eastAsiaTheme="minorEastAsia" w:cstheme="minorEastAsia"/>
          <w:b/>
          <w:bCs/>
          <w:szCs w:val="21"/>
          <w:highlight w:val="yellow"/>
          <w:lang w:val="en-US" w:eastAsia="zh-CN"/>
        </w:rPr>
        <w:t>投标</w:t>
      </w:r>
      <w:r>
        <w:rPr>
          <w:rFonts w:hint="eastAsia" w:asciiTheme="minorEastAsia" w:hAnsiTheme="minorEastAsia" w:eastAsiaTheme="minorEastAsia" w:cstheme="minorEastAsia"/>
          <w:b/>
          <w:bCs/>
          <w:sz w:val="21"/>
          <w:szCs w:val="21"/>
          <w:highlight w:val="yellow"/>
          <w:lang w:val="en-US" w:eastAsia="zh-CN"/>
        </w:rPr>
        <w:t>报价费率不得为零或负数，否则商务标不得分且不参与平均值的计算。</w:t>
      </w:r>
      <w:r>
        <w:rPr>
          <w:rFonts w:hint="eastAsia" w:asciiTheme="minorEastAsia" w:hAnsiTheme="minorEastAsia" w:eastAsiaTheme="minorEastAsia" w:cstheme="minorEastAsia"/>
          <w:b/>
          <w:bCs/>
          <w:szCs w:val="21"/>
          <w:lang w:eastAsia="zh-CN"/>
        </w:rPr>
        <w:t>招标单位</w:t>
      </w:r>
      <w:r>
        <w:rPr>
          <w:rFonts w:hint="eastAsia" w:asciiTheme="minorEastAsia" w:hAnsiTheme="minorEastAsia" w:eastAsiaTheme="minorEastAsia" w:cstheme="minorEastAsia"/>
          <w:b/>
          <w:bCs/>
          <w:szCs w:val="21"/>
        </w:rPr>
        <w:t>按照</w:t>
      </w:r>
      <w:r>
        <w:rPr>
          <w:rFonts w:hint="eastAsia" w:asciiTheme="minorEastAsia" w:hAnsiTheme="minorEastAsia" w:eastAsiaTheme="minorEastAsia" w:cstheme="minorEastAsia"/>
          <w:b/>
          <w:szCs w:val="21"/>
        </w:rPr>
        <w:t>有效</w:t>
      </w:r>
      <w:r>
        <w:rPr>
          <w:rFonts w:hint="eastAsia" w:asciiTheme="minorEastAsia" w:hAnsiTheme="minorEastAsia" w:eastAsiaTheme="minorEastAsia" w:cstheme="minorEastAsia"/>
          <w:b/>
          <w:szCs w:val="21"/>
          <w:lang w:eastAsia="zh-CN"/>
        </w:rPr>
        <w:t>投标人</w:t>
      </w:r>
      <w:r>
        <w:rPr>
          <w:rFonts w:hint="eastAsia" w:asciiTheme="minorEastAsia" w:hAnsiTheme="minorEastAsia" w:eastAsiaTheme="minorEastAsia" w:cstheme="minorEastAsia"/>
          <w:b/>
          <w:szCs w:val="21"/>
        </w:rPr>
        <w:t>响应报价的算术平均值</w:t>
      </w:r>
      <w:r>
        <w:rPr>
          <w:rFonts w:hint="eastAsia" w:asciiTheme="minorEastAsia" w:hAnsiTheme="minorEastAsia" w:eastAsiaTheme="minorEastAsia" w:cstheme="minorEastAsia"/>
          <w:b/>
          <w:bCs/>
          <w:szCs w:val="21"/>
        </w:rPr>
        <w:t>，乘以通过随机抽取下浮系数后的价格作为中位值（具体计算方法如下），按照有效</w:t>
      </w:r>
      <w:r>
        <w:rPr>
          <w:rFonts w:hint="eastAsia" w:asciiTheme="minorEastAsia" w:hAnsiTheme="minorEastAsia" w:eastAsiaTheme="minorEastAsia" w:cstheme="minorEastAsia"/>
          <w:b/>
          <w:bCs/>
          <w:szCs w:val="21"/>
          <w:lang w:eastAsia="zh-CN"/>
        </w:rPr>
        <w:t>投标人</w:t>
      </w:r>
      <w:r>
        <w:rPr>
          <w:rFonts w:hint="eastAsia" w:asciiTheme="minorEastAsia" w:hAnsiTheme="minorEastAsia" w:eastAsiaTheme="minorEastAsia" w:cstheme="minorEastAsia"/>
          <w:b/>
          <w:bCs/>
          <w:szCs w:val="21"/>
        </w:rPr>
        <w:t>的总报价与中位值差值的绝对值最小的原则选择承接主体。差值的绝对值相同时，按照报价低的优先原则选择承接主体；报价相同时，随机抽取选择承接主体。</w:t>
      </w:r>
    </w:p>
    <w:p>
      <w:pPr>
        <w:spacing w:line="48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b/>
          <w:szCs w:val="21"/>
        </w:rPr>
        <w:t>总价中位值=B×（1-K）。B值为计算范围内有效</w:t>
      </w:r>
      <w:r>
        <w:rPr>
          <w:rFonts w:hint="eastAsia" w:asciiTheme="minorEastAsia" w:hAnsiTheme="minorEastAsia" w:eastAsiaTheme="minorEastAsia" w:cstheme="minorEastAsia"/>
          <w:b/>
          <w:szCs w:val="21"/>
          <w:lang w:eastAsia="zh-CN"/>
        </w:rPr>
        <w:t>投标人</w:t>
      </w:r>
      <w:r>
        <w:rPr>
          <w:rFonts w:hint="eastAsia" w:asciiTheme="minorEastAsia" w:hAnsiTheme="minorEastAsia" w:eastAsiaTheme="minorEastAsia" w:cstheme="minorEastAsia"/>
          <w:b/>
          <w:szCs w:val="21"/>
        </w:rPr>
        <w:t>响应报价的算术平均值，计算方法详见B值确定方法（见下表）</w:t>
      </w:r>
      <w:r>
        <w:rPr>
          <w:rFonts w:hint="eastAsia" w:asciiTheme="minorEastAsia" w:hAnsiTheme="minorEastAsia" w:eastAsiaTheme="minorEastAsia" w:cstheme="minorEastAsia"/>
          <w:b/>
          <w:bCs/>
          <w:szCs w:val="21"/>
        </w:rPr>
        <w:t>。</w:t>
      </w:r>
    </w:p>
    <w:p>
      <w:pPr>
        <w:spacing w:line="370" w:lineRule="exact"/>
        <w:ind w:firstLine="422" w:firstLineChars="200"/>
        <w:rPr>
          <w:rFonts w:hint="eastAsia" w:asciiTheme="minorEastAsia" w:hAnsiTheme="minorEastAsia" w:eastAsiaTheme="minorEastAsia" w:cstheme="minorEastAsia"/>
          <w:b/>
          <w:bCs/>
          <w:sz w:val="21"/>
          <w:szCs w:val="21"/>
          <w:highlight w:val="yellow"/>
          <w:lang w:val="en-US" w:eastAsia="zh-CN"/>
        </w:rPr>
      </w:pPr>
      <w:r>
        <w:rPr>
          <w:rFonts w:hint="eastAsia" w:asciiTheme="minorEastAsia" w:hAnsiTheme="minorEastAsia" w:eastAsiaTheme="minorEastAsia" w:cstheme="minorEastAsia"/>
          <w:b/>
          <w:bCs/>
          <w:sz w:val="21"/>
          <w:szCs w:val="21"/>
          <w:highlight w:val="yellow"/>
          <w:lang w:val="en-US" w:eastAsia="zh-CN"/>
        </w:rPr>
        <w:t>（特别说明：本项目一标段基本费率为第一评标参数，核减费率为第二评标参数。如投标单位第一评标参数差值的绝对值相同时，则以第二评标参数较低的投标单位为中标候选人；如第一评标参数差值的绝对值相同且第二评标参数也相同时则通过随机抽取的方式选择中标人）。</w:t>
      </w:r>
    </w:p>
    <w:p>
      <w:pPr>
        <w:spacing w:line="370" w:lineRule="exact"/>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val="en-US" w:eastAsia="zh-CN"/>
        </w:rPr>
        <w:t>1.2.</w:t>
      </w:r>
      <w:r>
        <w:rPr>
          <w:rFonts w:hint="eastAsia" w:asciiTheme="minorEastAsia" w:hAnsiTheme="minorEastAsia" w:eastAsiaTheme="minorEastAsia" w:cstheme="minorEastAsia"/>
          <w:b/>
          <w:bCs/>
          <w:szCs w:val="21"/>
          <w:lang w:eastAsia="zh-CN"/>
        </w:rPr>
        <w:t>投标人的确定</w:t>
      </w:r>
    </w:p>
    <w:p>
      <w:pPr>
        <w:spacing w:line="37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B值确定方法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spacing w:line="37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B值为计算范围内有效报价的算术平均值</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N为投标单位数量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p>
          <w:p>
            <w:pPr>
              <w:spacing w:line="37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若N≤7时，则审查全部</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的资格。其中：</w:t>
            </w:r>
          </w:p>
          <w:p>
            <w:pPr>
              <w:spacing w:line="37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①当通过资格审查的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数〈3个时，评审委员会应当否决全部</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w:t>
            </w:r>
          </w:p>
          <w:p>
            <w:pPr>
              <w:spacing w:line="37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②当通过资格审查的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数≥3个时，只对通过资格审查的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的响应报价进入B值计算；未通过资格审查的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的响应报价，不进入B值计算。</w:t>
            </w:r>
          </w:p>
          <w:p>
            <w:pPr>
              <w:spacing w:line="37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若N＞7时，则进行现场摇号，随机抽取7个</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的响应报价进行B值计算。评审委员会对进入B值计算名单的7个</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进行资格审查，B值为资格审查合格的有效</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响应报价的算术平均值。如果通过资格审查的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少于7个，则从余下的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中继续随机抽取至7个</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进行资格审查（若余下的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少于7个，则全部进入资格审查，依次类推）。通过资格审查的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，参与进行B值计算，未通过资格审查的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，其响应报价不参与B值计算。若最终通过资格审查的</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累计仍少于3个时，评审委员会应当否决全部</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w:t>
            </w:r>
          </w:p>
        </w:tc>
      </w:tr>
    </w:tbl>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评审委员会对满足</w:t>
      </w:r>
      <w:r>
        <w:rPr>
          <w:rFonts w:hint="eastAsia" w:asciiTheme="minorEastAsia" w:hAnsiTheme="minorEastAsia" w:eastAsiaTheme="minorEastAsia" w:cstheme="minorEastAsia"/>
          <w:szCs w:val="21"/>
          <w:lang w:eastAsia="zh-CN"/>
        </w:rPr>
        <w:t>招标文件</w:t>
      </w:r>
      <w:r>
        <w:rPr>
          <w:rFonts w:hint="eastAsia" w:asciiTheme="minorEastAsia" w:hAnsiTheme="minorEastAsia" w:eastAsiaTheme="minorEastAsia" w:cstheme="minorEastAsia"/>
          <w:szCs w:val="21"/>
        </w:rPr>
        <w:t>实质性要求的</w:t>
      </w:r>
      <w:r>
        <w:rPr>
          <w:rFonts w:hint="eastAsia" w:asciiTheme="minorEastAsia" w:hAnsiTheme="minorEastAsia" w:eastAsiaTheme="minorEastAsia" w:cstheme="minorEastAsia"/>
          <w:szCs w:val="21"/>
          <w:lang w:eastAsia="zh-CN"/>
        </w:rPr>
        <w:t>投标文件</w:t>
      </w:r>
      <w:r>
        <w:rPr>
          <w:rFonts w:hint="eastAsia" w:asciiTheme="minorEastAsia" w:hAnsiTheme="minorEastAsia" w:eastAsiaTheme="minorEastAsia" w:cstheme="minorEastAsia"/>
          <w:szCs w:val="21"/>
        </w:rPr>
        <w:t>，按照本章规定推荐</w:t>
      </w:r>
      <w:r>
        <w:rPr>
          <w:rFonts w:hint="eastAsia" w:asciiTheme="minorEastAsia" w:hAnsiTheme="minorEastAsia" w:eastAsiaTheme="minorEastAsia" w:cstheme="minorEastAsia"/>
          <w:szCs w:val="21"/>
          <w:lang w:eastAsia="zh-CN"/>
        </w:rPr>
        <w:t>中标候选人</w:t>
      </w:r>
      <w:r>
        <w:rPr>
          <w:rFonts w:hint="eastAsia" w:asciiTheme="minorEastAsia" w:hAnsiTheme="minorEastAsia" w:eastAsiaTheme="minorEastAsia" w:cstheme="minorEastAsia"/>
          <w:szCs w:val="21"/>
          <w:lang w:val="en-US" w:eastAsia="zh-CN"/>
        </w:rPr>
        <w:t>每标段</w:t>
      </w:r>
      <w:r>
        <w:rPr>
          <w:rFonts w:hint="eastAsia" w:asciiTheme="minorEastAsia" w:hAnsiTheme="minorEastAsia" w:eastAsiaTheme="minorEastAsia" w:cstheme="minorEastAsia"/>
          <w:szCs w:val="21"/>
        </w:rPr>
        <w:t>应当不超过</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名，并标明排序（本项目推荐</w:t>
      </w:r>
      <w:r>
        <w:rPr>
          <w:rFonts w:hint="eastAsia" w:asciiTheme="minorEastAsia" w:hAnsiTheme="minorEastAsia" w:eastAsiaTheme="minorEastAsia" w:cstheme="minorEastAsia"/>
          <w:szCs w:val="21"/>
          <w:u w:val="single"/>
          <w:lang w:val="en-US" w:eastAsia="zh-CN"/>
        </w:rPr>
        <w:t>2</w:t>
      </w:r>
      <w:r>
        <w:rPr>
          <w:rFonts w:hint="eastAsia" w:asciiTheme="minorEastAsia" w:hAnsiTheme="minorEastAsia" w:eastAsiaTheme="minorEastAsia" w:cstheme="minorEastAsia"/>
          <w:szCs w:val="21"/>
        </w:rPr>
        <w:t>名</w:t>
      </w:r>
      <w:r>
        <w:rPr>
          <w:rFonts w:hint="eastAsia" w:asciiTheme="minorEastAsia" w:hAnsiTheme="minorEastAsia" w:eastAsiaTheme="minorEastAsia" w:cstheme="minorEastAsia"/>
          <w:szCs w:val="21"/>
          <w:lang w:eastAsia="zh-CN"/>
        </w:rPr>
        <w:t>中标人</w:t>
      </w:r>
      <w:r>
        <w:rPr>
          <w:rFonts w:hint="eastAsia" w:asciiTheme="minorEastAsia" w:hAnsiTheme="minorEastAsia" w:eastAsiaTheme="minorEastAsia" w:cstheme="minorEastAsia"/>
          <w:szCs w:val="21"/>
        </w:rPr>
        <w:t>），但响应报价低于其成本的除外。</w:t>
      </w:r>
    </w:p>
    <w:p>
      <w:pPr>
        <w:pStyle w:val="3"/>
        <w:spacing w:before="156" w:beforeLines="50" w:after="156" w:afterLines="50" w:line="440" w:lineRule="exact"/>
        <w:ind w:firstLine="422" w:firstLineChars="200"/>
        <w:jc w:val="left"/>
        <w:rPr>
          <w:rFonts w:hint="eastAsia" w:asciiTheme="minorEastAsia" w:hAnsiTheme="minorEastAsia" w:eastAsiaTheme="minorEastAsia" w:cstheme="minorEastAsia"/>
          <w:sz w:val="21"/>
          <w:szCs w:val="21"/>
        </w:rPr>
      </w:pPr>
      <w:bookmarkStart w:id="465" w:name="_Toc506107325"/>
      <w:bookmarkStart w:id="466" w:name="_Toc15058914"/>
      <w:bookmarkStart w:id="467" w:name="_Toc37230755"/>
      <w:r>
        <w:rPr>
          <w:rFonts w:hint="eastAsia" w:asciiTheme="minorEastAsia" w:hAnsiTheme="minorEastAsia" w:eastAsiaTheme="minorEastAsia" w:cstheme="minorEastAsia"/>
          <w:sz w:val="21"/>
          <w:szCs w:val="21"/>
        </w:rPr>
        <w:t>2.评审委员会的职责</w:t>
      </w:r>
      <w:bookmarkEnd w:id="456"/>
      <w:bookmarkEnd w:id="465"/>
      <w:bookmarkEnd w:id="466"/>
      <w:bookmarkEnd w:id="467"/>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评审委员会应当根据本评选办法，应进行系统地评审和比较，向</w:t>
      </w:r>
      <w:r>
        <w:rPr>
          <w:rFonts w:hint="eastAsia" w:asciiTheme="minorEastAsia" w:hAnsiTheme="minorEastAsia" w:eastAsiaTheme="minorEastAsia" w:cstheme="minorEastAsia"/>
          <w:szCs w:val="21"/>
          <w:lang w:eastAsia="zh-CN"/>
        </w:rPr>
        <w:t>招标单位</w:t>
      </w:r>
      <w:r>
        <w:rPr>
          <w:rFonts w:hint="eastAsia" w:asciiTheme="minorEastAsia" w:hAnsiTheme="minorEastAsia" w:eastAsiaTheme="minorEastAsia" w:cstheme="minorEastAsia"/>
          <w:szCs w:val="21"/>
        </w:rPr>
        <w:t>推荐</w:t>
      </w:r>
      <w:r>
        <w:rPr>
          <w:rFonts w:hint="eastAsia" w:asciiTheme="minorEastAsia" w:hAnsiTheme="minorEastAsia" w:eastAsiaTheme="minorEastAsia" w:cstheme="minorEastAsia"/>
          <w:szCs w:val="21"/>
          <w:lang w:eastAsia="zh-CN"/>
        </w:rPr>
        <w:t>中标候选人</w:t>
      </w:r>
      <w:r>
        <w:rPr>
          <w:rFonts w:hint="eastAsia" w:asciiTheme="minorEastAsia" w:hAnsiTheme="minorEastAsia" w:eastAsiaTheme="minorEastAsia" w:cstheme="minorEastAsia"/>
          <w:szCs w:val="21"/>
        </w:rPr>
        <w:t>或根据</w:t>
      </w:r>
      <w:r>
        <w:rPr>
          <w:rFonts w:hint="eastAsia" w:asciiTheme="minorEastAsia" w:hAnsiTheme="minorEastAsia" w:eastAsiaTheme="minorEastAsia" w:cstheme="minorEastAsia"/>
          <w:szCs w:val="21"/>
          <w:lang w:eastAsia="zh-CN"/>
        </w:rPr>
        <w:t>招标单位</w:t>
      </w:r>
      <w:r>
        <w:rPr>
          <w:rFonts w:hint="eastAsia" w:asciiTheme="minorEastAsia" w:hAnsiTheme="minorEastAsia" w:eastAsiaTheme="minorEastAsia" w:cstheme="minorEastAsia"/>
          <w:szCs w:val="21"/>
        </w:rPr>
        <w:t>的授权直接确定</w:t>
      </w:r>
      <w:r>
        <w:rPr>
          <w:rFonts w:hint="eastAsia" w:asciiTheme="minorEastAsia" w:hAnsiTheme="minorEastAsia" w:eastAsiaTheme="minorEastAsia" w:cstheme="minorEastAsia"/>
          <w:szCs w:val="21"/>
          <w:lang w:eastAsia="zh-CN"/>
        </w:rPr>
        <w:t>中标人</w:t>
      </w:r>
      <w:r>
        <w:rPr>
          <w:rFonts w:hint="eastAsia" w:asciiTheme="minorEastAsia" w:hAnsiTheme="minorEastAsia" w:eastAsiaTheme="minorEastAsia" w:cstheme="minorEastAsia"/>
          <w:szCs w:val="21"/>
        </w:rPr>
        <w:t>。各评委必须独立评审，提出评审意见，不受任何单位或者个人的干预。各评委对其各自评审结果负责</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评审结论持有异议的评审委员会成员可以书面方式阐述其不同意见和理由。评审委员会成员拒绝在评标报告上签字且不陈述其不同意见和理由的，视为同意评审结论。评审委员会应当对此作出书面说明并记录在案。</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评审委员会应加强对报价合理性审查。评标评审委员会认为</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的报价明显低于其他通过符合性审查</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的报价，有可能影响项目质量或者不能诚信履约的，应当要求其在评审现场合理的时间内提供书面说明，必要时提交相关证明材料；</w:t>
      </w:r>
      <w:r>
        <w:rPr>
          <w:rFonts w:hint="eastAsia" w:asciiTheme="minorEastAsia" w:hAnsiTheme="minorEastAsia" w:eastAsiaTheme="minorEastAsia" w:cstheme="minorEastAsia"/>
          <w:szCs w:val="21"/>
          <w:lang w:eastAsia="zh-CN"/>
        </w:rPr>
        <w:t>投标人</w:t>
      </w:r>
      <w:r>
        <w:rPr>
          <w:rFonts w:hint="eastAsia" w:asciiTheme="minorEastAsia" w:hAnsiTheme="minorEastAsia" w:eastAsiaTheme="minorEastAsia" w:cstheme="minorEastAsia"/>
          <w:szCs w:val="21"/>
        </w:rPr>
        <w:t>不能证明其报价合理性的，评审评审委员会应当将其作为无效响应处理。</w:t>
      </w:r>
    </w:p>
    <w:p>
      <w:pPr>
        <w:pStyle w:val="3"/>
        <w:spacing w:before="156" w:beforeLines="50" w:after="156" w:afterLines="50" w:line="440" w:lineRule="exact"/>
        <w:ind w:firstLine="422" w:firstLineChars="200"/>
        <w:jc w:val="left"/>
        <w:rPr>
          <w:rFonts w:hint="eastAsia" w:asciiTheme="minorEastAsia" w:hAnsiTheme="minorEastAsia" w:eastAsiaTheme="minorEastAsia" w:cstheme="minorEastAsia"/>
          <w:sz w:val="21"/>
          <w:szCs w:val="21"/>
        </w:rPr>
      </w:pPr>
      <w:bookmarkStart w:id="468" w:name="_Toc506107326"/>
      <w:bookmarkStart w:id="469" w:name="_Toc15058915"/>
      <w:bookmarkStart w:id="470" w:name="_Toc324404874"/>
      <w:bookmarkStart w:id="471" w:name="_Toc37230756"/>
      <w:r>
        <w:rPr>
          <w:rFonts w:hint="eastAsia" w:asciiTheme="minorEastAsia" w:hAnsiTheme="minorEastAsia" w:eastAsiaTheme="minorEastAsia" w:cstheme="minorEastAsia"/>
          <w:sz w:val="21"/>
          <w:szCs w:val="21"/>
        </w:rPr>
        <w:t>3.评审程序</w:t>
      </w:r>
      <w:bookmarkEnd w:id="468"/>
      <w:bookmarkEnd w:id="469"/>
      <w:bookmarkEnd w:id="470"/>
      <w:bookmarkEnd w:id="471"/>
    </w:p>
    <w:p>
      <w:pPr>
        <w:pStyle w:val="3"/>
        <w:spacing w:before="0" w:after="0" w:line="440" w:lineRule="exact"/>
        <w:ind w:firstLine="413" w:firstLineChars="196"/>
        <w:jc w:val="left"/>
        <w:rPr>
          <w:rFonts w:hint="eastAsia" w:asciiTheme="minorEastAsia" w:hAnsiTheme="minorEastAsia" w:eastAsiaTheme="minorEastAsia" w:cstheme="minorEastAsia"/>
          <w:sz w:val="21"/>
          <w:szCs w:val="21"/>
        </w:rPr>
      </w:pPr>
      <w:bookmarkStart w:id="472" w:name="_Toc15058916"/>
      <w:bookmarkStart w:id="473" w:name="_Toc37230757"/>
      <w:r>
        <w:rPr>
          <w:rFonts w:hint="eastAsia" w:asciiTheme="minorEastAsia" w:hAnsiTheme="minorEastAsia" w:eastAsiaTheme="minorEastAsia" w:cstheme="minorEastAsia"/>
          <w:sz w:val="21"/>
          <w:szCs w:val="21"/>
        </w:rPr>
        <w:t>3.1评审准备工作</w:t>
      </w:r>
      <w:bookmarkEnd w:id="472"/>
      <w:bookmarkEnd w:id="473"/>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评审委员会熟悉评审工作情况：</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（1）阅读由</w:t>
      </w:r>
      <w:r>
        <w:rPr>
          <w:rFonts w:hint="eastAsia" w:asciiTheme="minorEastAsia" w:hAnsiTheme="minorEastAsia" w:eastAsiaTheme="minorEastAsia" w:cstheme="minorEastAsia"/>
          <w:szCs w:val="21"/>
          <w:lang w:eastAsia="zh-CN"/>
        </w:rPr>
        <w:t>招标单位</w:t>
      </w:r>
      <w:r>
        <w:rPr>
          <w:rFonts w:hint="eastAsia" w:asciiTheme="minorEastAsia" w:hAnsiTheme="minorEastAsia" w:eastAsiaTheme="minorEastAsia" w:cstheme="minorEastAsia"/>
          <w:szCs w:val="21"/>
        </w:rPr>
        <w:t>或者其委托的工程代理机构编制的招标项目情况材料。</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（2）阅读、研究</w:t>
      </w:r>
      <w:r>
        <w:rPr>
          <w:rFonts w:hint="eastAsia" w:asciiTheme="minorEastAsia" w:hAnsiTheme="minorEastAsia" w:eastAsiaTheme="minorEastAsia" w:cstheme="minorEastAsia"/>
          <w:szCs w:val="21"/>
          <w:lang w:eastAsia="zh-CN"/>
        </w:rPr>
        <w:t>招标文件</w:t>
      </w:r>
      <w:r>
        <w:rPr>
          <w:rFonts w:hint="eastAsia" w:asciiTheme="minorEastAsia" w:hAnsiTheme="minorEastAsia" w:eastAsiaTheme="minorEastAsia" w:cstheme="minorEastAsia"/>
          <w:szCs w:val="21"/>
        </w:rPr>
        <w:t>和相关评标资料，获取评标所需要的重要信息和数据，至少应了解和熟悉以下内容：招标项目的范围和性质，</w:t>
      </w:r>
      <w:r>
        <w:rPr>
          <w:rFonts w:hint="eastAsia" w:asciiTheme="minorEastAsia" w:hAnsiTheme="minorEastAsia" w:eastAsiaTheme="minorEastAsia" w:cstheme="minorEastAsia"/>
          <w:szCs w:val="21"/>
          <w:lang w:eastAsia="zh-CN"/>
        </w:rPr>
        <w:t>招标文件</w:t>
      </w:r>
      <w:r>
        <w:rPr>
          <w:rFonts w:hint="eastAsia" w:asciiTheme="minorEastAsia" w:hAnsiTheme="minorEastAsia" w:eastAsiaTheme="minorEastAsia" w:cstheme="minorEastAsia"/>
          <w:szCs w:val="21"/>
        </w:rPr>
        <w:t>规定的主要技术要求、标准和商务条款。</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（3）熟悉</w:t>
      </w:r>
      <w:r>
        <w:rPr>
          <w:rFonts w:hint="eastAsia" w:asciiTheme="minorEastAsia" w:hAnsiTheme="minorEastAsia" w:eastAsiaTheme="minorEastAsia" w:cstheme="minorEastAsia"/>
          <w:szCs w:val="21"/>
          <w:lang w:eastAsia="zh-CN"/>
        </w:rPr>
        <w:t>招标文件</w:t>
      </w:r>
      <w:r>
        <w:rPr>
          <w:rFonts w:hint="eastAsia" w:asciiTheme="minorEastAsia" w:hAnsiTheme="minorEastAsia" w:eastAsiaTheme="minorEastAsia" w:cstheme="minorEastAsia"/>
          <w:szCs w:val="21"/>
        </w:rPr>
        <w:t>规定的评审标准和评选方法及在评审过程中需要考虑的相关因素。</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（4）核对评审工作用表。</w:t>
      </w:r>
    </w:p>
    <w:p>
      <w:pPr>
        <w:spacing w:line="440" w:lineRule="exact"/>
        <w:ind w:firstLine="420" w:firstLineChars="200"/>
        <w:jc w:val="left"/>
        <w:rPr>
          <w:rFonts w:hint="eastAsia" w:asciiTheme="minorEastAsia" w:hAnsiTheme="minorEastAsia" w:eastAsiaTheme="minorEastAsia" w:cstheme="minorEastAsia"/>
          <w:szCs w:val="21"/>
        </w:rPr>
      </w:pPr>
      <w:bookmarkStart w:id="474" w:name="_Toc37230758"/>
      <w:bookmarkStart w:id="475" w:name="_Toc15058917"/>
      <w:r>
        <w:rPr>
          <w:rFonts w:hint="eastAsia" w:asciiTheme="minorEastAsia" w:hAnsiTheme="minorEastAsia" w:eastAsiaTheme="minorEastAsia" w:cstheme="minorEastAsia"/>
          <w:szCs w:val="21"/>
        </w:rPr>
        <w:t>3.2</w:t>
      </w:r>
      <w:bookmarkEnd w:id="474"/>
      <w:bookmarkEnd w:id="475"/>
      <w:r>
        <w:rPr>
          <w:rFonts w:hint="eastAsia" w:asciiTheme="minorEastAsia" w:hAnsiTheme="minorEastAsia" w:eastAsiaTheme="minorEastAsia" w:cstheme="minorEastAsia"/>
          <w:b/>
          <w:bCs/>
          <w:szCs w:val="21"/>
        </w:rPr>
        <w:t>推荐</w:t>
      </w:r>
      <w:r>
        <w:rPr>
          <w:rFonts w:hint="eastAsia" w:asciiTheme="minorEastAsia" w:hAnsiTheme="minorEastAsia" w:eastAsiaTheme="minorEastAsia" w:cstheme="minorEastAsia"/>
          <w:b/>
          <w:bCs/>
          <w:szCs w:val="21"/>
          <w:lang w:eastAsia="zh-CN"/>
        </w:rPr>
        <w:t>中标候选人</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lang w:val="en-US" w:eastAsia="zh-CN"/>
        </w:rPr>
        <w:t>投标响应资料</w:t>
      </w:r>
      <w:r>
        <w:rPr>
          <w:rFonts w:hint="eastAsia" w:asciiTheme="minorEastAsia" w:hAnsiTheme="minorEastAsia" w:eastAsiaTheme="minorEastAsia" w:cstheme="minorEastAsia"/>
          <w:szCs w:val="21"/>
        </w:rPr>
        <w:t>评审后，推荐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名</w:t>
      </w:r>
      <w:r>
        <w:rPr>
          <w:rFonts w:hint="eastAsia" w:asciiTheme="minorEastAsia" w:hAnsiTheme="minorEastAsia" w:eastAsiaTheme="minorEastAsia" w:cstheme="minorEastAsia"/>
          <w:szCs w:val="21"/>
          <w:lang w:eastAsia="zh-CN"/>
        </w:rPr>
        <w:t>中标人</w:t>
      </w:r>
      <w:r>
        <w:rPr>
          <w:rFonts w:hint="eastAsia" w:asciiTheme="minorEastAsia" w:hAnsiTheme="minorEastAsia" w:eastAsiaTheme="minorEastAsia" w:cstheme="minorEastAsia"/>
          <w:szCs w:val="21"/>
          <w:lang w:val="en-US" w:eastAsia="zh-CN"/>
        </w:rPr>
        <w:t>/标段，</w:t>
      </w:r>
      <w:r>
        <w:rPr>
          <w:rFonts w:hint="eastAsia" w:asciiTheme="minorEastAsia" w:hAnsiTheme="minorEastAsia" w:eastAsiaTheme="minorEastAsia" w:cstheme="minorEastAsia"/>
          <w:szCs w:val="21"/>
        </w:rPr>
        <w:t>并标明排序。</w:t>
      </w:r>
    </w:p>
    <w:bookmarkEnd w:id="457"/>
    <w:bookmarkEnd w:id="458"/>
    <w:bookmarkEnd w:id="459"/>
    <w:bookmarkEnd w:id="460"/>
    <w:bookmarkEnd w:id="461"/>
    <w:bookmarkEnd w:id="462"/>
    <w:bookmarkEnd w:id="463"/>
    <w:bookmarkEnd w:id="464"/>
    <w:p>
      <w:pPr>
        <w:pStyle w:val="3"/>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bookmarkEnd w:id="436"/>
    <w:bookmarkEnd w:id="437"/>
    <w:bookmarkEnd w:id="438"/>
    <w:bookmarkEnd w:id="439"/>
    <w:bookmarkEnd w:id="440"/>
    <w:bookmarkEnd w:id="441"/>
    <w:p>
      <w:pPr>
        <w:numPr>
          <w:ilvl w:val="0"/>
          <w:numId w:val="1"/>
        </w:numPr>
        <w:ind w:left="0" w:leftChars="0" w:firstLine="0" w:firstLineChars="0"/>
        <w:jc w:val="center"/>
        <w:outlineLvl w:val="0"/>
        <w:rPr>
          <w:rFonts w:hint="eastAsia" w:asciiTheme="minorEastAsia" w:hAnsiTheme="minorEastAsia" w:eastAsiaTheme="minorEastAsia" w:cstheme="minorEastAsia"/>
          <w:b/>
          <w:bCs/>
          <w:sz w:val="32"/>
          <w:szCs w:val="32"/>
          <w:highlight w:val="none"/>
        </w:rPr>
      </w:pPr>
      <w:bookmarkStart w:id="476" w:name="_Toc484173786"/>
      <w:bookmarkStart w:id="477" w:name="_Toc506107337"/>
      <w:r>
        <w:rPr>
          <w:rFonts w:hint="eastAsia" w:asciiTheme="minorEastAsia" w:hAnsiTheme="minorEastAsia" w:eastAsiaTheme="minorEastAsia" w:cstheme="minorEastAsia"/>
          <w:b/>
          <w:bCs/>
          <w:sz w:val="32"/>
          <w:szCs w:val="32"/>
          <w:highlight w:val="none"/>
        </w:rPr>
        <w:t>合同条款及格式</w:t>
      </w:r>
      <w:bookmarkEnd w:id="442"/>
      <w:bookmarkEnd w:id="443"/>
      <w:bookmarkEnd w:id="444"/>
    </w:p>
    <w:p>
      <w:pPr>
        <w:snapToGrid w:val="0"/>
        <w:spacing w:line="1000" w:lineRule="exact"/>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u w:val="single"/>
          <w:lang w:val="en-US" w:eastAsia="zh-CN"/>
        </w:rPr>
        <w:t xml:space="preserve">         </w:t>
      </w:r>
      <w:r>
        <w:rPr>
          <w:rFonts w:hint="eastAsia" w:ascii="宋体" w:hAnsi="宋体" w:eastAsia="宋体" w:cs="宋体"/>
          <w:b/>
          <w:color w:val="auto"/>
          <w:kern w:val="0"/>
          <w:sz w:val="44"/>
          <w:szCs w:val="44"/>
          <w:highlight w:val="none"/>
        </w:rPr>
        <w:t xml:space="preserve">项目跟踪审计委托协议 </w:t>
      </w:r>
    </w:p>
    <w:p>
      <w:pPr>
        <w:adjustRightInd w:val="0"/>
        <w:snapToGrid w:val="0"/>
        <w:spacing w:line="410" w:lineRule="exact"/>
        <w:rPr>
          <w:rFonts w:hint="eastAsia" w:ascii="宋体" w:hAnsi="宋体" w:eastAsia="宋体" w:cs="宋体"/>
          <w:color w:val="auto"/>
          <w:sz w:val="28"/>
          <w:szCs w:val="28"/>
          <w:highlight w:val="none"/>
        </w:rPr>
      </w:pP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甲方（委托方）：                            </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乙方（受托方）                                    </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为保证</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000000"/>
        </w:rPr>
        <w:t>项目跟踪审计工作质量和效率，依据《中华人民共和国审计法》、《中华人民共和国民法典》、《滁州市政府投资项目管理暂行办法》、《滁州市政府投资建设项目审计监督暂行办法》等有关法律法规，甲、乙双方经协商一致，自愿签订本协议。</w:t>
      </w:r>
    </w:p>
    <w:p>
      <w:pPr>
        <w:snapToGrid w:val="0"/>
        <w:spacing w:line="41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一、跟踪审计项目</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1.项目名称：                                         </w:t>
      </w:r>
    </w:p>
    <w:p>
      <w:pPr>
        <w:widowControl/>
        <w:snapToGrid w:val="0"/>
        <w:spacing w:line="440" w:lineRule="exact"/>
        <w:ind w:firstLine="420" w:firstLineChars="200"/>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Cs w:val="21"/>
          <w:highlight w:val="none"/>
          <w:u w:val="none" w:color="000000"/>
        </w:rPr>
        <w:t xml:space="preserve">2.项目投资额：   </w:t>
      </w:r>
      <w:r>
        <w:rPr>
          <w:rFonts w:hint="eastAsia" w:ascii="宋体" w:hAnsi="宋体" w:eastAsia="宋体" w:cs="宋体"/>
          <w:color w:val="auto"/>
          <w:kern w:val="0"/>
          <w:sz w:val="28"/>
          <w:szCs w:val="28"/>
          <w:highlight w:val="none"/>
          <w:u w:val="single"/>
        </w:rPr>
        <w:t xml:space="preserve">                                    </w:t>
      </w:r>
    </w:p>
    <w:p>
      <w:pPr>
        <w:snapToGrid w:val="0"/>
        <w:spacing w:line="410" w:lineRule="exac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　　</w:t>
      </w:r>
      <w:r>
        <w:rPr>
          <w:rFonts w:hint="eastAsia" w:ascii="宋体" w:hAnsi="宋体" w:eastAsia="宋体" w:cs="宋体"/>
          <w:b/>
          <w:color w:val="auto"/>
          <w:sz w:val="24"/>
          <w:highlight w:val="none"/>
        </w:rPr>
        <w:t>二、项目跟踪审计内容</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1.成立项目跟踪审计组，编制跟踪审计实施方案，确定投资控制目标、重点环节及应对措施； </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2.审核项目前期资料（图纸、工程量清单及控制价、招标投标文件、施工合同等），向甲方提交审核结果；</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3.对承包方上报的请款期已完成合格工程量的计量、计价进行审核，并提供按工程形象进度付款的意见、建议。</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4.及时核定分阶段完工的项目分部、分项工程价款结算，项目竣工后，及时提交完整的竣工结算审核报告；</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5.协助建设单位及时审核设计变更、经济签证等发生的费用，超过一定限额的，提请建设单位履行报批程序，并向甲方书面报告；</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6.项目承、发包方发生工程价款结算争议时，为甲方和建设单位提供咨询意见；</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7.参与项目建设管理的有关会议，对项目投资控制的有关事项发表独立审计意见； </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8、编制跟踪审计工作日志；</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9.其他与项目投资控制相关的工作。</w:t>
      </w:r>
    </w:p>
    <w:p>
      <w:pPr>
        <w:snapToGrid w:val="0"/>
        <w:spacing w:line="41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三、项目跟踪审计制度及相关要求</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1.滁州市政府投资项目审计“八不准制度”；</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2.滁州市政府投资项目竣工结算审计结果备案制度；</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3.滁州市建设项目施工阶段全过程造价控制管理暂行办法；</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4.实行定期、分段报告制度。乙方应及时提交项目前期资料审核结果、跟踪审计月报、竣工结算审核报告；</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5.加强对项目变更事项的合理性、经济性审核。对涉及工程造价的重大事项（如工程造价10万元以上的变更事项和设备、材料询价采购等）须及时书面报告甲方，否则项目竣工结算不予审核备案，由此造成的后果由乙方承担；</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6.协助建设单位完成项目投资控制的各项工作，接受建设单位的项目现场管理。</w:t>
      </w:r>
    </w:p>
    <w:p>
      <w:pPr>
        <w:snapToGrid w:val="0"/>
        <w:spacing w:line="41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四、项目跟踪审计组及人员配备要求</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1.乙方须成立项目跟踪审计组，配备相应数量具有相关专业执业资质的审计人员。</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本项目审计组负责人为本项目审计组负责人为</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eastAsia="zh-CN"/>
        </w:rPr>
        <w:t>，</w:t>
      </w:r>
      <w:r>
        <w:rPr>
          <w:rFonts w:hint="eastAsia" w:ascii="宋体" w:hAnsi="宋体" w:eastAsia="宋体" w:cs="宋体"/>
          <w:color w:val="auto"/>
          <w:kern w:val="0"/>
          <w:szCs w:val="21"/>
          <w:highlight w:val="none"/>
          <w:u w:val="none" w:color="000000"/>
        </w:rPr>
        <w:t xml:space="preserve">证书号： </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eastAsia="zh-CN"/>
        </w:rPr>
        <w:t>，</w:t>
      </w:r>
      <w:r>
        <w:rPr>
          <w:rFonts w:hint="eastAsia" w:ascii="宋体" w:hAnsi="宋体" w:eastAsia="宋体" w:cs="宋体"/>
          <w:color w:val="auto"/>
          <w:kern w:val="0"/>
          <w:szCs w:val="21"/>
          <w:highlight w:val="none"/>
          <w:u w:val="none" w:color="000000"/>
        </w:rPr>
        <w:t>联系电话：</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none" w:color="auto"/>
          <w:lang w:eastAsia="zh-CN"/>
        </w:rPr>
        <w:t>，</w:t>
      </w:r>
      <w:r>
        <w:rPr>
          <w:rFonts w:hint="eastAsia" w:ascii="宋体" w:hAnsi="宋体" w:eastAsia="宋体" w:cs="宋体"/>
          <w:color w:val="auto"/>
          <w:kern w:val="0"/>
          <w:szCs w:val="21"/>
          <w:highlight w:val="none"/>
          <w:u w:val="none" w:color="000000"/>
        </w:rPr>
        <w:t xml:space="preserve"> 成员</w:t>
      </w:r>
      <w:r>
        <w:rPr>
          <w:rFonts w:hint="eastAsia" w:ascii="宋体" w:hAnsi="宋体" w:eastAsia="宋体" w:cs="宋体"/>
          <w:color w:val="auto"/>
          <w:kern w:val="0"/>
          <w:szCs w:val="21"/>
          <w:highlight w:val="none"/>
          <w:u w:val="none" w:color="000000"/>
          <w:lang w:val="en-US" w:eastAsia="zh-CN"/>
        </w:rPr>
        <w:t>1</w:t>
      </w:r>
      <w:r>
        <w:rPr>
          <w:rFonts w:hint="eastAsia" w:ascii="宋体" w:hAnsi="宋体" w:eastAsia="宋体" w:cs="宋体"/>
          <w:color w:val="auto"/>
          <w:kern w:val="0"/>
          <w:szCs w:val="21"/>
          <w:highlight w:val="none"/>
          <w:u w:val="none" w:color="000000"/>
        </w:rPr>
        <w:t>：</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auto"/>
          <w:lang w:val="en-US" w:eastAsia="zh-CN"/>
        </w:rPr>
        <w:t>，</w:t>
      </w:r>
      <w:r>
        <w:rPr>
          <w:rFonts w:hint="eastAsia" w:ascii="宋体" w:hAnsi="宋体" w:eastAsia="宋体" w:cs="宋体"/>
          <w:color w:val="auto"/>
          <w:kern w:val="0"/>
          <w:szCs w:val="21"/>
          <w:highlight w:val="none"/>
          <w:u w:val="none" w:color="000000"/>
        </w:rPr>
        <w:t xml:space="preserve"> 证书号：</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auto"/>
          <w:lang w:val="en-US" w:eastAsia="zh-CN"/>
        </w:rPr>
        <w:t>，</w:t>
      </w:r>
      <w:r>
        <w:rPr>
          <w:rFonts w:hint="eastAsia" w:ascii="宋体" w:hAnsi="宋体" w:eastAsia="宋体" w:cs="宋体"/>
          <w:color w:val="auto"/>
          <w:kern w:val="0"/>
          <w:szCs w:val="21"/>
          <w:highlight w:val="none"/>
          <w:u w:val="none" w:color="000000"/>
        </w:rPr>
        <w:t>联系电话：</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auto"/>
          <w:lang w:val="en-US" w:eastAsia="zh-CN"/>
        </w:rPr>
        <w:t>，</w:t>
      </w:r>
      <w:r>
        <w:rPr>
          <w:rFonts w:hint="eastAsia" w:ascii="宋体" w:hAnsi="宋体" w:eastAsia="宋体" w:cs="宋体"/>
          <w:color w:val="auto"/>
          <w:kern w:val="0"/>
          <w:szCs w:val="21"/>
          <w:highlight w:val="none"/>
          <w:u w:val="none" w:color="000000"/>
        </w:rPr>
        <w:t xml:space="preserve"> 成员</w:t>
      </w:r>
      <w:r>
        <w:rPr>
          <w:rFonts w:hint="eastAsia" w:ascii="宋体" w:hAnsi="宋体" w:eastAsia="宋体" w:cs="宋体"/>
          <w:color w:val="auto"/>
          <w:kern w:val="0"/>
          <w:szCs w:val="21"/>
          <w:highlight w:val="none"/>
          <w:u w:val="none" w:color="000000"/>
          <w:lang w:val="en-US" w:eastAsia="zh-CN"/>
        </w:rPr>
        <w:t>2</w:t>
      </w:r>
      <w:r>
        <w:rPr>
          <w:rFonts w:hint="eastAsia" w:ascii="宋体" w:hAnsi="宋体" w:eastAsia="宋体" w:cs="宋体"/>
          <w:color w:val="auto"/>
          <w:kern w:val="0"/>
          <w:szCs w:val="21"/>
          <w:highlight w:val="none"/>
          <w:u w:val="none" w:color="000000"/>
        </w:rPr>
        <w:t>：</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auto"/>
          <w:lang w:val="en-US" w:eastAsia="zh-CN"/>
        </w:rPr>
        <w:t>，</w:t>
      </w:r>
      <w:r>
        <w:rPr>
          <w:rFonts w:hint="eastAsia" w:ascii="宋体" w:hAnsi="宋体" w:eastAsia="宋体" w:cs="宋体"/>
          <w:color w:val="auto"/>
          <w:kern w:val="0"/>
          <w:szCs w:val="21"/>
          <w:highlight w:val="none"/>
          <w:u w:val="none" w:color="000000"/>
        </w:rPr>
        <w:t xml:space="preserve"> 证书号：</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auto"/>
          <w:lang w:val="en-US" w:eastAsia="zh-CN"/>
        </w:rPr>
        <w:t>，</w:t>
      </w:r>
      <w:r>
        <w:rPr>
          <w:rFonts w:hint="eastAsia" w:ascii="宋体" w:hAnsi="宋体" w:eastAsia="宋体" w:cs="宋体"/>
          <w:color w:val="auto"/>
          <w:kern w:val="0"/>
          <w:szCs w:val="21"/>
          <w:highlight w:val="none"/>
          <w:u w:val="none" w:color="000000"/>
        </w:rPr>
        <w:t>联系电话：</w:t>
      </w:r>
      <w:r>
        <w:rPr>
          <w:rFonts w:hint="eastAsia" w:ascii="宋体" w:hAnsi="宋体" w:eastAsia="宋体" w:cs="宋体"/>
          <w:color w:val="auto"/>
          <w:kern w:val="0"/>
          <w:szCs w:val="21"/>
          <w:highlight w:val="none"/>
          <w:u w:val="single" w:color="auto"/>
        </w:rPr>
        <w:t xml:space="preserve">          </w:t>
      </w:r>
      <w:r>
        <w:rPr>
          <w:rFonts w:hint="eastAsia" w:ascii="宋体" w:hAnsi="宋体" w:eastAsia="宋体" w:cs="宋体"/>
          <w:color w:val="auto"/>
          <w:kern w:val="0"/>
          <w:szCs w:val="21"/>
          <w:highlight w:val="none"/>
          <w:u w:val="single" w:color="auto"/>
          <w:lang w:val="en-US" w:eastAsia="zh-CN"/>
        </w:rPr>
        <w:t xml:space="preserve"> </w:t>
      </w:r>
      <w:r>
        <w:rPr>
          <w:rFonts w:hint="eastAsia" w:ascii="宋体" w:hAnsi="宋体" w:eastAsia="宋体" w:cs="宋体"/>
          <w:color w:val="auto"/>
          <w:kern w:val="0"/>
          <w:szCs w:val="21"/>
          <w:highlight w:val="none"/>
          <w:u w:val="none" w:color="000000"/>
        </w:rPr>
        <w:t>。</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2.项目审计人员须服从甲方的工作安排，未经甲方许可，乙方不得随意更换、调整审计组人员。</w:t>
      </w:r>
    </w:p>
    <w:p>
      <w:pPr>
        <w:snapToGrid w:val="0"/>
        <w:spacing w:line="41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五、项目跟踪审计质量要求</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1.对服务质量的要求：</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1.1招标人对协审机构出具的项目竣工结算审核报告进行抽查或复审，审查结果误差按以下办法处理：</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（1）审查结果误差率在2%以内（含），乙方可按照委托协议约定收取审计服务费用；</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（2）审查结果误差在2%-3%（含）之间，审计服务费用扣除10%；</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（3）审查结果误差在3%-4%（含）之间，审计服务费用扣除20%；</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（4）审查结果误差超过4%, 审计服务费用扣除</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1.2 若协审机构出现无证人员执业、挂靠执业、执业人员不到岗等违反国家、省、市相关工程造价管理文件规定，被建设行政主管部门或工程造价管理机构记一次不良行为记录的，招标人将禁止其参与</w:t>
      </w:r>
      <w:r>
        <w:rPr>
          <w:rFonts w:hint="eastAsia" w:ascii="宋体" w:hAnsi="宋体" w:eastAsia="宋体" w:cs="宋体"/>
          <w:color w:val="auto"/>
          <w:kern w:val="0"/>
          <w:szCs w:val="21"/>
          <w:highlight w:val="none"/>
          <w:u w:val="none" w:color="000000"/>
          <w:lang w:eastAsia="zh-CN"/>
        </w:rPr>
        <w:t>滁州经济技术开发区</w:t>
      </w:r>
      <w:r>
        <w:rPr>
          <w:rFonts w:hint="eastAsia" w:ascii="宋体" w:hAnsi="宋体" w:eastAsia="宋体" w:cs="宋体"/>
          <w:color w:val="auto"/>
          <w:kern w:val="0"/>
          <w:szCs w:val="21"/>
          <w:highlight w:val="none"/>
          <w:u w:val="none" w:color="000000"/>
        </w:rPr>
        <w:t>及其隶属企业所有审计业务投标项目半年；记两次不良行为记录或列入黑名单的等其他情况的，招标人将禁止其参与</w:t>
      </w:r>
      <w:r>
        <w:rPr>
          <w:rFonts w:hint="eastAsia" w:ascii="宋体" w:hAnsi="宋体" w:eastAsia="宋体" w:cs="宋体"/>
          <w:color w:val="auto"/>
          <w:kern w:val="0"/>
          <w:szCs w:val="21"/>
          <w:highlight w:val="none"/>
          <w:u w:val="none" w:color="000000"/>
          <w:lang w:eastAsia="zh-CN"/>
        </w:rPr>
        <w:t>滁州经济技术开发区</w:t>
      </w:r>
      <w:r>
        <w:rPr>
          <w:rFonts w:hint="eastAsia" w:ascii="宋体" w:hAnsi="宋体" w:eastAsia="宋体" w:cs="宋体"/>
          <w:color w:val="auto"/>
          <w:kern w:val="0"/>
          <w:szCs w:val="21"/>
          <w:highlight w:val="none"/>
          <w:u w:val="none" w:color="000000"/>
        </w:rPr>
        <w:t>及其隶属企业所有审计业务投标项目。</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1.3若协审机构出现违背行业准则，被国家司法、纪检、检察、公安、建设行政主管部门等查处的，一经发现，招标人将禁止其参与</w:t>
      </w:r>
      <w:r>
        <w:rPr>
          <w:rFonts w:hint="eastAsia" w:ascii="宋体" w:hAnsi="宋体" w:eastAsia="宋体" w:cs="宋体"/>
          <w:color w:val="auto"/>
          <w:kern w:val="0"/>
          <w:szCs w:val="21"/>
          <w:highlight w:val="none"/>
          <w:u w:val="none" w:color="000000"/>
          <w:lang w:eastAsia="zh-CN"/>
        </w:rPr>
        <w:t>滁州经济技术开发区</w:t>
      </w:r>
      <w:r>
        <w:rPr>
          <w:rFonts w:hint="eastAsia" w:ascii="宋体" w:hAnsi="宋体" w:eastAsia="宋体" w:cs="宋体"/>
          <w:color w:val="auto"/>
          <w:kern w:val="0"/>
          <w:szCs w:val="21"/>
          <w:highlight w:val="none"/>
          <w:u w:val="none" w:color="000000"/>
        </w:rPr>
        <w:t>及其隶属企业所有投标项目。</w:t>
      </w:r>
    </w:p>
    <w:p>
      <w:pPr>
        <w:snapToGrid w:val="0"/>
        <w:spacing w:line="410" w:lineRule="exact"/>
        <w:ind w:firstLine="482" w:firstLineChars="200"/>
        <w:rPr>
          <w:rFonts w:hint="eastAsia" w:ascii="宋体" w:hAnsi="宋体" w:eastAsia="宋体" w:cs="宋体"/>
          <w:b/>
          <w:color w:val="auto"/>
          <w:sz w:val="24"/>
          <w:highlight w:val="yellow"/>
        </w:rPr>
      </w:pPr>
      <w:r>
        <w:rPr>
          <w:rFonts w:hint="eastAsia" w:ascii="宋体" w:hAnsi="宋体" w:eastAsia="宋体" w:cs="宋体"/>
          <w:b/>
          <w:color w:val="auto"/>
          <w:sz w:val="24"/>
          <w:highlight w:val="yellow"/>
        </w:rPr>
        <w:t>六、项目跟踪审计服务费用结算方式</w:t>
      </w:r>
    </w:p>
    <w:p>
      <w:pPr>
        <w:widowControl/>
        <w:snapToGrid w:val="0"/>
        <w:spacing w:line="440" w:lineRule="exact"/>
        <w:ind w:firstLine="422" w:firstLineChars="200"/>
        <w:textAlignment w:val="baseline"/>
        <w:rPr>
          <w:rFonts w:hint="default" w:ascii="宋体" w:hAnsi="宋体" w:eastAsia="宋体" w:cs="宋体"/>
          <w:b/>
          <w:bCs/>
          <w:color w:val="auto"/>
          <w:kern w:val="0"/>
          <w:szCs w:val="21"/>
          <w:highlight w:val="yellow"/>
          <w:u w:val="none" w:color="000000"/>
          <w:lang w:val="en-US" w:eastAsia="zh-CN"/>
        </w:rPr>
      </w:pPr>
      <w:r>
        <w:rPr>
          <w:rFonts w:hint="eastAsia" w:ascii="宋体" w:hAnsi="宋体" w:eastAsia="宋体" w:cs="宋体"/>
          <w:b/>
          <w:bCs/>
          <w:color w:val="auto"/>
          <w:kern w:val="0"/>
          <w:szCs w:val="21"/>
          <w:highlight w:val="yellow"/>
          <w:u w:val="none" w:color="000000"/>
          <w:lang w:val="en-US" w:eastAsia="zh-CN"/>
        </w:rPr>
        <w:t>支付期限：一年一付，一年合同期满后甲方一次性支付当年全部费用。</w:t>
      </w:r>
    </w:p>
    <w:p>
      <w:pPr>
        <w:widowControl/>
        <w:snapToGrid w:val="0"/>
        <w:spacing w:line="440" w:lineRule="exact"/>
        <w:ind w:firstLine="422" w:firstLineChars="200"/>
        <w:textAlignment w:val="baseline"/>
        <w:rPr>
          <w:rFonts w:hint="eastAsia" w:ascii="宋体" w:hAnsi="宋体" w:eastAsia="宋体" w:cs="宋体"/>
          <w:b/>
          <w:bCs/>
          <w:color w:val="auto"/>
          <w:kern w:val="0"/>
          <w:szCs w:val="21"/>
          <w:highlight w:val="none"/>
          <w:u w:val="none" w:color="000000"/>
          <w:lang w:eastAsia="zh-CN"/>
        </w:rPr>
      </w:pPr>
      <w:r>
        <w:rPr>
          <w:rFonts w:hint="eastAsia" w:ascii="宋体" w:hAnsi="宋体" w:eastAsia="宋体" w:cs="宋体"/>
          <w:b/>
          <w:bCs/>
          <w:color w:val="auto"/>
          <w:kern w:val="0"/>
          <w:szCs w:val="21"/>
          <w:highlight w:val="none"/>
          <w:u w:val="none" w:color="000000"/>
          <w:lang w:val="en-US" w:eastAsia="zh-CN"/>
        </w:rPr>
        <w:t xml:space="preserve">注：（1）乙方须按照《建设工程价款结算暂行办法》（财建﹝2004﹞369 号）有关规定，及时完成项目审计工作并出具审核报告，交付甲方审查并确认。 </w:t>
      </w:r>
    </w:p>
    <w:p>
      <w:pPr>
        <w:widowControl/>
        <w:snapToGrid w:val="0"/>
        <w:spacing w:line="440" w:lineRule="exact"/>
        <w:ind w:firstLine="422" w:firstLineChars="200"/>
        <w:textAlignment w:val="baseline"/>
        <w:rPr>
          <w:rFonts w:hint="eastAsia" w:ascii="宋体" w:hAnsi="宋体" w:eastAsia="宋体" w:cs="宋体"/>
          <w:b/>
          <w:bCs/>
          <w:color w:val="auto"/>
          <w:kern w:val="0"/>
          <w:szCs w:val="21"/>
          <w:highlight w:val="none"/>
          <w:u w:val="none" w:color="000000"/>
        </w:rPr>
      </w:pPr>
      <w:r>
        <w:rPr>
          <w:rFonts w:hint="eastAsia" w:ascii="宋体" w:hAnsi="宋体" w:eastAsia="宋体" w:cs="宋体"/>
          <w:b/>
          <w:bCs/>
          <w:color w:val="auto"/>
          <w:kern w:val="0"/>
          <w:szCs w:val="21"/>
          <w:highlight w:val="none"/>
          <w:u w:val="none" w:color="000000"/>
          <w:lang w:val="en-US" w:eastAsia="zh-CN"/>
        </w:rPr>
        <w:t>（2）乙方未按要求完成跟踪审计工作并移交相关资料，甲方有权拒付审计服务费用，并按照《政府投资项目跟踪审计协审机构跟踪审计工作考核办法》的有关规定追究项目协审机构相关责任。</w:t>
      </w:r>
    </w:p>
    <w:p>
      <w:pPr>
        <w:widowControl/>
        <w:snapToGrid w:val="0"/>
        <w:spacing w:line="440" w:lineRule="exact"/>
        <w:ind w:firstLine="422" w:firstLineChars="200"/>
        <w:textAlignment w:val="baseline"/>
        <w:rPr>
          <w:rFonts w:hint="eastAsia" w:ascii="宋体" w:hAnsi="宋体" w:eastAsia="宋体" w:cs="宋体"/>
          <w:b/>
          <w:bCs/>
          <w:color w:val="auto"/>
          <w:kern w:val="0"/>
          <w:szCs w:val="21"/>
          <w:highlight w:val="none"/>
          <w:u w:val="none" w:color="000000"/>
          <w:lang w:eastAsia="zh-CN"/>
        </w:rPr>
      </w:pPr>
      <w:r>
        <w:rPr>
          <w:rFonts w:hint="eastAsia" w:ascii="宋体" w:hAnsi="宋体" w:eastAsia="宋体" w:cs="宋体"/>
          <w:b/>
          <w:bCs/>
          <w:color w:val="auto"/>
          <w:kern w:val="0"/>
          <w:szCs w:val="21"/>
          <w:highlight w:val="none"/>
          <w:u w:val="none" w:color="000000"/>
          <w:lang w:eastAsia="zh-CN"/>
        </w:rPr>
        <w:t>（</w:t>
      </w:r>
      <w:r>
        <w:rPr>
          <w:rFonts w:hint="eastAsia" w:ascii="宋体" w:hAnsi="宋体" w:eastAsia="宋体" w:cs="宋体"/>
          <w:b/>
          <w:bCs/>
          <w:color w:val="auto"/>
          <w:kern w:val="0"/>
          <w:szCs w:val="21"/>
          <w:highlight w:val="none"/>
          <w:u w:val="none" w:color="000000"/>
          <w:lang w:val="en-US" w:eastAsia="zh-CN"/>
        </w:rPr>
        <w:t>3</w:t>
      </w:r>
      <w:r>
        <w:rPr>
          <w:rFonts w:hint="eastAsia" w:ascii="宋体" w:hAnsi="宋体" w:eastAsia="宋体" w:cs="宋体"/>
          <w:b/>
          <w:bCs/>
          <w:color w:val="auto"/>
          <w:kern w:val="0"/>
          <w:szCs w:val="21"/>
          <w:highlight w:val="none"/>
          <w:u w:val="none" w:color="000000"/>
          <w:lang w:eastAsia="zh-CN"/>
        </w:rPr>
        <w:t>）</w:t>
      </w:r>
      <w:r>
        <w:rPr>
          <w:rFonts w:hint="eastAsia" w:ascii="宋体" w:hAnsi="宋体" w:eastAsia="宋体" w:cs="宋体"/>
          <w:b/>
          <w:bCs/>
          <w:color w:val="auto"/>
          <w:kern w:val="0"/>
          <w:szCs w:val="21"/>
          <w:highlight w:val="none"/>
          <w:u w:val="none" w:color="000000"/>
        </w:rPr>
        <w:t>工程延期，跟踪审计费用不予增加（</w:t>
      </w:r>
      <w:r>
        <w:rPr>
          <w:rFonts w:hint="eastAsia" w:ascii="宋体" w:hAnsi="宋体" w:eastAsia="宋体" w:cs="宋体"/>
          <w:b/>
          <w:bCs/>
          <w:color w:val="auto"/>
          <w:kern w:val="0"/>
          <w:szCs w:val="21"/>
          <w:highlight w:val="none"/>
          <w:u w:val="none" w:color="000000"/>
          <w:lang w:eastAsia="zh-CN"/>
        </w:rPr>
        <w:t>工程造价审减率超过10%部分的审计服务费用由施工单位承担，由</w:t>
      </w:r>
      <w:r>
        <w:rPr>
          <w:rFonts w:hint="eastAsia" w:ascii="宋体" w:hAnsi="宋体" w:eastAsia="宋体" w:cs="宋体"/>
          <w:b/>
          <w:bCs/>
          <w:color w:val="auto"/>
          <w:kern w:val="0"/>
          <w:szCs w:val="21"/>
          <w:highlight w:val="none"/>
          <w:u w:val="none" w:color="000000"/>
          <w:lang w:val="en-US" w:eastAsia="zh-CN"/>
        </w:rPr>
        <w:t>招标人</w:t>
      </w:r>
      <w:r>
        <w:rPr>
          <w:rFonts w:hint="eastAsia" w:ascii="宋体" w:hAnsi="宋体" w:eastAsia="宋体" w:cs="宋体"/>
          <w:b/>
          <w:bCs/>
          <w:color w:val="auto"/>
          <w:kern w:val="0"/>
          <w:szCs w:val="21"/>
          <w:highlight w:val="none"/>
          <w:u w:val="none" w:color="000000"/>
          <w:lang w:eastAsia="zh-CN"/>
        </w:rPr>
        <w:t>从项目工程款中代扣后支付给中标人）。</w:t>
      </w:r>
    </w:p>
    <w:p>
      <w:pPr>
        <w:widowControl/>
        <w:snapToGrid w:val="0"/>
        <w:spacing w:line="440" w:lineRule="exact"/>
        <w:ind w:firstLine="422" w:firstLineChars="200"/>
        <w:textAlignment w:val="baseline"/>
        <w:rPr>
          <w:rFonts w:hint="eastAsia" w:ascii="宋体" w:hAnsi="宋体" w:eastAsia="宋体" w:cs="宋体"/>
          <w:b/>
          <w:bCs/>
          <w:color w:val="auto"/>
          <w:kern w:val="0"/>
          <w:szCs w:val="21"/>
          <w:highlight w:val="none"/>
          <w:u w:val="none" w:color="000000"/>
        </w:rPr>
      </w:pPr>
      <w:r>
        <w:rPr>
          <w:rFonts w:hint="eastAsia" w:ascii="宋体" w:hAnsi="宋体" w:eastAsia="宋体" w:cs="宋体"/>
          <w:b/>
          <w:bCs/>
          <w:color w:val="auto"/>
          <w:kern w:val="0"/>
          <w:szCs w:val="21"/>
          <w:highlight w:val="none"/>
          <w:u w:val="none" w:color="000000"/>
        </w:rPr>
        <w:t>（</w:t>
      </w:r>
      <w:r>
        <w:rPr>
          <w:rFonts w:hint="eastAsia" w:ascii="宋体" w:hAnsi="宋体" w:eastAsia="宋体" w:cs="宋体"/>
          <w:b/>
          <w:bCs/>
          <w:color w:val="auto"/>
          <w:kern w:val="0"/>
          <w:szCs w:val="21"/>
          <w:highlight w:val="none"/>
          <w:u w:val="none" w:color="000000"/>
          <w:lang w:val="en-US" w:eastAsia="zh-CN"/>
        </w:rPr>
        <w:t>4</w:t>
      </w:r>
      <w:r>
        <w:rPr>
          <w:rFonts w:hint="eastAsia" w:ascii="宋体" w:hAnsi="宋体" w:eastAsia="宋体" w:cs="宋体"/>
          <w:b/>
          <w:bCs/>
          <w:color w:val="auto"/>
          <w:kern w:val="0"/>
          <w:szCs w:val="21"/>
          <w:highlight w:val="none"/>
          <w:u w:val="none" w:color="000000"/>
        </w:rPr>
        <w:t>）审计费计算方式为：基本费+审核成果费。其中，跟踪审计服务基本费计算基数为审定金额；审核成果费计算基数均为核减金额。</w:t>
      </w:r>
    </w:p>
    <w:p>
      <w:pPr>
        <w:widowControl/>
        <w:snapToGrid w:val="0"/>
        <w:spacing w:line="440" w:lineRule="exact"/>
        <w:ind w:firstLine="422" w:firstLineChars="200"/>
        <w:textAlignment w:val="baseline"/>
        <w:rPr>
          <w:rFonts w:hint="eastAsia" w:ascii="宋体" w:hAnsi="宋体" w:eastAsia="宋体" w:cs="宋体"/>
          <w:b/>
          <w:bCs/>
          <w:color w:val="auto"/>
          <w:kern w:val="0"/>
          <w:szCs w:val="21"/>
          <w:highlight w:val="none"/>
          <w:u w:val="none" w:color="000000"/>
        </w:rPr>
      </w:pPr>
      <w:r>
        <w:rPr>
          <w:rFonts w:hint="eastAsia" w:ascii="宋体" w:hAnsi="宋体" w:eastAsia="宋体" w:cs="宋体"/>
          <w:b/>
          <w:bCs/>
          <w:color w:val="auto"/>
          <w:kern w:val="0"/>
          <w:szCs w:val="21"/>
          <w:highlight w:val="none"/>
          <w:u w:val="none" w:color="000000"/>
        </w:rPr>
        <w:t>（</w:t>
      </w:r>
      <w:r>
        <w:rPr>
          <w:rFonts w:hint="eastAsia" w:ascii="宋体" w:hAnsi="宋体" w:eastAsia="宋体" w:cs="宋体"/>
          <w:b/>
          <w:bCs/>
          <w:color w:val="auto"/>
          <w:kern w:val="0"/>
          <w:szCs w:val="21"/>
          <w:highlight w:val="none"/>
          <w:u w:val="none" w:color="000000"/>
          <w:lang w:val="en-US" w:eastAsia="zh-CN"/>
        </w:rPr>
        <w:t>5</w:t>
      </w:r>
      <w:r>
        <w:rPr>
          <w:rFonts w:hint="eastAsia" w:ascii="宋体" w:hAnsi="宋体" w:eastAsia="宋体" w:cs="宋体"/>
          <w:b/>
          <w:bCs/>
          <w:color w:val="auto"/>
          <w:kern w:val="0"/>
          <w:szCs w:val="21"/>
          <w:highlight w:val="none"/>
          <w:u w:val="none" w:color="000000"/>
        </w:rPr>
        <w:t>）</w:t>
      </w:r>
      <w:r>
        <w:rPr>
          <w:rFonts w:hint="eastAsia" w:ascii="宋体" w:hAnsi="宋体" w:eastAsia="宋体" w:cs="宋体"/>
          <w:b/>
          <w:bCs/>
          <w:color w:val="auto"/>
          <w:kern w:val="0"/>
          <w:szCs w:val="21"/>
          <w:highlight w:val="none"/>
          <w:u w:val="none" w:color="000000"/>
          <w:lang w:val="en-US"/>
        </w:rPr>
        <w:t>工程造价审减率超过10%的，其超过部分审核成果费由总承包单位承担</w:t>
      </w:r>
      <w:r>
        <w:rPr>
          <w:rFonts w:hint="eastAsia" w:ascii="宋体" w:hAnsi="宋体" w:eastAsia="宋体" w:cs="宋体"/>
          <w:b/>
          <w:bCs/>
          <w:color w:val="auto"/>
          <w:kern w:val="0"/>
          <w:szCs w:val="21"/>
          <w:highlight w:val="none"/>
          <w:u w:val="none" w:color="000000"/>
        </w:rPr>
        <w:t>。</w:t>
      </w:r>
    </w:p>
    <w:p>
      <w:pPr>
        <w:snapToGri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、审计质量、时限及过程管理要求</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协审机构应及时认真地分析阅读工程量清单及控制价、招投标文件、合同（协议）、施工图纸、设计变更、技术签证等相关文件资料，在施工现场勘察测量和了解实际情况并做好记录。在项目竣工之前，协审机构应根据建设单位、监理单位、施工单位提供的有关资料在《建设工程价款结算暂行办法》（财建﹝2004﹞369 号）文件规定的工作日内完成审核工作，不得无故拖延时间。</w:t>
      </w:r>
    </w:p>
    <w:p>
      <w:pPr>
        <w:widowControl/>
        <w:snapToGrid w:val="0"/>
        <w:spacing w:line="440" w:lineRule="exact"/>
        <w:ind w:firstLine="420" w:firstLineChars="200"/>
        <w:textAlignment w:val="baseline"/>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协审机构在协审过程须遵守项目单位制定的《政府投资项目协审机构审计质量考核办法》以及为提升审计质量和效率、控制廉政风险等方面制定的各项规定。</w:t>
      </w:r>
    </w:p>
    <w:p>
      <w:pPr>
        <w:snapToGrid w:val="0"/>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、项目跟踪审计工作考核奖惩</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1.经核实，乙方有下列情形之一的，甲方可扣减审计服务费用、终止审计委托协议：</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（1）工程结算审核报告存在重大失误或质量低劣；</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（2）因自身工作错误或过失造成重大损失；</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（3）未经允许私自向施工单位透露审核情况或信息；</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（4）向相关单位或个人索要财物等谋取不正当利益；</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（5）单独或与其他各方串通舞弊、弄虚作假虚增；</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（6）其他违反法律法规和政策的行为。</w:t>
      </w:r>
    </w:p>
    <w:p>
      <w:pPr>
        <w:snapToGrid w:val="0"/>
        <w:spacing w:line="41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 xml:space="preserve">、甲乙双方的权利和义务 </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1.甲方权利和义务 </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（1）甲方有权对乙方的跟踪审计项目实施监督，配合市跟审办对乙方审计工作程序、质量和效率等进行检查考核；</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（2）项目跟踪审计过程中，甲方如发现乙方所派审计人员不符合要求或不能胜任岗位工作职责的，甲方有权要求乙方及时调换，或视情况给予相应的处理、处罚；</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（3）甲方保证乙方审计服务费用的按时到位。</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2.乙方权利和义务</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（1）乙方在完成审计任务后，有权及时取得审计服务费用；</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（2）乙方须依照甲方工作要求及行业准则、规范，按时、保质、保量完成所承担的审计任务；</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（3）乙方必须对审计人员进行廉政教育，如发现有违反廉洁自律规定的行为，应立即更换人员，并对其严肃处理。同时，甲方可根据性质及情节，扣减相应审计服务费用。</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3、双方权力和责任</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项目单位有权进行现场调查和监督，随时调阅有关资料，参与审计的查证、对账和答疑等有关活动。若协审机构未按委托协议完成业务或审计工作中出现严重差错，项目单位有权追究协审机构法律和经济责任，并视情节扣减部分或全部审计服务费用，直至终止委托关系。</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协审机构应本着客观、公正、公平的原则，正确履行审计职责，同时承担相应的法律责任。对协审机构滥用职权、与施工单位串通、徇私舞弊、玩忽职守的，视情节，按有关规定对协审机构及其当事人进行处理处罚；情节严重，涉嫌违法违纪的，依法移送纪检、司法机关查处。</w:t>
      </w:r>
    </w:p>
    <w:p>
      <w:pPr>
        <w:snapToGrid w:val="0"/>
        <w:spacing w:line="41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十、附则</w:t>
      </w:r>
    </w:p>
    <w:p>
      <w:pPr>
        <w:snapToGrid w:val="0"/>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份，具有同等法律效力，甲方、乙方各执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2.本协议未尽事宜，由甲乙双方协商解决。协商不成，提请滁州市仲裁委员会裁决。</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3.本合同自双方</w:t>
      </w:r>
      <w:r>
        <w:rPr>
          <w:rFonts w:hint="eastAsia" w:ascii="宋体" w:hAnsi="宋体" w:cs="宋体"/>
          <w:color w:val="auto"/>
          <w:szCs w:val="21"/>
          <w:highlight w:val="none"/>
          <w:lang w:eastAsia="zh-CN"/>
        </w:rPr>
        <w:t>签字、盖章</w:t>
      </w:r>
      <w:r>
        <w:rPr>
          <w:rFonts w:hint="eastAsia" w:ascii="宋体" w:hAnsi="宋体" w:eastAsia="宋体" w:cs="宋体"/>
          <w:color w:val="auto"/>
          <w:szCs w:val="21"/>
          <w:highlight w:val="none"/>
        </w:rPr>
        <w:t>后生效。</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甲方（公章）                              乙方（公章）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  话：</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电子信箱：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电子信箱：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开户银行：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  号：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账  号：     </w:t>
      </w:r>
    </w:p>
    <w:bookmarkEnd w:id="476"/>
    <w:bookmarkEnd w:id="477"/>
    <w:p>
      <w:pPr>
        <w:jc w:val="left"/>
        <w:rPr>
          <w:rFonts w:hint="eastAsia" w:ascii="楷体_GB2312" w:hAnsi="Times New Roman" w:eastAsia="楷体_GB2312"/>
          <w:bCs/>
          <w:color w:val="auto"/>
          <w:sz w:val="32"/>
          <w:szCs w:val="32"/>
          <w:highlight w:val="none"/>
        </w:rPr>
      </w:pPr>
      <w:bookmarkStart w:id="478" w:name="_Toc179632806"/>
      <w:bookmarkStart w:id="479" w:name="_Toc506107340"/>
      <w:bookmarkStart w:id="480" w:name="_Toc14095"/>
      <w:bookmarkStart w:id="481" w:name="_Toc246996354"/>
      <w:bookmarkStart w:id="482" w:name="_Toc246997097"/>
      <w:bookmarkStart w:id="483" w:name="_Toc20270"/>
      <w:bookmarkStart w:id="484" w:name="_Toc152045786"/>
      <w:bookmarkStart w:id="485" w:name="_Toc144974855"/>
      <w:bookmarkStart w:id="486" w:name="_Toc152042575"/>
      <w:bookmarkStart w:id="487" w:name="_Toc247085872"/>
      <w:bookmarkStart w:id="488" w:name="_Toc2500"/>
      <w:bookmarkStart w:id="489" w:name="_Toc324404888"/>
    </w:p>
    <w:p>
      <w:pPr>
        <w:pStyle w:val="26"/>
        <w:rPr>
          <w:rFonts w:hint="eastAsia" w:ascii="楷体_GB2312" w:hAnsi="Times New Roman" w:eastAsia="楷体_GB2312"/>
          <w:bCs/>
          <w:color w:val="auto"/>
          <w:sz w:val="32"/>
          <w:szCs w:val="32"/>
          <w:highlight w:val="none"/>
        </w:rPr>
      </w:pPr>
    </w:p>
    <w:p>
      <w:pPr>
        <w:rPr>
          <w:rFonts w:hint="eastAsia" w:ascii="楷体_GB2312" w:hAnsi="Times New Roman" w:eastAsia="楷体_GB2312"/>
          <w:bCs/>
          <w:color w:val="auto"/>
          <w:sz w:val="32"/>
          <w:szCs w:val="32"/>
          <w:highlight w:val="none"/>
        </w:rPr>
      </w:pPr>
    </w:p>
    <w:p>
      <w:pPr>
        <w:pStyle w:val="26"/>
        <w:rPr>
          <w:rFonts w:hint="eastAsia" w:ascii="楷体_GB2312" w:hAnsi="Times New Roman" w:eastAsia="楷体_GB2312"/>
          <w:bCs/>
          <w:color w:val="auto"/>
          <w:sz w:val="32"/>
          <w:szCs w:val="32"/>
          <w:highlight w:val="none"/>
        </w:rPr>
      </w:pPr>
    </w:p>
    <w:p>
      <w:pPr>
        <w:rPr>
          <w:rFonts w:hint="eastAsia" w:ascii="楷体_GB2312" w:hAnsi="Times New Roman" w:eastAsia="楷体_GB2312"/>
          <w:bCs/>
          <w:color w:val="auto"/>
          <w:sz w:val="32"/>
          <w:szCs w:val="32"/>
          <w:highlight w:val="none"/>
        </w:rPr>
      </w:pPr>
    </w:p>
    <w:p>
      <w:pPr>
        <w:pStyle w:val="26"/>
        <w:rPr>
          <w:rFonts w:hint="eastAsia" w:ascii="楷体_GB2312" w:hAnsi="Times New Roman" w:eastAsia="楷体_GB2312"/>
          <w:bCs/>
          <w:color w:val="auto"/>
          <w:sz w:val="32"/>
          <w:szCs w:val="32"/>
          <w:highlight w:val="none"/>
        </w:rPr>
      </w:pPr>
    </w:p>
    <w:p>
      <w:pPr>
        <w:rPr>
          <w:rFonts w:hint="eastAsia" w:ascii="楷体_GB2312" w:hAnsi="Times New Roman" w:eastAsia="楷体_GB2312"/>
          <w:bCs/>
          <w:color w:val="auto"/>
          <w:sz w:val="32"/>
          <w:szCs w:val="32"/>
          <w:highlight w:val="none"/>
        </w:rPr>
      </w:pPr>
    </w:p>
    <w:p>
      <w:pPr>
        <w:pStyle w:val="26"/>
        <w:rPr>
          <w:rFonts w:hint="eastAsia" w:ascii="楷体_GB2312" w:hAnsi="Times New Roman" w:eastAsia="楷体_GB2312"/>
          <w:bCs/>
          <w:color w:val="auto"/>
          <w:sz w:val="32"/>
          <w:szCs w:val="32"/>
          <w:highlight w:val="none"/>
        </w:rPr>
      </w:pPr>
    </w:p>
    <w:p>
      <w:pPr>
        <w:rPr>
          <w:rFonts w:hint="eastAsia"/>
        </w:rPr>
      </w:pPr>
    </w:p>
    <w:p>
      <w:pPr>
        <w:jc w:val="left"/>
        <w:rPr>
          <w:rFonts w:ascii="楷体_GB2312" w:hAnsi="Times New Roman" w:eastAsia="楷体_GB2312"/>
          <w:bCs/>
          <w:color w:val="auto"/>
          <w:sz w:val="32"/>
          <w:szCs w:val="32"/>
          <w:highlight w:val="none"/>
        </w:rPr>
      </w:pPr>
      <w:r>
        <w:rPr>
          <w:rFonts w:hint="eastAsia" w:ascii="楷体_GB2312" w:hAnsi="Times New Roman" w:eastAsia="楷体_GB2312"/>
          <w:bCs/>
          <w:color w:val="auto"/>
          <w:sz w:val="32"/>
          <w:szCs w:val="32"/>
          <w:highlight w:val="none"/>
        </w:rPr>
        <w:t>（</w:t>
      </w:r>
      <w:r>
        <w:rPr>
          <w:rFonts w:hint="eastAsia" w:ascii="楷体_GB2312" w:hAnsi="Times New Roman" w:eastAsia="楷体_GB2312"/>
          <w:color w:val="auto"/>
          <w:sz w:val="32"/>
          <w:szCs w:val="32"/>
          <w:highlight w:val="none"/>
        </w:rPr>
        <w:t>WF－</w:t>
      </w:r>
      <w:r>
        <w:rPr>
          <w:rFonts w:ascii="楷体_GB2312" w:hAnsi="Times New Roman" w:eastAsia="楷体_GB2312"/>
          <w:color w:val="auto"/>
          <w:sz w:val="32"/>
          <w:szCs w:val="32"/>
          <w:highlight w:val="none"/>
        </w:rPr>
        <w:t>2014</w:t>
      </w:r>
      <w:r>
        <w:rPr>
          <w:rFonts w:hint="eastAsia" w:ascii="楷体_GB2312" w:hAnsi="Times New Roman" w:eastAsia="楷体_GB2312"/>
          <w:color w:val="auto"/>
          <w:sz w:val="32"/>
          <w:szCs w:val="32"/>
          <w:highlight w:val="none"/>
        </w:rPr>
        <w:t>－</w:t>
      </w:r>
      <w:r>
        <w:rPr>
          <w:rFonts w:ascii="楷体_GB2312" w:hAnsi="Times New Roman" w:eastAsia="楷体_GB2312"/>
          <w:color w:val="auto"/>
          <w:sz w:val="32"/>
          <w:szCs w:val="32"/>
          <w:highlight w:val="none"/>
        </w:rPr>
        <w:t>05</w:t>
      </w:r>
      <w:r>
        <w:rPr>
          <w:rFonts w:hint="eastAsia" w:ascii="楷体_GB2312" w:hAnsi="Times New Roman" w:eastAsia="楷体_GB2312"/>
          <w:bCs/>
          <w:color w:val="auto"/>
          <w:sz w:val="32"/>
          <w:szCs w:val="32"/>
          <w:highlight w:val="none"/>
        </w:rPr>
        <w:t>）</w:t>
      </w:r>
    </w:p>
    <w:p>
      <w:pPr>
        <w:rPr>
          <w:rFonts w:ascii="楷体_GB2312" w:hAnsi="Times New Roman" w:eastAsia="楷体_GB2312"/>
          <w:b/>
          <w:color w:val="auto"/>
          <w:sz w:val="52"/>
          <w:szCs w:val="52"/>
          <w:highlight w:val="none"/>
        </w:rPr>
      </w:pPr>
    </w:p>
    <w:p>
      <w:pPr>
        <w:spacing w:line="360" w:lineRule="auto"/>
        <w:jc w:val="center"/>
        <w:rPr>
          <w:rFonts w:ascii="楷体_GB2312" w:hAnsi="Times New Roman" w:eastAsia="楷体_GB2312"/>
          <w:b/>
          <w:color w:val="auto"/>
          <w:w w:val="90"/>
          <w:sz w:val="72"/>
          <w:szCs w:val="52"/>
          <w:highlight w:val="none"/>
        </w:rPr>
      </w:pPr>
      <w:r>
        <w:rPr>
          <w:rFonts w:hint="eastAsia" w:ascii="楷体_GB2312" w:hAnsi="Times New Roman" w:eastAsia="楷体_GB2312"/>
          <w:b/>
          <w:color w:val="auto"/>
          <w:w w:val="90"/>
          <w:sz w:val="72"/>
          <w:szCs w:val="52"/>
          <w:highlight w:val="none"/>
        </w:rPr>
        <w:t>安徽省建设工程造价咨询合同</w:t>
      </w:r>
    </w:p>
    <w:p>
      <w:pPr>
        <w:spacing w:line="420" w:lineRule="exact"/>
        <w:jc w:val="center"/>
        <w:rPr>
          <w:rFonts w:ascii="楷体_GB2312" w:eastAsia="楷体_GB2312"/>
          <w:b/>
          <w:color w:val="auto"/>
          <w:sz w:val="36"/>
          <w:szCs w:val="30"/>
          <w:highlight w:val="none"/>
        </w:rPr>
      </w:pPr>
    </w:p>
    <w:p>
      <w:pPr>
        <w:spacing w:line="420" w:lineRule="exact"/>
        <w:jc w:val="center"/>
        <w:rPr>
          <w:rFonts w:hint="eastAsia" w:ascii="楷体_GB2312" w:hAnsi="宋体" w:eastAsia="楷体_GB2312"/>
          <w:b/>
          <w:color w:val="auto"/>
          <w:sz w:val="32"/>
          <w:szCs w:val="32"/>
          <w:highlight w:val="none"/>
          <w:lang w:val="en-US" w:eastAsia="zh-CN"/>
        </w:rPr>
      </w:pPr>
      <w:r>
        <w:rPr>
          <w:rFonts w:hint="eastAsia" w:ascii="楷体_GB2312" w:eastAsia="楷体_GB2312"/>
          <w:b/>
          <w:color w:val="auto"/>
          <w:sz w:val="32"/>
          <w:szCs w:val="32"/>
          <w:highlight w:val="none"/>
        </w:rPr>
        <w:t>合同编号：</w:t>
      </w:r>
      <w:r>
        <w:rPr>
          <w:rFonts w:hint="eastAsia" w:ascii="楷体_GB2312" w:hAnsi="宋体" w:eastAsia="楷体_GB2312"/>
          <w:b/>
          <w:color w:val="auto"/>
          <w:sz w:val="32"/>
          <w:szCs w:val="32"/>
          <w:highlight w:val="none"/>
          <w:lang w:val="en-US" w:eastAsia="zh-CN"/>
        </w:rPr>
        <w:t xml:space="preserve"> </w:t>
      </w:r>
    </w:p>
    <w:p>
      <w:pPr>
        <w:spacing w:line="420" w:lineRule="exact"/>
        <w:rPr>
          <w:rFonts w:ascii="楷体_GB2312" w:hAnsi="宋体" w:eastAsia="楷体_GB2312"/>
          <w:color w:val="auto"/>
          <w:sz w:val="32"/>
          <w:szCs w:val="32"/>
          <w:highlight w:val="none"/>
        </w:rPr>
      </w:pPr>
    </w:p>
    <w:p>
      <w:pPr>
        <w:spacing w:line="720" w:lineRule="auto"/>
        <w:ind w:left="2891" w:hanging="2891" w:hangingChars="900"/>
        <w:jc w:val="left"/>
        <w:rPr>
          <w:rFonts w:hint="default" w:ascii="楷体_GB2312" w:hAnsi="宋体" w:eastAsia="楷体_GB2312"/>
          <w:b/>
          <w:color w:val="auto"/>
          <w:sz w:val="32"/>
          <w:szCs w:val="32"/>
          <w:highlight w:val="none"/>
          <w:u w:val="single"/>
          <w:lang w:val="en-US"/>
        </w:rPr>
      </w:pPr>
      <w:r>
        <w:rPr>
          <w:rFonts w:hint="eastAsia" w:ascii="楷体_GB2312" w:hAnsi="宋体" w:eastAsia="楷体_GB2312"/>
          <w:b/>
          <w:color w:val="auto"/>
          <w:sz w:val="32"/>
          <w:szCs w:val="32"/>
          <w:highlight w:val="none"/>
        </w:rPr>
        <w:t xml:space="preserve">        委 托 人：</w:t>
      </w:r>
      <w:r>
        <w:rPr>
          <w:rFonts w:hint="eastAsia" w:ascii="楷体_GB2312" w:hAnsi="宋体" w:eastAsia="楷体_GB2312"/>
          <w:b/>
          <w:color w:val="auto"/>
          <w:sz w:val="32"/>
          <w:szCs w:val="32"/>
          <w:highlight w:val="none"/>
          <w:u w:val="single"/>
          <w:lang w:val="en-US" w:eastAsia="zh-CN"/>
        </w:rPr>
        <w:t xml:space="preserve">                            </w:t>
      </w:r>
    </w:p>
    <w:p>
      <w:pPr>
        <w:spacing w:line="720" w:lineRule="auto"/>
        <w:jc w:val="left"/>
        <w:rPr>
          <w:rFonts w:hint="eastAsia" w:ascii="楷体_GB2312" w:hAnsi="宋体" w:eastAsia="楷体_GB2312"/>
          <w:b/>
          <w:color w:val="auto"/>
          <w:sz w:val="32"/>
          <w:szCs w:val="32"/>
          <w:highlight w:val="none"/>
          <w:u w:val="single"/>
        </w:rPr>
      </w:pPr>
      <w:r>
        <w:rPr>
          <w:rFonts w:hint="eastAsia" w:ascii="楷体_GB2312" w:hAnsi="宋体" w:eastAsia="楷体_GB2312"/>
          <w:b/>
          <w:color w:val="auto"/>
          <w:sz w:val="32"/>
          <w:szCs w:val="32"/>
          <w:highlight w:val="none"/>
        </w:rPr>
        <w:t xml:space="preserve">        咨 询 人：</w:t>
      </w:r>
      <w:r>
        <w:rPr>
          <w:rFonts w:hint="eastAsia" w:ascii="楷体_GB2312" w:hAnsi="宋体" w:eastAsia="楷体_GB2312"/>
          <w:b/>
          <w:color w:val="auto"/>
          <w:sz w:val="32"/>
          <w:szCs w:val="32"/>
          <w:highlight w:val="none"/>
          <w:u w:val="single"/>
          <w:lang w:val="en-US" w:eastAsia="zh-CN"/>
        </w:rPr>
        <w:t xml:space="preserve">                            </w:t>
      </w:r>
    </w:p>
    <w:p>
      <w:pPr>
        <w:spacing w:line="720" w:lineRule="auto"/>
        <w:ind w:firstLine="1285" w:firstLineChars="400"/>
        <w:jc w:val="left"/>
        <w:rPr>
          <w:rFonts w:ascii="楷体_GB2312" w:hAnsi="宋体" w:eastAsia="楷体_GB2312"/>
          <w:b/>
          <w:color w:val="auto"/>
          <w:sz w:val="32"/>
          <w:szCs w:val="32"/>
          <w:highlight w:val="none"/>
          <w:u w:val="single"/>
        </w:rPr>
      </w:pPr>
      <w:r>
        <w:rPr>
          <w:rFonts w:hint="eastAsia" w:ascii="楷体_GB2312" w:hAnsi="宋体" w:eastAsia="楷体_GB2312"/>
          <w:b/>
          <w:color w:val="auto"/>
          <w:sz w:val="32"/>
          <w:szCs w:val="32"/>
          <w:highlight w:val="none"/>
        </w:rPr>
        <w:t>项目名称：</w:t>
      </w:r>
      <w:r>
        <w:rPr>
          <w:rFonts w:hint="eastAsia" w:ascii="楷体_GB2312" w:hAnsi="宋体" w:eastAsia="楷体_GB2312"/>
          <w:b/>
          <w:color w:val="auto"/>
          <w:sz w:val="32"/>
          <w:szCs w:val="32"/>
          <w:highlight w:val="none"/>
          <w:u w:val="single"/>
          <w:lang w:val="en-US" w:eastAsia="zh-CN"/>
        </w:rPr>
        <w:t xml:space="preserve">                            </w:t>
      </w:r>
    </w:p>
    <w:p>
      <w:pPr>
        <w:spacing w:line="720" w:lineRule="auto"/>
        <w:jc w:val="left"/>
        <w:rPr>
          <w:rFonts w:hint="eastAsia" w:ascii="楷体_GB2312" w:hAnsi="宋体" w:eastAsia="楷体_GB2312"/>
          <w:b/>
          <w:color w:val="auto"/>
          <w:sz w:val="32"/>
          <w:szCs w:val="32"/>
          <w:highlight w:val="none"/>
          <w:u w:val="single"/>
          <w:lang w:val="en-US" w:eastAsia="zh-CN"/>
        </w:rPr>
      </w:pPr>
      <w:r>
        <w:rPr>
          <w:rFonts w:hint="eastAsia" w:ascii="楷体_GB2312" w:hAnsi="宋体" w:eastAsia="楷体_GB2312"/>
          <w:b/>
          <w:color w:val="auto"/>
          <w:sz w:val="32"/>
          <w:szCs w:val="32"/>
          <w:highlight w:val="none"/>
        </w:rPr>
        <w:t xml:space="preserve">        咨询类型：</w:t>
      </w:r>
      <w:r>
        <w:rPr>
          <w:rFonts w:hint="eastAsia" w:ascii="楷体_GB2312" w:hAnsi="宋体" w:eastAsia="楷体_GB2312"/>
          <w:b/>
          <w:color w:val="auto"/>
          <w:sz w:val="32"/>
          <w:szCs w:val="32"/>
          <w:highlight w:val="none"/>
          <w:u w:val="single"/>
          <w:lang w:val="en-US" w:eastAsia="zh-CN"/>
        </w:rPr>
        <w:t xml:space="preserve">                            </w:t>
      </w:r>
    </w:p>
    <w:p>
      <w:pPr>
        <w:spacing w:line="720" w:lineRule="auto"/>
        <w:jc w:val="left"/>
        <w:rPr>
          <w:rFonts w:ascii="楷体_GB2312" w:hAnsi="宋体" w:eastAsia="楷体_GB2312"/>
          <w:b/>
          <w:color w:val="auto"/>
          <w:sz w:val="32"/>
          <w:szCs w:val="32"/>
          <w:highlight w:val="none"/>
          <w:u w:val="single"/>
        </w:rPr>
      </w:pPr>
      <w:r>
        <w:rPr>
          <w:rFonts w:hint="eastAsia" w:ascii="楷体_GB2312" w:eastAsia="楷体_GB2312"/>
          <w:b/>
          <w:color w:val="auto"/>
          <w:sz w:val="32"/>
          <w:szCs w:val="32"/>
          <w:highlight w:val="none"/>
        </w:rPr>
        <w:t xml:space="preserve">        签订时间：</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lang w:val="en-US" w:eastAsia="zh-CN"/>
        </w:rPr>
        <w:t xml:space="preserve">     </w:t>
      </w:r>
      <w:r>
        <w:rPr>
          <w:rFonts w:hint="eastAsia"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rPr>
        <w:t>年</w:t>
      </w:r>
      <w:r>
        <w:rPr>
          <w:rFonts w:hint="eastAsia" w:ascii="楷体_GB2312" w:eastAsia="楷体_GB2312"/>
          <w:b/>
          <w:color w:val="auto"/>
          <w:sz w:val="32"/>
          <w:szCs w:val="32"/>
          <w:highlight w:val="none"/>
          <w:u w:val="single"/>
          <w:lang w:val="en-US" w:eastAsia="zh-CN"/>
        </w:rPr>
        <w:t xml:space="preserve">      </w:t>
      </w:r>
      <w:r>
        <w:rPr>
          <w:rFonts w:hint="eastAsia" w:ascii="楷体_GB2312" w:eastAsia="楷体_GB2312"/>
          <w:b/>
          <w:color w:val="auto"/>
          <w:sz w:val="32"/>
          <w:szCs w:val="32"/>
          <w:highlight w:val="none"/>
        </w:rPr>
        <w:t>月</w:t>
      </w:r>
    </w:p>
    <w:p>
      <w:pPr>
        <w:jc w:val="center"/>
        <w:rPr>
          <w:rFonts w:ascii="楷体_GB2312" w:hAnsi="Times New Roman" w:eastAsia="楷体_GB2312"/>
          <w:b/>
          <w:color w:val="auto"/>
          <w:sz w:val="52"/>
          <w:szCs w:val="52"/>
          <w:highlight w:val="none"/>
        </w:rPr>
      </w:pPr>
    </w:p>
    <w:p>
      <w:pPr>
        <w:rPr>
          <w:rFonts w:ascii="楷体_GB2312" w:hAnsi="Times New Roman" w:eastAsia="楷体_GB2312"/>
          <w:b/>
          <w:color w:val="auto"/>
          <w:sz w:val="52"/>
          <w:szCs w:val="52"/>
          <w:highlight w:val="none"/>
        </w:rPr>
      </w:pPr>
    </w:p>
    <w:p>
      <w:pPr>
        <w:spacing w:line="360" w:lineRule="auto"/>
        <w:ind w:firstLine="2100" w:firstLineChars="1000"/>
        <w:rPr>
          <w:rFonts w:ascii="楷体_GB2312" w:eastAsia="楷体_GB2312"/>
          <w:b/>
          <w:bCs/>
          <w:color w:val="auto"/>
          <w:sz w:val="34"/>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3636010</wp:posOffset>
                </wp:positionH>
                <wp:positionV relativeFrom="paragraph">
                  <wp:posOffset>140970</wp:posOffset>
                </wp:positionV>
                <wp:extent cx="923925" cy="4572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noFill/>
                        <a:ln>
                          <a:noFill/>
                        </a:ln>
                        <a:effectLst/>
                      </wps:spPr>
                      <wps:txbx>
                        <w:txbxContent>
                          <w:p>
                            <w:pPr>
                              <w:spacing w:line="360" w:lineRule="auto"/>
                              <w:jc w:val="center"/>
                            </w:pPr>
                            <w:r>
                              <w:rPr>
                                <w:rFonts w:hint="eastAsia" w:ascii="楷体_GB2312" w:hAnsi="宋体" w:eastAsia="楷体_GB2312"/>
                                <w:b/>
                                <w:bCs/>
                                <w:sz w:val="34"/>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6.3pt;margin-top:11.1pt;height:36pt;width:72.75pt;z-index:251659264;mso-width-relative:page;mso-height-relative:page;" filled="f" stroked="f" coordsize="21600,21600" o:gfxdata="UEsDBAoAAAAAAIdO4kAAAAAAAAAAAAAAAAAEAAAAZHJzL1BLAwQUAAAACACHTuJAgSBFrdYAAAAJ&#10;AQAADwAAAGRycy9kb3ducmV2LnhtbE2Py07DMBBF90j8gzVI7Kgdq880ky5AbEG0gMTOjadJ1Hgc&#10;xW4T/h6zguXoHt17pthNrhNXGkLrGSGbKRDElbct1wjvh+eHNYgQDVvTeSaEbwqwK29vCpNbP/Ib&#10;XfexFqmEQ24Qmhj7XMpQNeRMmPmeOGUnPzgT0znU0g5mTOWuk1qppXSm5bTQmJ4eG6rO+4tD+Hg5&#10;fX3O1Wv95Bb96Ccl2W0k4v1dprYgIk3xD4Zf/aQOZXI6+gvbIDqExUovE4qgtQaRgFW2zkAcETZz&#10;DbIs5P8Pyh9QSwMEFAAAAAgAh07iQBV0KKsZAgAAIgQAAA4AAABkcnMvZTJvRG9jLnhtbK1TzY7T&#10;MBC+I/EOlu80begCjZqulq0WIS0/0sIDuI7TWCQeM3abLA8Ab8CJC3eeq8/B2M6Wslz2wMWyPeNv&#10;5vvm8/J86Fq2V+g0mJLPJlPOlJFQabMt+ccPV09ecOa8MJVowaiS3yrHz1ePHy17W6gcGmgrhYxA&#10;jCt6W/LGe1tkmZON6oSbgFWGgjVgJzwdcZtVKHpC79osn06fZT1gZRGkco5u1ynIR0R8CCDUtZZq&#10;DXLXKeMTKqpWeKLkGm0dX8Vu61pJ/66unfKsLTkx9XGlIrTfhDVbLUWxRWEbLccWxENauMepE9pQ&#10;0SPUWnjBdqj/geq0RHBQ+4mELktEoiLEYja9p81NI6yKXEhqZ4+iu/8HK9/u3yPTVclzzozoaOCH&#10;798OP34dfn5leZCnt66grBtLeX54CQOZJlJ19hrkJ8cMXDbCbNUFIvSNEhW1Nwsvs5OnCccFkE3/&#10;BiqqI3YeItBQYxe0IzUYodNobo+jUYNnki4X+dNFfsaZpND87DkZKVYQxd1ji86/UtCxsCk50uQj&#10;uNhfOx+aEcVdSqhl4Eq3bZx+a/66oMR0o6J9xteBSug+8fDDZhil2UB1S6QQkrXoY9GmAfzCWU+2&#10;Krn7vBOoOGtfGxJmMZvPgw/jIRLhDE8jm9OIMJKgSu45S9tLn7y7s6i3DVVKozBwQWLWOhINraau&#10;xhGQdSL/0ebBm6fnmPXna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EgRa3WAAAACQEAAA8A&#10;AAAAAAAAAQAgAAAAIgAAAGRycy9kb3ducmV2LnhtbFBLAQIUABQAAAAIAIdO4kAVdCirGQIAACIE&#10;AAAOAAAAAAAAAAEAIAAAACUBAABkcnMvZTJvRG9jLnhtbFBLBQYAAAAABgAGAFkBAACwBQAAAAA=&#10;">
                <v:fill on="f" focussize="0,0"/>
                <v:stroke on="f"/>
                <v:imagedata o:title=""/>
                <o:lock v:ext="edit" aspectratio="f"/>
                <v:textbox>
                  <w:txbxContent>
                    <w:p>
                      <w:pPr>
                        <w:spacing w:line="360" w:lineRule="auto"/>
                        <w:jc w:val="center"/>
                      </w:pPr>
                      <w:r>
                        <w:rPr>
                          <w:rFonts w:hint="eastAsia" w:ascii="楷体_GB2312" w:hAnsi="宋体" w:eastAsia="楷体_GB2312"/>
                          <w:b/>
                          <w:bCs/>
                          <w:sz w:val="34"/>
                          <w:szCs w:val="32"/>
                        </w:rPr>
                        <w:t>制定</w:t>
                      </w:r>
                    </w:p>
                  </w:txbxContent>
                </v:textbox>
              </v:shape>
            </w:pict>
          </mc:Fallback>
        </mc:AlternateContent>
      </w:r>
      <w:r>
        <w:rPr>
          <w:rFonts w:hint="eastAsia" w:ascii="楷体_GB2312" w:hAnsi="宋体" w:eastAsia="楷体_GB2312"/>
          <w:b/>
          <w:bCs/>
          <w:color w:val="auto"/>
          <w:sz w:val="34"/>
          <w:szCs w:val="32"/>
          <w:highlight w:val="none"/>
        </w:rPr>
        <w:t>安徽省住房和城乡建设厅</w:t>
      </w:r>
    </w:p>
    <w:p>
      <w:pPr>
        <w:rPr>
          <w:rFonts w:ascii="楷体_GB2312" w:hAnsi="华文中宋" w:eastAsia="楷体_GB2312"/>
          <w:color w:val="auto"/>
          <w:spacing w:val="20"/>
          <w:sz w:val="32"/>
          <w:szCs w:val="32"/>
          <w:highlight w:val="none"/>
        </w:rPr>
        <w:sectPr>
          <w:footerReference r:id="rId3" w:type="default"/>
          <w:footerReference r:id="rId4" w:type="even"/>
          <w:pgSz w:w="11906" w:h="16838"/>
          <w:pgMar w:top="1440" w:right="1080" w:bottom="1440" w:left="1080" w:header="851" w:footer="907" w:gutter="0"/>
          <w:cols w:space="720" w:num="1"/>
          <w:docGrid w:type="lines" w:linePitch="312" w:charSpace="0"/>
        </w:sectPr>
      </w:pPr>
      <w:r>
        <w:rPr>
          <w:rFonts w:hint="eastAsia" w:ascii="楷体_GB2312" w:hAnsi="宋体" w:eastAsia="楷体_GB2312"/>
          <w:b/>
          <w:bCs/>
          <w:color w:val="auto"/>
          <w:spacing w:val="20"/>
          <w:sz w:val="34"/>
          <w:szCs w:val="32"/>
          <w:highlight w:val="none"/>
        </w:rPr>
        <w:t xml:space="preserve">          安徽省工商行政管理局</w:t>
      </w:r>
    </w:p>
    <w:p>
      <w:pPr>
        <w:jc w:val="center"/>
        <w:rPr>
          <w:rFonts w:ascii="楷体_GB2312" w:hAnsi="华文中宋" w:eastAsia="楷体_GB2312"/>
          <w:b/>
          <w:color w:val="auto"/>
          <w:sz w:val="44"/>
          <w:szCs w:val="44"/>
          <w:highlight w:val="none"/>
        </w:rPr>
      </w:pPr>
      <w:r>
        <w:rPr>
          <w:rFonts w:hint="eastAsia" w:ascii="楷体_GB2312" w:hAnsi="华文中宋" w:eastAsia="楷体_GB2312"/>
          <w:b/>
          <w:color w:val="auto"/>
          <w:sz w:val="44"/>
          <w:szCs w:val="44"/>
          <w:highlight w:val="none"/>
        </w:rPr>
        <w:t>目</w:t>
      </w:r>
      <w:r>
        <w:rPr>
          <w:rFonts w:ascii="楷体_GB2312" w:hAnsi="华文中宋" w:eastAsia="楷体_GB2312"/>
          <w:b/>
          <w:color w:val="auto"/>
          <w:sz w:val="44"/>
          <w:szCs w:val="44"/>
          <w:highlight w:val="none"/>
        </w:rPr>
        <w:t xml:space="preserve">   </w:t>
      </w:r>
      <w:r>
        <w:rPr>
          <w:rFonts w:hint="eastAsia" w:ascii="楷体_GB2312" w:hAnsi="华文中宋" w:eastAsia="楷体_GB2312"/>
          <w:b/>
          <w:color w:val="auto"/>
          <w:sz w:val="44"/>
          <w:szCs w:val="44"/>
          <w:highlight w:val="none"/>
        </w:rPr>
        <w:t>录</w:t>
      </w:r>
    </w:p>
    <w:p>
      <w:pPr>
        <w:tabs>
          <w:tab w:val="right" w:leader="dot" w:pos="8778"/>
        </w:tabs>
        <w:spacing w:line="420" w:lineRule="exact"/>
        <w:rPr>
          <w:rFonts w:ascii="楷体_GB2312" w:hAnsi="华文中宋" w:eastAsia="楷体_GB2312"/>
          <w:b/>
          <w:bCs/>
          <w:color w:val="auto"/>
          <w:spacing w:val="20"/>
          <w:sz w:val="30"/>
          <w:szCs w:val="30"/>
          <w:highlight w:val="none"/>
        </w:rPr>
      </w:pP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第一部分 合同协议书</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1</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第二部分 通用合同条款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第三部分 专用合同条款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 一般约定</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2. 委托人</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3. 咨询人</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4</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4. 咨询业务范围和工作内容</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5. 咨询期限</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6. 咨询质量</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7. 咨询酬金</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6</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8. 变更</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6</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9. 违约</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10. 争议解决</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p>
    <w:p>
      <w:pPr>
        <w:tabs>
          <w:tab w:val="right" w:leader="dot" w:pos="8778"/>
        </w:tabs>
        <w:spacing w:line="360" w:lineRule="auto"/>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11. 补充条款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bookmarkStart w:id="490" w:name="_Toc407261892"/>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rPr>
          <w:color w:val="auto"/>
          <w:szCs w:val="22"/>
          <w:highlight w:val="none"/>
        </w:rPr>
      </w:pPr>
    </w:p>
    <w:p>
      <w:pPr>
        <w:keepNext/>
        <w:keepLines/>
        <w:spacing w:before="340" w:after="330" w:line="420" w:lineRule="exact"/>
        <w:jc w:val="center"/>
        <w:outlineLvl w:val="0"/>
        <w:rPr>
          <w:rFonts w:ascii="楷体_GB2312" w:hAnsi="华文中宋" w:eastAsia="楷体_GB2312"/>
          <w:b/>
          <w:bCs/>
          <w:color w:val="auto"/>
          <w:kern w:val="44"/>
          <w:sz w:val="44"/>
          <w:szCs w:val="44"/>
          <w:highlight w:val="none"/>
        </w:rPr>
      </w:pPr>
      <w:r>
        <w:rPr>
          <w:rFonts w:hint="eastAsia" w:ascii="楷体_GB2312" w:hAnsi="华文中宋" w:eastAsia="楷体_GB2312"/>
          <w:b/>
          <w:bCs/>
          <w:color w:val="auto"/>
          <w:kern w:val="44"/>
          <w:sz w:val="44"/>
          <w:szCs w:val="44"/>
          <w:highlight w:val="none"/>
        </w:rPr>
        <w:t>第一部分  合同协议书</w:t>
      </w:r>
      <w:bookmarkEnd w:id="490"/>
    </w:p>
    <w:p>
      <w:pPr>
        <w:spacing w:line="400" w:lineRule="exact"/>
        <w:rPr>
          <w:rFonts w:ascii="楷体_GB2312" w:eastAsia="楷体_GB2312"/>
          <w:color w:val="auto"/>
          <w:sz w:val="24"/>
          <w:highlight w:val="none"/>
        </w:rPr>
      </w:pPr>
    </w:p>
    <w:p>
      <w:pPr>
        <w:spacing w:line="400" w:lineRule="exact"/>
        <w:ind w:firstLine="477" w:firstLineChars="198"/>
        <w:jc w:val="left"/>
        <w:rPr>
          <w:rFonts w:ascii="楷体_GB2312" w:hAnsi="宋体" w:eastAsia="楷体_GB2312"/>
          <w:b/>
          <w:color w:val="auto"/>
          <w:sz w:val="24"/>
          <w:highlight w:val="none"/>
          <w:u w:val="single"/>
        </w:rPr>
      </w:pPr>
      <w:r>
        <w:rPr>
          <w:rFonts w:hint="eastAsia" w:ascii="楷体_GB2312" w:hAnsi="宋体" w:eastAsia="楷体_GB2312"/>
          <w:b/>
          <w:color w:val="auto"/>
          <w:sz w:val="24"/>
          <w:highlight w:val="none"/>
        </w:rPr>
        <w:t>委托人（全称）：</w:t>
      </w:r>
      <w:r>
        <w:rPr>
          <w:rFonts w:hint="eastAsia" w:ascii="楷体_GB2312" w:hAnsi="宋体" w:eastAsia="楷体_GB2312"/>
          <w:b/>
          <w:color w:val="auto"/>
          <w:sz w:val="24"/>
          <w:highlight w:val="none"/>
          <w:u w:val="single"/>
        </w:rPr>
        <w:t xml:space="preserve"> </w:t>
      </w:r>
      <w:r>
        <w:rPr>
          <w:rFonts w:hint="eastAsia" w:ascii="楷体_GB2312" w:hAnsi="宋体" w:eastAsia="楷体_GB2312"/>
          <w:b/>
          <w:color w:val="auto"/>
          <w:sz w:val="32"/>
          <w:szCs w:val="32"/>
          <w:highlight w:val="none"/>
          <w:u w:val="single"/>
          <w:lang w:val="en-US" w:eastAsia="zh-CN"/>
        </w:rPr>
        <w:t xml:space="preserve">                     </w:t>
      </w:r>
      <w:r>
        <w:rPr>
          <w:rFonts w:hint="eastAsia" w:ascii="楷体_GB2312" w:hAnsi="宋体" w:eastAsia="楷体_GB2312"/>
          <w:b/>
          <w:color w:val="auto"/>
          <w:sz w:val="24"/>
          <w:highlight w:val="none"/>
          <w:u w:val="single"/>
        </w:rPr>
        <w:t xml:space="preserve">   </w:t>
      </w:r>
    </w:p>
    <w:p>
      <w:pPr>
        <w:adjustRightInd w:val="0"/>
        <w:snapToGrid w:val="0"/>
        <w:spacing w:line="400" w:lineRule="exact"/>
        <w:ind w:firstLine="477" w:firstLineChars="198"/>
        <w:rPr>
          <w:rFonts w:ascii="楷体_GB2312" w:hAnsi="宋体" w:eastAsia="楷体_GB2312"/>
          <w:b/>
          <w:color w:val="auto"/>
          <w:sz w:val="24"/>
          <w:highlight w:val="none"/>
        </w:rPr>
      </w:pPr>
      <w:r>
        <w:rPr>
          <w:rFonts w:hint="eastAsia" w:ascii="楷体_GB2312" w:hAnsi="宋体" w:eastAsia="楷体_GB2312"/>
          <w:b/>
          <w:color w:val="auto"/>
          <w:sz w:val="24"/>
          <w:highlight w:val="none"/>
        </w:rPr>
        <w:t>咨询人（全称）：</w:t>
      </w:r>
      <w:r>
        <w:rPr>
          <w:rFonts w:hint="eastAsia" w:ascii="楷体_GB2312" w:hAnsi="宋体" w:eastAsia="楷体_GB2312"/>
          <w:b/>
          <w:color w:val="auto"/>
          <w:sz w:val="24"/>
          <w:highlight w:val="none"/>
          <w:u w:val="single"/>
        </w:rPr>
        <w:t xml:space="preserve"> </w:t>
      </w:r>
      <w:r>
        <w:rPr>
          <w:rFonts w:hint="eastAsia" w:ascii="楷体_GB2312" w:hAnsi="宋体" w:eastAsia="楷体_GB2312"/>
          <w:b/>
          <w:color w:val="auto"/>
          <w:sz w:val="32"/>
          <w:szCs w:val="32"/>
          <w:highlight w:val="none"/>
          <w:u w:val="single"/>
          <w:lang w:val="en-US" w:eastAsia="zh-CN"/>
        </w:rPr>
        <w:t xml:space="preserve">                     </w:t>
      </w:r>
      <w:r>
        <w:rPr>
          <w:rFonts w:hint="eastAsia" w:ascii="楷体_GB2312" w:hAnsi="宋体" w:eastAsia="楷体_GB2312"/>
          <w:b/>
          <w:color w:val="auto"/>
          <w:sz w:val="24"/>
          <w:highlight w:val="none"/>
          <w:u w:val="single"/>
        </w:rPr>
        <w:t xml:space="preserve">   </w:t>
      </w:r>
    </w:p>
    <w:p>
      <w:pPr>
        <w:adjustRightInd w:val="0"/>
        <w:snapToGrid w:val="0"/>
        <w:spacing w:line="400" w:lineRule="exact"/>
        <w:ind w:firstLine="475" w:firstLineChars="198"/>
        <w:rPr>
          <w:rFonts w:ascii="楷体_GB2312" w:hAnsi="宋体" w:eastAsia="楷体_GB2312"/>
          <w:b/>
          <w:color w:val="auto"/>
          <w:sz w:val="24"/>
          <w:highlight w:val="none"/>
        </w:rPr>
      </w:pPr>
      <w:r>
        <w:rPr>
          <w:rFonts w:hint="eastAsia" w:ascii="楷体_GB2312" w:eastAsia="楷体_GB2312"/>
          <w:color w:val="auto"/>
          <w:sz w:val="24"/>
          <w:highlight w:val="none"/>
        </w:rPr>
        <w:t>根据《中华人民共和国民法典》 及有关法律规定，遵循平等、自愿、公平和诚实信用的原则，</w:t>
      </w:r>
      <w:r>
        <w:rPr>
          <w:rFonts w:hint="eastAsia" w:ascii="楷体_GB2312" w:hAnsi="Times New Roman" w:eastAsia="楷体_GB2312"/>
          <w:color w:val="auto"/>
          <w:sz w:val="24"/>
          <w:highlight w:val="none"/>
        </w:rPr>
        <w:t>双方就</w:t>
      </w:r>
      <w:r>
        <w:rPr>
          <w:rFonts w:hint="eastAsia" w:ascii="楷体_GB2312" w:hAnsi="Times New Roman"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工程造价咨询及有关事项协商一致，共同达成如下协议：</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一、工程概况</w:t>
      </w:r>
    </w:p>
    <w:p>
      <w:pPr>
        <w:spacing w:line="40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 xml:space="preserve">1. </w:t>
      </w:r>
      <w:r>
        <w:rPr>
          <w:rFonts w:hint="eastAsia" w:ascii="楷体_GB2312" w:hAnsi="Times New Roman" w:eastAsia="楷体_GB2312"/>
          <w:bCs/>
          <w:color w:val="auto"/>
          <w:sz w:val="24"/>
          <w:highlight w:val="none"/>
        </w:rPr>
        <w:t>工程名称</w:t>
      </w:r>
      <w:r>
        <w:rPr>
          <w:rFonts w:hint="eastAsia" w:ascii="楷体_GB2312" w:hAnsi="Times New Roman" w:eastAsia="楷体_GB2312"/>
          <w:color w:val="auto"/>
          <w:sz w:val="24"/>
          <w:highlight w:val="none"/>
        </w:rPr>
        <w:t>：</w:t>
      </w:r>
      <w:r>
        <w:rPr>
          <w:rFonts w:hint="eastAsia" w:ascii="楷体_GB2312" w:hAnsi="Times New Roman" w:eastAsia="楷体_GB2312"/>
          <w:color w:val="auto"/>
          <w:sz w:val="24"/>
          <w:highlight w:val="none"/>
          <w:u w:val="single"/>
        </w:rPr>
        <w:t xml:space="preserve">  </w:t>
      </w:r>
      <w:r>
        <w:rPr>
          <w:rFonts w:hint="eastAsia" w:ascii="楷体_GB2312" w:hAnsi="宋体" w:eastAsia="楷体_GB2312"/>
          <w:b/>
          <w:color w:val="auto"/>
          <w:sz w:val="24"/>
          <w:highlight w:val="none"/>
          <w:u w:val="single"/>
        </w:rPr>
        <w:t xml:space="preserve"> </w:t>
      </w:r>
      <w:r>
        <w:rPr>
          <w:rFonts w:hint="eastAsia" w:ascii="楷体_GB2312" w:hAnsi="宋体" w:eastAsia="楷体_GB2312"/>
          <w:b/>
          <w:color w:val="auto"/>
          <w:sz w:val="32"/>
          <w:szCs w:val="32"/>
          <w:highlight w:val="none"/>
          <w:u w:val="single"/>
          <w:lang w:val="en-US" w:eastAsia="zh-CN"/>
        </w:rPr>
        <w:t xml:space="preserve">                     </w:t>
      </w:r>
      <w:r>
        <w:rPr>
          <w:rFonts w:hint="eastAsia" w:ascii="楷体_GB2312" w:hAnsi="宋体" w:eastAsia="楷体_GB2312"/>
          <w:b/>
          <w:color w:val="auto"/>
          <w:sz w:val="24"/>
          <w:highlight w:val="none"/>
          <w:u w:val="single"/>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00" w:lineRule="exact"/>
        <w:ind w:firstLine="470" w:firstLineChars="196"/>
        <w:rPr>
          <w:rFonts w:ascii="楷体_GB2312" w:hAnsi="Times New Roman" w:eastAsia="楷体_GB2312"/>
          <w:bCs/>
          <w:color w:val="auto"/>
          <w:sz w:val="24"/>
          <w:highlight w:val="none"/>
        </w:rPr>
      </w:pPr>
      <w:r>
        <w:rPr>
          <w:rFonts w:hint="eastAsia" w:ascii="楷体_GB2312" w:hAnsi="Times New Roman" w:eastAsia="楷体_GB2312"/>
          <w:color w:val="auto"/>
          <w:sz w:val="24"/>
          <w:highlight w:val="none"/>
        </w:rPr>
        <w:t xml:space="preserve">2. </w:t>
      </w:r>
      <w:r>
        <w:rPr>
          <w:rFonts w:hint="eastAsia" w:ascii="楷体_GB2312" w:hAnsi="Times New Roman" w:eastAsia="楷体_GB2312"/>
          <w:bCs/>
          <w:color w:val="auto"/>
          <w:sz w:val="24"/>
          <w:highlight w:val="none"/>
        </w:rPr>
        <w:t>工程地点：</w:t>
      </w:r>
      <w:r>
        <w:rPr>
          <w:rFonts w:hint="eastAsia" w:ascii="楷体_GB2312" w:hAnsi="Times New Roman" w:eastAsia="楷体_GB2312"/>
          <w:bCs/>
          <w:color w:val="auto"/>
          <w:sz w:val="24"/>
          <w:highlight w:val="none"/>
          <w:u w:val="single"/>
        </w:rPr>
        <w:t xml:space="preserve"> </w:t>
      </w:r>
      <w:r>
        <w:rPr>
          <w:rFonts w:hint="eastAsia" w:ascii="楷体_GB2312" w:hAnsi="宋体" w:eastAsia="楷体_GB2312"/>
          <w:b/>
          <w:color w:val="auto"/>
          <w:sz w:val="24"/>
          <w:highlight w:val="none"/>
          <w:u w:val="single"/>
        </w:rPr>
        <w:t xml:space="preserve"> </w:t>
      </w:r>
      <w:r>
        <w:rPr>
          <w:rFonts w:hint="eastAsia" w:ascii="楷体_GB2312" w:hAnsi="宋体" w:eastAsia="楷体_GB2312"/>
          <w:b/>
          <w:color w:val="auto"/>
          <w:sz w:val="32"/>
          <w:szCs w:val="32"/>
          <w:highlight w:val="none"/>
          <w:u w:val="single"/>
          <w:lang w:val="en-US" w:eastAsia="zh-CN"/>
        </w:rPr>
        <w:t xml:space="preserve">                     </w:t>
      </w:r>
      <w:r>
        <w:rPr>
          <w:rFonts w:hint="eastAsia" w:ascii="楷体_GB2312" w:hAnsi="宋体" w:eastAsia="楷体_GB2312"/>
          <w:b/>
          <w:color w:val="auto"/>
          <w:sz w:val="24"/>
          <w:highlight w:val="none"/>
          <w:u w:val="single"/>
        </w:rPr>
        <w:t xml:space="preserve">   </w:t>
      </w:r>
      <w:r>
        <w:rPr>
          <w:rFonts w:hint="eastAsia" w:ascii="楷体_GB2312" w:eastAsia="楷体_GB2312"/>
          <w:bCs/>
          <w:color w:val="auto"/>
          <w:sz w:val="24"/>
          <w:highlight w:val="none"/>
          <w:u w:val="single"/>
          <w:lang w:val="en-US" w:eastAsia="zh-CN"/>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00" w:lineRule="exact"/>
        <w:ind w:firstLine="470" w:firstLineChars="196"/>
        <w:rPr>
          <w:rFonts w:ascii="楷体_GB2312" w:hAnsi="Times New Roman" w:eastAsia="楷体_GB2312"/>
          <w:bCs/>
          <w:color w:val="auto"/>
          <w:sz w:val="24"/>
          <w:highlight w:val="none"/>
        </w:rPr>
      </w:pPr>
      <w:r>
        <w:rPr>
          <w:rFonts w:hint="eastAsia" w:ascii="楷体_GB2312" w:hAnsi="Times New Roman" w:eastAsia="楷体_GB2312"/>
          <w:color w:val="auto"/>
          <w:sz w:val="24"/>
          <w:highlight w:val="none"/>
        </w:rPr>
        <w:t xml:space="preserve">3. </w:t>
      </w:r>
      <w:r>
        <w:rPr>
          <w:rFonts w:hint="eastAsia" w:ascii="楷体_GB2312" w:hAnsi="Times New Roman" w:eastAsia="楷体_GB2312"/>
          <w:bCs/>
          <w:color w:val="auto"/>
          <w:sz w:val="24"/>
          <w:highlight w:val="none"/>
        </w:rPr>
        <w:t>工程规模：</w:t>
      </w:r>
      <w:r>
        <w:rPr>
          <w:rFonts w:hint="eastAsia" w:ascii="楷体_GB2312" w:hAnsi="Times New Roman"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bCs/>
          <w:color w:val="auto"/>
          <w:sz w:val="24"/>
          <w:highlight w:val="none"/>
        </w:rPr>
        <w:t>。</w:t>
      </w:r>
    </w:p>
    <w:p>
      <w:pPr>
        <w:spacing w:line="400" w:lineRule="exact"/>
        <w:ind w:firstLine="482" w:firstLineChars="200"/>
        <w:rPr>
          <w:rFonts w:hint="eastAsia" w:ascii="楷体_GB2312" w:hAnsi="黑体" w:eastAsia="楷体_GB2312"/>
          <w:b/>
          <w:bCs/>
          <w:color w:val="auto"/>
          <w:sz w:val="24"/>
          <w:highlight w:val="none"/>
          <w:lang w:val="en-US" w:eastAsia="zh-CN"/>
        </w:rPr>
      </w:pPr>
      <w:r>
        <w:rPr>
          <w:rFonts w:hint="eastAsia" w:ascii="楷体_GB2312" w:hAnsi="黑体" w:eastAsia="楷体_GB2312"/>
          <w:b/>
          <w:bCs/>
          <w:color w:val="auto"/>
          <w:sz w:val="24"/>
          <w:highlight w:val="none"/>
        </w:rPr>
        <w:t>二、咨询业务范围</w:t>
      </w:r>
      <w:r>
        <w:rPr>
          <w:rFonts w:hint="eastAsia" w:ascii="楷体_GB2312" w:hAnsi="黑体" w:eastAsia="楷体_GB2312"/>
          <w:b/>
          <w:bCs/>
          <w:color w:val="auto"/>
          <w:sz w:val="24"/>
          <w:highlight w:val="none"/>
          <w:lang w:val="en-US" w:eastAsia="zh-CN"/>
        </w:rPr>
        <w:t xml:space="preserve"> </w:t>
      </w:r>
    </w:p>
    <w:p>
      <w:pPr>
        <w:spacing w:line="400" w:lineRule="exact"/>
        <w:ind w:firstLine="480" w:firstLineChars="200"/>
        <w:rPr>
          <w:rFonts w:hint="default" w:ascii="楷体_GB2312" w:hAnsi="Times New Roman" w:eastAsia="楷体_GB2312"/>
          <w:color w:val="auto"/>
          <w:sz w:val="24"/>
          <w:highlight w:val="none"/>
          <w:u w:val="single"/>
          <w:lang w:val="en-US" w:eastAsia="zh-CN"/>
        </w:rPr>
      </w:pPr>
      <w:r>
        <w:rPr>
          <w:rFonts w:hint="eastAsia" w:ascii="楷体_GB2312" w:hAnsi="Times New Roman" w:eastAsia="楷体_GB2312"/>
          <w:color w:val="auto"/>
          <w:sz w:val="24"/>
          <w:highlight w:val="none"/>
          <w:u w:val="single"/>
          <w:lang w:val="en-US" w:eastAsia="zh-CN"/>
        </w:rPr>
        <w:t xml:space="preserve">                  </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三、咨询期限</w:t>
      </w:r>
    </w:p>
    <w:p>
      <w:pPr>
        <w:spacing w:line="400" w:lineRule="exact"/>
        <w:ind w:firstLine="470" w:firstLineChars="196"/>
        <w:rPr>
          <w:rFonts w:ascii="楷体_GB2312" w:hAnsi="Times New Roman" w:eastAsia="楷体_GB2312"/>
          <w:bCs/>
          <w:color w:val="auto"/>
          <w:sz w:val="24"/>
          <w:highlight w:val="none"/>
        </w:rPr>
      </w:pPr>
      <w:r>
        <w:rPr>
          <w:rFonts w:hint="eastAsia" w:ascii="楷体_GB2312" w:hAnsi="Times New Roman" w:eastAsia="楷体_GB2312"/>
          <w:bCs/>
          <w:color w:val="auto"/>
          <w:sz w:val="24"/>
          <w:highlight w:val="none"/>
        </w:rPr>
        <w:t>计划开始日期：</w:t>
      </w:r>
      <w:r>
        <w:rPr>
          <w:rFonts w:hint="eastAsia" w:ascii="楷体_GB2312" w:hAnsi="Times New Roman" w:eastAsia="楷体_GB2312"/>
          <w:bCs/>
          <w:color w:val="auto"/>
          <w:sz w:val="24"/>
          <w:highlight w:val="none"/>
          <w:u w:val="single"/>
          <w:lang w:val="en-US" w:eastAsia="zh-CN"/>
        </w:rPr>
        <w:t xml:space="preserve">    </w:t>
      </w:r>
      <w:r>
        <w:rPr>
          <w:rFonts w:hint="eastAsia" w:ascii="楷体_GB2312" w:hAnsi="Times New Roman" w:eastAsia="楷体_GB2312"/>
          <w:bCs/>
          <w:color w:val="auto"/>
          <w:sz w:val="24"/>
          <w:highlight w:val="none"/>
          <w:u w:val="single"/>
        </w:rPr>
        <w:t xml:space="preserve"> </w:t>
      </w:r>
      <w:r>
        <w:rPr>
          <w:rFonts w:hint="eastAsia" w:ascii="楷体_GB2312" w:hAnsi="Times New Roman" w:eastAsia="楷体_GB2312"/>
          <w:bCs/>
          <w:color w:val="auto"/>
          <w:sz w:val="24"/>
          <w:highlight w:val="none"/>
        </w:rPr>
        <w:t>年</w:t>
      </w:r>
      <w:r>
        <w:rPr>
          <w:rFonts w:hint="eastAsia" w:ascii="楷体_GB2312" w:hAnsi="Times New Roman" w:eastAsia="楷体_GB2312"/>
          <w:bCs/>
          <w:color w:val="auto"/>
          <w:sz w:val="24"/>
          <w:highlight w:val="none"/>
          <w:u w:val="single"/>
        </w:rPr>
        <w:t xml:space="preserve"> </w:t>
      </w:r>
      <w:r>
        <w:rPr>
          <w:rFonts w:hint="eastAsia" w:ascii="楷体_GB2312" w:eastAsia="楷体_GB2312"/>
          <w:bCs/>
          <w:color w:val="auto"/>
          <w:sz w:val="24"/>
          <w:highlight w:val="none"/>
          <w:u w:val="single"/>
          <w:lang w:val="en-US" w:eastAsia="zh-CN"/>
        </w:rPr>
        <w:t xml:space="preserve">  </w:t>
      </w:r>
      <w:r>
        <w:rPr>
          <w:rFonts w:hint="eastAsia" w:ascii="楷体_GB2312" w:hAnsi="Times New Roman" w:eastAsia="楷体_GB2312"/>
          <w:bCs/>
          <w:color w:val="auto"/>
          <w:sz w:val="24"/>
          <w:highlight w:val="none"/>
          <w:u w:val="single"/>
        </w:rPr>
        <w:t xml:space="preserve"> </w:t>
      </w:r>
      <w:r>
        <w:rPr>
          <w:rFonts w:hint="eastAsia" w:ascii="楷体_GB2312" w:hAnsi="Times New Roman" w:eastAsia="楷体_GB2312"/>
          <w:bCs/>
          <w:color w:val="auto"/>
          <w:sz w:val="24"/>
          <w:highlight w:val="none"/>
        </w:rPr>
        <w:t>月。</w:t>
      </w:r>
    </w:p>
    <w:p>
      <w:pPr>
        <w:spacing w:line="400" w:lineRule="exact"/>
        <w:ind w:firstLine="470" w:firstLineChars="196"/>
        <w:rPr>
          <w:rFonts w:ascii="楷体_GB2312" w:hAnsi="Times New Roman" w:eastAsia="楷体_GB2312"/>
          <w:bCs/>
          <w:color w:val="auto"/>
          <w:sz w:val="24"/>
          <w:highlight w:val="none"/>
        </w:rPr>
      </w:pPr>
      <w:r>
        <w:rPr>
          <w:rFonts w:hint="eastAsia" w:ascii="楷体_GB2312" w:hAnsi="Times New Roman" w:eastAsia="楷体_GB2312"/>
          <w:bCs/>
          <w:color w:val="auto"/>
          <w:sz w:val="24"/>
          <w:highlight w:val="none"/>
        </w:rPr>
        <w:t>计划结束日期：</w:t>
      </w:r>
      <w:r>
        <w:rPr>
          <w:rFonts w:hint="eastAsia" w:ascii="楷体_GB2312" w:hAnsi="Times New Roman" w:eastAsia="楷体_GB2312"/>
          <w:bCs/>
          <w:color w:val="auto"/>
          <w:sz w:val="24"/>
          <w:highlight w:val="none"/>
          <w:u w:val="single"/>
        </w:rPr>
        <w:t xml:space="preserve"> </w:t>
      </w:r>
      <w:r>
        <w:rPr>
          <w:rFonts w:hint="eastAsia" w:ascii="楷体_GB2312" w:eastAsia="楷体_GB2312"/>
          <w:bCs/>
          <w:color w:val="auto"/>
          <w:sz w:val="24"/>
          <w:highlight w:val="none"/>
          <w:u w:val="single"/>
          <w:lang w:val="en-US" w:eastAsia="zh-CN"/>
        </w:rPr>
        <w:t xml:space="preserve">   </w:t>
      </w:r>
      <w:r>
        <w:rPr>
          <w:rFonts w:hint="eastAsia" w:ascii="楷体_GB2312" w:hAnsi="Times New Roman" w:eastAsia="楷体_GB2312"/>
          <w:bCs/>
          <w:color w:val="auto"/>
          <w:sz w:val="24"/>
          <w:highlight w:val="none"/>
          <w:u w:val="single"/>
        </w:rPr>
        <w:t xml:space="preserve"> </w:t>
      </w:r>
      <w:r>
        <w:rPr>
          <w:rFonts w:hint="eastAsia" w:ascii="楷体_GB2312" w:hAnsi="Times New Roman" w:eastAsia="楷体_GB2312"/>
          <w:bCs/>
          <w:color w:val="auto"/>
          <w:sz w:val="24"/>
          <w:highlight w:val="none"/>
        </w:rPr>
        <w:t>年</w:t>
      </w:r>
      <w:r>
        <w:rPr>
          <w:rFonts w:hint="eastAsia" w:ascii="楷体_GB2312" w:hAnsi="Times New Roman" w:eastAsia="楷体_GB2312"/>
          <w:bCs/>
          <w:color w:val="auto"/>
          <w:sz w:val="24"/>
          <w:highlight w:val="none"/>
          <w:u w:val="single"/>
          <w:lang w:val="en-US" w:eastAsia="zh-CN"/>
        </w:rPr>
        <w:t xml:space="preserve">    </w:t>
      </w:r>
      <w:r>
        <w:rPr>
          <w:rFonts w:hint="eastAsia" w:ascii="楷体_GB2312" w:hAnsi="Times New Roman" w:eastAsia="楷体_GB2312"/>
          <w:bCs/>
          <w:color w:val="auto"/>
          <w:sz w:val="24"/>
          <w:highlight w:val="none"/>
        </w:rPr>
        <w:t>月。</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四、质量标准</w:t>
      </w:r>
    </w:p>
    <w:p>
      <w:pPr>
        <w:spacing w:line="40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kern w:val="0"/>
          <w:sz w:val="24"/>
          <w:highlight w:val="none"/>
        </w:rPr>
        <w:t>工程造价咨询成果文件质量符合</w:t>
      </w:r>
      <w:r>
        <w:rPr>
          <w:rFonts w:hint="eastAsia" w:ascii="楷体_GB2312" w:hAnsi="Times New Roman" w:eastAsia="楷体_GB2312"/>
          <w:color w:val="auto"/>
          <w:sz w:val="24"/>
          <w:highlight w:val="none"/>
          <w:u w:val="single"/>
        </w:rPr>
        <w:t xml:space="preserve"> 中国建设工程造价管理协会《建设工程造价咨询成果文件质量标准》（CECA/GC7-2012）的</w:t>
      </w:r>
      <w:r>
        <w:rPr>
          <w:rFonts w:hint="eastAsia" w:ascii="楷体_GB2312" w:hAnsi="Times New Roman" w:eastAsia="楷体_GB2312"/>
          <w:b/>
          <w:color w:val="auto"/>
          <w:sz w:val="24"/>
          <w:highlight w:val="none"/>
          <w:u w:val="single"/>
        </w:rPr>
        <w:t>合格</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标准。</w:t>
      </w:r>
    </w:p>
    <w:p>
      <w:pPr>
        <w:spacing w:line="400" w:lineRule="exact"/>
        <w:ind w:firstLine="482" w:firstLineChars="200"/>
        <w:rPr>
          <w:rFonts w:hint="default" w:ascii="楷体_GB2312" w:hAnsi="Times New Roman" w:eastAsia="楷体_GB2312" w:cs="Times New Roman"/>
          <w:color w:val="auto"/>
          <w:sz w:val="24"/>
          <w:highlight w:val="none"/>
          <w:u w:val="single"/>
          <w:lang w:val="en-US" w:eastAsia="zh-CN"/>
        </w:rPr>
      </w:pPr>
      <w:r>
        <w:rPr>
          <w:rFonts w:hint="eastAsia" w:ascii="楷体_GB2312" w:hAnsi="黑体" w:eastAsia="楷体_GB2312"/>
          <w:b/>
          <w:bCs/>
          <w:color w:val="auto"/>
          <w:sz w:val="24"/>
          <w:highlight w:val="none"/>
        </w:rPr>
        <w:t>五、咨询酬金</w:t>
      </w:r>
      <w:r>
        <w:rPr>
          <w:rFonts w:hint="eastAsia" w:ascii="楷体_GB2312" w:hAnsi="黑体" w:eastAsia="楷体_GB2312"/>
          <w:b/>
          <w:bCs/>
          <w:color w:val="auto"/>
          <w:sz w:val="24"/>
          <w:highlight w:val="none"/>
          <w:lang w:eastAsia="zh-CN"/>
        </w:rPr>
        <w:t>：</w:t>
      </w:r>
      <w:r>
        <w:rPr>
          <w:rFonts w:hint="eastAsia" w:ascii="楷体_GB2312" w:hAnsi="Times New Roman" w:eastAsia="楷体_GB2312" w:cs="Times New Roman"/>
          <w:color w:val="auto"/>
          <w:sz w:val="24"/>
          <w:highlight w:val="none"/>
          <w:u w:val="single"/>
          <w:lang w:val="en-US" w:eastAsia="zh-CN"/>
        </w:rPr>
        <w:t xml:space="preserve">         元</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六、合同文件构成</w:t>
      </w:r>
    </w:p>
    <w:p>
      <w:pPr>
        <w:spacing w:line="400" w:lineRule="exact"/>
        <w:ind w:firstLine="480" w:firstLineChars="200"/>
        <w:rPr>
          <w:rFonts w:ascii="楷体_GB2312" w:eastAsia="楷体_GB2312"/>
          <w:color w:val="auto"/>
          <w:sz w:val="24"/>
          <w:highlight w:val="none"/>
        </w:rPr>
      </w:pPr>
      <w:r>
        <w:rPr>
          <w:rFonts w:hint="eastAsia" w:ascii="楷体_GB2312" w:eastAsia="楷体_GB2312"/>
          <w:color w:val="auto"/>
          <w:sz w:val="24"/>
          <w:highlight w:val="none"/>
        </w:rPr>
        <w:t>本协议书与下列文件一起构成造价咨询合同文件：</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color w:val="auto"/>
          <w:kern w:val="0"/>
          <w:sz w:val="24"/>
          <w:highlight w:val="none"/>
        </w:rPr>
        <w:t>（1）</w:t>
      </w:r>
      <w:r>
        <w:rPr>
          <w:rFonts w:hint="eastAsia" w:ascii="楷体_GB2312" w:eastAsia="楷体_GB2312"/>
          <w:color w:val="auto"/>
          <w:sz w:val="24"/>
          <w:highlight w:val="none"/>
        </w:rPr>
        <w:t>中标通知书（如果有）；</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color w:val="auto"/>
          <w:kern w:val="0"/>
          <w:sz w:val="24"/>
          <w:highlight w:val="none"/>
        </w:rPr>
        <w:t>（2）</w:t>
      </w:r>
      <w:r>
        <w:rPr>
          <w:rFonts w:hint="eastAsia" w:ascii="楷体_GB2312" w:eastAsia="楷体_GB2312"/>
          <w:color w:val="auto"/>
          <w:sz w:val="24"/>
          <w:highlight w:val="none"/>
        </w:rPr>
        <w:t xml:space="preserve">投标函及其附录（如果有）； </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color w:val="auto"/>
          <w:kern w:val="0"/>
          <w:sz w:val="24"/>
          <w:highlight w:val="none"/>
        </w:rPr>
        <w:t>（3）</w:t>
      </w:r>
      <w:r>
        <w:rPr>
          <w:rFonts w:hint="eastAsia" w:ascii="楷体_GB2312" w:eastAsia="楷体_GB2312"/>
          <w:color w:val="auto"/>
          <w:sz w:val="24"/>
          <w:highlight w:val="none"/>
        </w:rPr>
        <w:t>通用合同条款；</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color w:val="auto"/>
          <w:kern w:val="0"/>
          <w:sz w:val="24"/>
          <w:highlight w:val="none"/>
        </w:rPr>
        <w:t>（4）</w:t>
      </w:r>
      <w:r>
        <w:rPr>
          <w:rFonts w:hint="eastAsia" w:ascii="楷体_GB2312" w:eastAsia="楷体_GB2312"/>
          <w:color w:val="auto"/>
          <w:sz w:val="24"/>
          <w:highlight w:val="none"/>
        </w:rPr>
        <w:t>专用合同条款。</w:t>
      </w:r>
    </w:p>
    <w:p>
      <w:pPr>
        <w:autoSpaceDE w:val="0"/>
        <w:autoSpaceDN w:val="0"/>
        <w:adjustRightInd w:val="0"/>
        <w:spacing w:line="40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在合同订立及履行过程中形成的与合同有关的文件均构成合同文件组成部分。</w:t>
      </w:r>
    </w:p>
    <w:p>
      <w:pPr>
        <w:spacing w:line="40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上述各项合同文件包括合同当事人就该项合同文件所作出的补充和修改，属于同一类内容的文件，应以最新签署的为准。</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七、词语含义</w:t>
      </w:r>
    </w:p>
    <w:p>
      <w:pPr>
        <w:spacing w:line="400" w:lineRule="exact"/>
        <w:ind w:firstLine="480" w:firstLineChars="200"/>
        <w:rPr>
          <w:rFonts w:ascii="楷体_GB2312" w:eastAsia="楷体_GB2312"/>
          <w:color w:val="auto"/>
          <w:sz w:val="24"/>
          <w:highlight w:val="none"/>
        </w:rPr>
      </w:pPr>
      <w:r>
        <w:rPr>
          <w:rFonts w:hint="eastAsia" w:ascii="楷体_GB2312" w:eastAsia="楷体_GB2312"/>
          <w:color w:val="auto"/>
          <w:sz w:val="24"/>
          <w:highlight w:val="none"/>
        </w:rPr>
        <w:t>本协议书中词语含义与第二部分通用合同条款中赋予的含义相同。</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八、签订时间</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bCs/>
          <w:color w:val="auto"/>
          <w:sz w:val="24"/>
          <w:highlight w:val="none"/>
        </w:rPr>
        <w:t>本合同于</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年</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月</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日</w:t>
      </w:r>
      <w:r>
        <w:rPr>
          <w:rFonts w:hint="eastAsia" w:ascii="楷体_GB2312" w:hAnsi="Times New Roman" w:eastAsia="楷体_GB2312"/>
          <w:bCs/>
          <w:color w:val="auto"/>
          <w:sz w:val="24"/>
          <w:highlight w:val="none"/>
        </w:rPr>
        <w:t>签订</w:t>
      </w:r>
      <w:r>
        <w:rPr>
          <w:rFonts w:hint="eastAsia" w:ascii="楷体_GB2312" w:eastAsia="楷体_GB2312"/>
          <w:color w:val="auto"/>
          <w:sz w:val="24"/>
          <w:highlight w:val="none"/>
        </w:rPr>
        <w:t>。</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九、签订地点</w:t>
      </w:r>
    </w:p>
    <w:p>
      <w:pPr>
        <w:spacing w:line="400" w:lineRule="exact"/>
        <w:ind w:firstLine="480" w:firstLineChars="200"/>
        <w:rPr>
          <w:rFonts w:ascii="楷体_GB2312" w:eastAsia="楷体_GB2312"/>
          <w:color w:val="auto"/>
          <w:sz w:val="24"/>
          <w:highlight w:val="none"/>
        </w:rPr>
      </w:pPr>
      <w:r>
        <w:rPr>
          <w:rFonts w:hint="eastAsia" w:ascii="楷体_GB2312" w:hAnsi="Times New Roman" w:eastAsia="楷体_GB2312"/>
          <w:bCs/>
          <w:color w:val="auto"/>
          <w:sz w:val="24"/>
          <w:highlight w:val="none"/>
        </w:rPr>
        <w:t>本合同在</w:t>
      </w:r>
      <w:r>
        <w:rPr>
          <w:rFonts w:hint="eastAsia" w:ascii="楷体_GB2312" w:hAnsi="Times New Roman" w:eastAsia="楷体_GB2312"/>
          <w:bCs/>
          <w:color w:val="auto"/>
          <w:sz w:val="24"/>
          <w:highlight w:val="none"/>
          <w:u w:val="single"/>
        </w:rPr>
        <w:t xml:space="preserve">   </w:t>
      </w:r>
      <w:r>
        <w:rPr>
          <w:rFonts w:hint="eastAsia" w:ascii="楷体_GB2312" w:eastAsia="楷体_GB2312"/>
          <w:bCs/>
          <w:color w:val="auto"/>
          <w:sz w:val="24"/>
          <w:highlight w:val="none"/>
          <w:u w:val="single"/>
          <w:lang w:val="en-US" w:eastAsia="zh-CN"/>
        </w:rPr>
        <w:t xml:space="preserve">                   </w:t>
      </w:r>
      <w:r>
        <w:rPr>
          <w:rFonts w:hint="eastAsia" w:ascii="楷体_GB2312" w:hAnsi="Times New Roman" w:eastAsia="楷体_GB2312"/>
          <w:bCs/>
          <w:color w:val="auto"/>
          <w:sz w:val="24"/>
          <w:highlight w:val="none"/>
          <w:u w:val="single"/>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签订。</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十、补充协议</w:t>
      </w:r>
    </w:p>
    <w:p>
      <w:pPr>
        <w:spacing w:line="400" w:lineRule="exact"/>
        <w:ind w:firstLine="480" w:firstLineChars="200"/>
        <w:rPr>
          <w:rFonts w:ascii="楷体_GB2312" w:eastAsia="楷体_GB2312"/>
          <w:color w:val="auto"/>
          <w:sz w:val="24"/>
          <w:highlight w:val="none"/>
        </w:rPr>
      </w:pPr>
      <w:r>
        <w:rPr>
          <w:rFonts w:hint="eastAsia" w:ascii="楷体_GB2312" w:eastAsia="楷体_GB2312"/>
          <w:color w:val="auto"/>
          <w:sz w:val="24"/>
          <w:highlight w:val="none"/>
        </w:rPr>
        <w:t>合同未尽事宜，合同当事人另行签订补充协议，补充协议是合同的组成部分。</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十一、合同生效</w:t>
      </w:r>
    </w:p>
    <w:p>
      <w:pPr>
        <w:spacing w:line="400" w:lineRule="exact"/>
        <w:ind w:firstLine="480" w:firstLineChars="200"/>
        <w:rPr>
          <w:rFonts w:ascii="楷体_GB2312" w:eastAsia="楷体_GB2312"/>
          <w:color w:val="auto"/>
          <w:sz w:val="24"/>
          <w:highlight w:val="none"/>
        </w:rPr>
      </w:pPr>
      <w:r>
        <w:rPr>
          <w:rFonts w:hint="eastAsia" w:ascii="楷体_GB2312" w:eastAsia="楷体_GB2312"/>
          <w:color w:val="auto"/>
          <w:sz w:val="24"/>
          <w:highlight w:val="none"/>
        </w:rPr>
        <w:t>本合同自</w:t>
      </w:r>
      <w:r>
        <w:rPr>
          <w:rFonts w:hint="eastAsia" w:ascii="楷体_GB2312" w:eastAsia="楷体_GB2312"/>
          <w:color w:val="auto"/>
          <w:sz w:val="24"/>
          <w:highlight w:val="none"/>
          <w:u w:val="single"/>
        </w:rPr>
        <w:t xml:space="preserve"> 签订之日起 </w:t>
      </w:r>
      <w:r>
        <w:rPr>
          <w:rFonts w:hint="eastAsia" w:ascii="楷体_GB2312" w:eastAsia="楷体_GB2312"/>
          <w:color w:val="auto"/>
          <w:sz w:val="24"/>
          <w:highlight w:val="none"/>
        </w:rPr>
        <w:t>生效。</w:t>
      </w:r>
    </w:p>
    <w:p>
      <w:pPr>
        <w:spacing w:line="400" w:lineRule="exact"/>
        <w:ind w:firstLine="482" w:firstLineChars="200"/>
        <w:rPr>
          <w:rFonts w:ascii="楷体_GB2312" w:hAnsi="黑体" w:eastAsia="楷体_GB2312"/>
          <w:b/>
          <w:bCs/>
          <w:color w:val="auto"/>
          <w:sz w:val="24"/>
          <w:highlight w:val="none"/>
        </w:rPr>
      </w:pPr>
      <w:r>
        <w:rPr>
          <w:rFonts w:hint="eastAsia" w:ascii="楷体_GB2312" w:hAnsi="黑体" w:eastAsia="楷体_GB2312"/>
          <w:b/>
          <w:bCs/>
          <w:color w:val="auto"/>
          <w:sz w:val="24"/>
          <w:highlight w:val="none"/>
        </w:rPr>
        <w:t>十二、合同份数</w:t>
      </w:r>
    </w:p>
    <w:p>
      <w:pPr>
        <w:spacing w:line="400" w:lineRule="exact"/>
        <w:ind w:firstLine="480" w:firstLineChars="200"/>
        <w:rPr>
          <w:rFonts w:ascii="楷体_GB2312" w:eastAsia="楷体_GB2312"/>
          <w:color w:val="auto"/>
          <w:sz w:val="24"/>
          <w:highlight w:val="none"/>
        </w:rPr>
      </w:pPr>
      <w:r>
        <w:rPr>
          <w:rFonts w:hint="eastAsia" w:ascii="楷体_GB2312" w:eastAsia="楷体_GB2312"/>
          <w:color w:val="auto"/>
          <w:sz w:val="24"/>
          <w:highlight w:val="none"/>
        </w:rPr>
        <w:t>本合同一式</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份，均具有同等法律效力，委托人</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份，咨询人</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 xml:space="preserve">  </w:t>
      </w:r>
      <w:r>
        <w:rPr>
          <w:rFonts w:hint="eastAsia" w:ascii="楷体_GB2312" w:eastAsia="楷体_GB2312"/>
          <w:color w:val="auto"/>
          <w:sz w:val="24"/>
          <w:highlight w:val="none"/>
          <w:u w:val="single"/>
        </w:rPr>
        <w:t xml:space="preserve"> </w:t>
      </w:r>
      <w:r>
        <w:rPr>
          <w:rFonts w:hint="eastAsia" w:ascii="楷体_GB2312" w:eastAsia="楷体_GB2312"/>
          <w:color w:val="auto"/>
          <w:sz w:val="24"/>
          <w:highlight w:val="none"/>
        </w:rPr>
        <w:t>份。</w:t>
      </w:r>
    </w:p>
    <w:p>
      <w:pPr>
        <w:tabs>
          <w:tab w:val="left" w:pos="4830"/>
        </w:tabs>
        <w:spacing w:line="400" w:lineRule="exact"/>
        <w:rPr>
          <w:rFonts w:ascii="楷体_GB2312" w:hAnsi="Times New Roman" w:eastAsia="楷体_GB2312"/>
          <w:color w:val="auto"/>
          <w:sz w:val="24"/>
          <w:highlight w:val="none"/>
        </w:rPr>
      </w:pPr>
    </w:p>
    <w:p>
      <w:pPr>
        <w:tabs>
          <w:tab w:val="left" w:pos="4830"/>
        </w:tabs>
        <w:spacing w:line="40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委托人：  (公章)                    咨询人：  (公章)</w:t>
      </w:r>
    </w:p>
    <w:p>
      <w:pPr>
        <w:spacing w:line="400" w:lineRule="exact"/>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 xml:space="preserve">  </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法定代表人或其委托代理人：          法定代表人或其委托代理人：</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（签字）                             （签字）</w:t>
      </w:r>
    </w:p>
    <w:p>
      <w:pPr>
        <w:spacing w:line="400" w:lineRule="exact"/>
        <w:rPr>
          <w:rFonts w:ascii="楷体_GB2312" w:hAnsi="Times New Roman" w:eastAsia="楷体_GB2312"/>
          <w:color w:val="auto"/>
          <w:sz w:val="24"/>
          <w:highlight w:val="none"/>
        </w:rPr>
      </w:pP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w:t>
      </w:r>
    </w:p>
    <w:p>
      <w:pPr>
        <w:spacing w:line="400" w:lineRule="exact"/>
        <w:ind w:firstLine="480" w:firstLineChars="200"/>
        <w:rPr>
          <w:rFonts w:ascii="楷体_GB2312" w:hAnsi="Times New Roman" w:eastAsia="楷体_GB2312"/>
          <w:color w:val="auto"/>
          <w:spacing w:val="-20"/>
          <w:sz w:val="24"/>
          <w:highlight w:val="none"/>
        </w:rPr>
      </w:pPr>
      <w:r>
        <w:rPr>
          <w:rFonts w:hint="eastAsia" w:ascii="楷体_GB2312" w:hAnsi="Times New Roman" w:eastAsia="楷体_GB2312"/>
          <w:color w:val="auto"/>
          <w:sz w:val="24"/>
          <w:highlight w:val="none"/>
        </w:rPr>
        <w:t>地    址：</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地    址：</w:t>
      </w:r>
      <w:r>
        <w:rPr>
          <w:rFonts w:hint="eastAsia" w:ascii="楷体_GB2312" w:hAnsi="Times New Roman" w:eastAsia="楷体_GB2312"/>
          <w:color w:val="auto"/>
          <w:sz w:val="24"/>
          <w:highlight w:val="none"/>
          <w:u w:val="single"/>
        </w:rPr>
        <w:t xml:space="preserve">                          </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邮政编码：</w:t>
      </w:r>
      <w:r>
        <w:rPr>
          <w:rFonts w:hint="eastAsia" w:ascii="楷体_GB2312" w:hAnsi="Times New Roman" w:eastAsia="楷体_GB2312"/>
          <w:color w:val="auto"/>
          <w:sz w:val="24"/>
          <w:highlight w:val="none"/>
          <w:u w:val="single"/>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邮政编码：</w:t>
      </w:r>
      <w:r>
        <w:rPr>
          <w:rFonts w:hint="eastAsia" w:ascii="楷体_GB2312" w:hAnsi="Times New Roman" w:eastAsia="楷体_GB2312"/>
          <w:color w:val="auto"/>
          <w:sz w:val="24"/>
          <w:highlight w:val="none"/>
          <w:u w:val="single"/>
        </w:rPr>
        <w:t xml:space="preserve"> </w:t>
      </w:r>
      <w:r>
        <w:rPr>
          <w:rFonts w:ascii="楷体_GB2312" w:hAnsi="Times New Roman" w:eastAsia="楷体_GB2312"/>
          <w:color w:val="auto"/>
          <w:sz w:val="24"/>
          <w:highlight w:val="none"/>
          <w:u w:val="single"/>
        </w:rPr>
        <w:t xml:space="preserve">                         </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电    话：</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电    话：</w:t>
      </w:r>
      <w:r>
        <w:rPr>
          <w:rFonts w:hint="eastAsia" w:ascii="楷体_GB2312" w:hAnsi="Times New Roman" w:eastAsia="楷体_GB2312"/>
          <w:color w:val="auto"/>
          <w:sz w:val="24"/>
          <w:highlight w:val="none"/>
          <w:u w:val="single"/>
        </w:rPr>
        <w:t xml:space="preserve"> </w:t>
      </w:r>
      <w:r>
        <w:rPr>
          <w:rFonts w:ascii="楷体_GB2312" w:hAnsi="Times New Roman" w:eastAsia="楷体_GB2312"/>
          <w:color w:val="auto"/>
          <w:sz w:val="24"/>
          <w:highlight w:val="none"/>
          <w:u w:val="single"/>
        </w:rPr>
        <w:t xml:space="preserve">                         </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传    真：</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传    真：</w:t>
      </w:r>
      <w:r>
        <w:rPr>
          <w:rFonts w:hint="eastAsia" w:ascii="楷体_GB2312" w:hAnsi="Times New Roman" w:eastAsia="楷体_GB2312"/>
          <w:color w:val="auto"/>
          <w:sz w:val="24"/>
          <w:highlight w:val="none"/>
          <w:u w:val="single"/>
        </w:rPr>
        <w:t xml:space="preserve"> </w:t>
      </w:r>
      <w:r>
        <w:rPr>
          <w:rFonts w:ascii="楷体_GB2312" w:hAnsi="Times New Roman" w:eastAsia="楷体_GB2312"/>
          <w:color w:val="auto"/>
          <w:sz w:val="24"/>
          <w:highlight w:val="none"/>
          <w:u w:val="single"/>
        </w:rPr>
        <w:t xml:space="preserve">                         </w:t>
      </w:r>
    </w:p>
    <w:p>
      <w:pPr>
        <w:spacing w:line="400" w:lineRule="exact"/>
        <w:rPr>
          <w:rFonts w:ascii="楷体_GB2312" w:hAnsi="仿宋_GB2312" w:eastAsia="楷体_GB2312" w:cs="仿宋_GB2312"/>
          <w:color w:val="auto"/>
          <w:spacing w:val="-20"/>
          <w:sz w:val="24"/>
          <w:highlight w:val="none"/>
          <w:u w:val="single"/>
        </w:rPr>
      </w:pPr>
      <w:r>
        <w:rPr>
          <w:rFonts w:hint="eastAsia" w:ascii="楷体_GB2312" w:hAnsi="Times New Roman" w:eastAsia="楷体_GB2312"/>
          <w:color w:val="auto"/>
          <w:sz w:val="24"/>
          <w:highlight w:val="none"/>
        </w:rPr>
        <w:t xml:space="preserve">    电子信箱：</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电子信箱：</w:t>
      </w:r>
      <w:r>
        <w:rPr>
          <w:rFonts w:hint="eastAsia" w:ascii="楷体_GB2312" w:hAnsi="仿宋_GB2312" w:eastAsia="楷体_GB2312" w:cs="仿宋_GB2312"/>
          <w:color w:val="auto"/>
          <w:spacing w:val="-20"/>
          <w:sz w:val="24"/>
          <w:highlight w:val="none"/>
          <w:u w:val="single"/>
        </w:rPr>
        <w:t xml:space="preserve"> </w:t>
      </w:r>
      <w:r>
        <w:rPr>
          <w:rFonts w:ascii="楷体_GB2312" w:hAnsi="仿宋_GB2312" w:eastAsia="楷体_GB2312" w:cs="仿宋_GB2312"/>
          <w:color w:val="auto"/>
          <w:spacing w:val="-20"/>
          <w:sz w:val="24"/>
          <w:highlight w:val="none"/>
          <w:u w:val="single"/>
        </w:rPr>
        <w:t xml:space="preserve">                                      </w:t>
      </w:r>
    </w:p>
    <w:p>
      <w:pPr>
        <w:spacing w:line="400" w:lineRule="exact"/>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 xml:space="preserve">    开户银行：</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 xml:space="preserve">       开户银行：</w:t>
      </w:r>
      <w:r>
        <w:rPr>
          <w:rFonts w:hint="eastAsia" w:ascii="楷体_GB2312" w:hAnsi="Times New Roman" w:eastAsia="楷体_GB2312"/>
          <w:color w:val="auto"/>
          <w:spacing w:val="-20"/>
          <w:sz w:val="24"/>
          <w:highlight w:val="none"/>
          <w:u w:val="single"/>
        </w:rPr>
        <w:t xml:space="preserve"> </w:t>
      </w:r>
      <w:r>
        <w:rPr>
          <w:rFonts w:ascii="楷体_GB2312" w:hAnsi="Times New Roman" w:eastAsia="楷体_GB2312"/>
          <w:color w:val="auto"/>
          <w:spacing w:val="-20"/>
          <w:sz w:val="24"/>
          <w:highlight w:val="none"/>
          <w:u w:val="single"/>
        </w:rPr>
        <w:t xml:space="preserve">                                      </w:t>
      </w:r>
    </w:p>
    <w:p>
      <w:pPr>
        <w:spacing w:line="400" w:lineRule="exact"/>
        <w:rPr>
          <w:rFonts w:ascii="楷体_GB2312" w:eastAsia="楷体_GB2312"/>
          <w:b/>
          <w:bCs/>
          <w:color w:val="auto"/>
          <w:sz w:val="24"/>
          <w:highlight w:val="none"/>
        </w:rPr>
      </w:pPr>
      <w:r>
        <w:rPr>
          <w:rFonts w:hint="eastAsia" w:ascii="楷体_GB2312" w:hAnsi="Times New Roman" w:eastAsia="楷体_GB2312"/>
          <w:color w:val="auto"/>
          <w:sz w:val="24"/>
          <w:highlight w:val="none"/>
        </w:rPr>
        <w:t xml:space="preserve">    账    号：</w:t>
      </w:r>
      <w:r>
        <w:rPr>
          <w:rFonts w:hint="eastAsia" w:ascii="楷体_GB2312" w:hAnsi="Times New Roman" w:eastAsia="楷体_GB2312"/>
          <w:color w:val="auto"/>
          <w:sz w:val="24"/>
          <w:highlight w:val="none"/>
          <w:u w:val="single"/>
        </w:rPr>
        <w:t xml:space="preserve">                 </w:t>
      </w:r>
      <w:r>
        <w:rPr>
          <w:rFonts w:hint="eastAsia" w:ascii="楷体_GB2312" w:hAnsi="Times New Roman" w:eastAsia="楷体_GB2312"/>
          <w:color w:val="auto"/>
          <w:sz w:val="24"/>
          <w:highlight w:val="none"/>
        </w:rPr>
        <w:t xml:space="preserve">       账    号：</w:t>
      </w:r>
      <w:r>
        <w:rPr>
          <w:rFonts w:hint="eastAsia" w:ascii="楷体_GB2312" w:hAnsi="Times New Roman" w:eastAsia="楷体_GB2312"/>
          <w:color w:val="auto"/>
          <w:sz w:val="24"/>
          <w:highlight w:val="none"/>
          <w:u w:val="single"/>
        </w:rPr>
        <w:t xml:space="preserve"> </w:t>
      </w:r>
      <w:r>
        <w:rPr>
          <w:rFonts w:ascii="楷体_GB2312" w:hAnsi="Times New Roman" w:eastAsia="楷体_GB2312"/>
          <w:color w:val="auto"/>
          <w:sz w:val="24"/>
          <w:highlight w:val="none"/>
          <w:u w:val="single"/>
        </w:rPr>
        <w:t xml:space="preserve">                          </w:t>
      </w:r>
      <w:r>
        <w:rPr>
          <w:rFonts w:hint="eastAsia" w:ascii="楷体_GB2312" w:eastAsia="楷体_GB2312"/>
          <w:color w:val="auto"/>
          <w:sz w:val="24"/>
          <w:highlight w:val="none"/>
          <w:u w:val="single"/>
        </w:rPr>
        <w:t xml:space="preserve"> </w:t>
      </w:r>
      <w:r>
        <w:rPr>
          <w:rFonts w:hint="eastAsia" w:ascii="楷体_GB2312" w:eastAsia="楷体_GB2312"/>
          <w:b/>
          <w:bCs/>
          <w:color w:val="auto"/>
          <w:sz w:val="24"/>
          <w:highlight w:val="none"/>
        </w:rPr>
        <w:br w:type="page"/>
      </w:r>
      <w:bookmarkStart w:id="491" w:name="_Toc407261893"/>
    </w:p>
    <w:p>
      <w:pPr>
        <w:spacing w:line="440" w:lineRule="exact"/>
        <w:jc w:val="center"/>
        <w:rPr>
          <w:rFonts w:ascii="楷体_GB2312" w:hAnsi="华文中宋" w:eastAsia="楷体_GB2312"/>
          <w:b/>
          <w:bCs/>
          <w:color w:val="auto"/>
          <w:kern w:val="44"/>
          <w:sz w:val="36"/>
          <w:szCs w:val="36"/>
          <w:highlight w:val="none"/>
        </w:rPr>
      </w:pPr>
      <w:r>
        <w:rPr>
          <w:rFonts w:hint="eastAsia" w:ascii="楷体_GB2312" w:hAnsi="华文中宋" w:eastAsia="楷体_GB2312"/>
          <w:b/>
          <w:bCs/>
          <w:color w:val="auto"/>
          <w:kern w:val="44"/>
          <w:sz w:val="36"/>
          <w:szCs w:val="36"/>
          <w:highlight w:val="none"/>
        </w:rPr>
        <w:t>第二部分  通用合同条款</w:t>
      </w:r>
      <w:bookmarkEnd w:id="491"/>
    </w:p>
    <w:p>
      <w:pPr>
        <w:spacing w:line="440" w:lineRule="exact"/>
        <w:jc w:val="center"/>
        <w:rPr>
          <w:rFonts w:ascii="楷体_GB2312" w:hAnsi="华文中宋" w:eastAsia="楷体_GB2312"/>
          <w:b/>
          <w:bCs/>
          <w:color w:val="auto"/>
          <w:kern w:val="44"/>
          <w:sz w:val="24"/>
          <w:highlight w:val="none"/>
        </w:rPr>
      </w:pPr>
    </w:p>
    <w:p>
      <w:pPr>
        <w:spacing w:line="440" w:lineRule="exact"/>
        <w:ind w:firstLine="480" w:firstLineChars="200"/>
        <w:rPr>
          <w:rFonts w:ascii="楷体_GB2312" w:hAnsi="宋体" w:eastAsia="楷体_GB2312"/>
          <w:color w:val="auto"/>
          <w:sz w:val="24"/>
          <w:highlight w:val="none"/>
        </w:rPr>
      </w:pPr>
      <w:r>
        <w:rPr>
          <w:rFonts w:hint="eastAsia" w:ascii="楷体_GB2312" w:hAnsi="宋体" w:eastAsia="楷体_GB2312"/>
          <w:color w:val="auto"/>
          <w:sz w:val="24"/>
          <w:highlight w:val="none"/>
        </w:rPr>
        <w:t>使用安徽省住房和城乡建设厅、安徽省工商行政管理局印发的《安徽省建设工程造价咨询合同》（WF-2014-05示范文本）第二部分通用合同条款。</w:t>
      </w:r>
    </w:p>
    <w:p>
      <w:pPr>
        <w:spacing w:line="440" w:lineRule="exact"/>
        <w:ind w:firstLine="480" w:firstLineChars="200"/>
        <w:rPr>
          <w:rFonts w:ascii="楷体_GB2312" w:hAnsi="宋体" w:eastAsia="楷体_GB2312"/>
          <w:color w:val="auto"/>
          <w:sz w:val="24"/>
          <w:highlight w:val="none"/>
        </w:rPr>
      </w:pPr>
    </w:p>
    <w:p>
      <w:pPr>
        <w:widowControl/>
        <w:spacing w:line="440" w:lineRule="exact"/>
        <w:jc w:val="center"/>
        <w:rPr>
          <w:rFonts w:ascii="楷体_GB2312" w:hAnsi="华文中宋" w:eastAsia="楷体_GB2312"/>
          <w:b/>
          <w:bCs/>
          <w:color w:val="auto"/>
          <w:kern w:val="44"/>
          <w:sz w:val="36"/>
          <w:szCs w:val="36"/>
          <w:highlight w:val="none"/>
        </w:rPr>
      </w:pPr>
      <w:bookmarkStart w:id="492" w:name="_Toc407261943"/>
      <w:r>
        <w:rPr>
          <w:rFonts w:hint="eastAsia" w:ascii="楷体_GB2312" w:hAnsi="华文中宋" w:eastAsia="楷体_GB2312"/>
          <w:b/>
          <w:bCs/>
          <w:color w:val="auto"/>
          <w:kern w:val="44"/>
          <w:sz w:val="36"/>
          <w:szCs w:val="36"/>
          <w:highlight w:val="none"/>
        </w:rPr>
        <w:t>第三部分  专用合同条款</w:t>
      </w:r>
      <w:bookmarkEnd w:id="492"/>
      <w:bookmarkStart w:id="493" w:name="_Toc407261944"/>
      <w:bookmarkStart w:id="494" w:name="_Toc351203633"/>
    </w:p>
    <w:p>
      <w:pPr>
        <w:keepNext/>
        <w:keepLines/>
        <w:spacing w:line="440" w:lineRule="exact"/>
        <w:ind w:firstLine="482" w:firstLineChars="200"/>
        <w:outlineLvl w:val="1"/>
        <w:rPr>
          <w:rFonts w:ascii="楷体_GB2312" w:hAnsi="Cambria" w:eastAsia="楷体_GB2312" w:cs="黑体"/>
          <w:b/>
          <w:color w:val="auto"/>
          <w:sz w:val="24"/>
          <w:highlight w:val="none"/>
        </w:rPr>
      </w:pPr>
      <w:r>
        <w:rPr>
          <w:rFonts w:hint="eastAsia" w:ascii="楷体_GB2312" w:hAnsi="Cambria" w:eastAsia="楷体_GB2312" w:cs="黑体"/>
          <w:b/>
          <w:color w:val="auto"/>
          <w:sz w:val="24"/>
          <w:highlight w:val="none"/>
        </w:rPr>
        <w:t>1</w:t>
      </w:r>
      <w:bookmarkStart w:id="495" w:name="_Toc292559361"/>
      <w:bookmarkStart w:id="496" w:name="_Toc296503156"/>
      <w:bookmarkStart w:id="497" w:name="_Toc297048342"/>
      <w:bookmarkStart w:id="498" w:name="_Toc296890984"/>
      <w:bookmarkStart w:id="499" w:name="_Toc297120456"/>
      <w:bookmarkStart w:id="500" w:name="_Toc296944495"/>
      <w:bookmarkStart w:id="501" w:name="_Toc292559866"/>
      <w:bookmarkStart w:id="502" w:name="_Toc296891196"/>
      <w:bookmarkStart w:id="503" w:name="_Toc296346657"/>
      <w:bookmarkStart w:id="504" w:name="_Toc296347155"/>
      <w:r>
        <w:rPr>
          <w:rFonts w:hint="eastAsia" w:ascii="楷体_GB2312" w:hAnsi="Cambria" w:eastAsia="楷体_GB2312" w:cs="黑体"/>
          <w:b/>
          <w:color w:val="auto"/>
          <w:sz w:val="24"/>
          <w:highlight w:val="none"/>
        </w:rPr>
        <w:t>. 一般约定</w:t>
      </w:r>
      <w:bookmarkEnd w:id="493"/>
      <w:bookmarkEnd w:id="494"/>
    </w:p>
    <w:bookmarkEnd w:id="495"/>
    <w:bookmarkEnd w:id="496"/>
    <w:bookmarkEnd w:id="497"/>
    <w:bookmarkEnd w:id="498"/>
    <w:bookmarkEnd w:id="499"/>
    <w:bookmarkEnd w:id="500"/>
    <w:bookmarkEnd w:id="501"/>
    <w:bookmarkEnd w:id="502"/>
    <w:bookmarkEnd w:id="503"/>
    <w:bookmarkEnd w:id="504"/>
    <w:p>
      <w:pPr>
        <w:spacing w:line="440" w:lineRule="exact"/>
        <w:ind w:firstLine="482"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
          <w:color w:val="auto"/>
          <w:sz w:val="24"/>
          <w:highlight w:val="none"/>
        </w:rPr>
        <w:t>1.3法律</w:t>
      </w:r>
    </w:p>
    <w:p>
      <w:pPr>
        <w:autoSpaceDE w:val="0"/>
        <w:autoSpaceDN w:val="0"/>
        <w:adjustRightInd w:val="0"/>
        <w:spacing w:line="440" w:lineRule="exact"/>
        <w:ind w:left="596" w:leftChars="284"/>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适用于合同的其他规范性文件：</w:t>
      </w:r>
      <w:r>
        <w:rPr>
          <w:rFonts w:hint="eastAsia" w:ascii="楷体_GB2312" w:hAnsi="仿宋_GB2312" w:eastAsia="楷体_GB2312" w:cs="仿宋_GB2312"/>
          <w:color w:val="auto"/>
          <w:sz w:val="24"/>
          <w:highlight w:val="none"/>
          <w:u w:val="single"/>
        </w:rPr>
        <w:t xml:space="preserve">执行通用条款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2"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
          <w:color w:val="auto"/>
          <w:sz w:val="24"/>
          <w:highlight w:val="none"/>
        </w:rPr>
        <w:t>1.4 标准和规范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适用于工程造价咨询的标准规范包括：</w:t>
      </w:r>
      <w:r>
        <w:rPr>
          <w:rFonts w:hint="eastAsia" w:ascii="楷体_GB2312" w:hAnsi="仿宋_GB2312" w:eastAsia="楷体_GB2312" w:cs="仿宋_GB2312"/>
          <w:color w:val="auto"/>
          <w:sz w:val="24"/>
          <w:highlight w:val="none"/>
          <w:u w:val="single"/>
        </w:rPr>
        <w:t xml:space="preserve"> 中价协</w:t>
      </w:r>
      <w:r>
        <w:rPr>
          <w:rFonts w:hint="eastAsia" w:ascii="楷体_GB2312" w:hAnsi="Times New Roman" w:eastAsia="楷体_GB2312"/>
          <w:color w:val="auto"/>
          <w:sz w:val="24"/>
          <w:highlight w:val="none"/>
          <w:u w:val="single"/>
        </w:rPr>
        <w:t xml:space="preserve">现行行业工程计价有关规程、标准等 </w:t>
      </w:r>
      <w:r>
        <w:rPr>
          <w:rFonts w:hint="eastAsia" w:ascii="楷体_GB2312" w:hAnsi="Times New Roman" w:eastAsia="楷体_GB2312"/>
          <w:color w:val="auto"/>
          <w:sz w:val="24"/>
          <w:highlight w:val="none"/>
        </w:rPr>
        <w:t>。</w:t>
      </w:r>
    </w:p>
    <w:p>
      <w:pPr>
        <w:spacing w:line="440" w:lineRule="exact"/>
        <w:ind w:firstLine="482"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
          <w:color w:val="auto"/>
          <w:sz w:val="24"/>
          <w:highlight w:val="none"/>
        </w:rPr>
        <w:t>1.5 合同文件的优先顺序</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合同文件组成及优先顺序为：</w:t>
      </w:r>
      <w:r>
        <w:rPr>
          <w:rFonts w:hint="eastAsia" w:ascii="楷体_GB2312" w:hAnsi="仿宋_GB2312" w:eastAsia="楷体_GB2312" w:cs="仿宋_GB2312"/>
          <w:color w:val="auto"/>
          <w:sz w:val="24"/>
          <w:highlight w:val="none"/>
          <w:u w:val="single"/>
        </w:rPr>
        <w:t xml:space="preserve">执行通用条款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2"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
          <w:color w:val="auto"/>
          <w:sz w:val="24"/>
          <w:highlight w:val="none"/>
        </w:rPr>
        <w:t>1.6 联络</w:t>
      </w:r>
    </w:p>
    <w:p>
      <w:pPr>
        <w:spacing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bCs/>
          <w:color w:val="auto"/>
          <w:sz w:val="24"/>
          <w:highlight w:val="none"/>
        </w:rPr>
        <w:t>1.6.1</w:t>
      </w:r>
      <w:r>
        <w:rPr>
          <w:rFonts w:hint="eastAsia" w:ascii="楷体_GB2312" w:hAnsi="Times New Roman" w:eastAsia="楷体_GB2312"/>
          <w:color w:val="auto"/>
          <w:kern w:val="0"/>
          <w:sz w:val="24"/>
          <w:highlight w:val="none"/>
        </w:rPr>
        <w:t>委托人和咨询人应当在</w:t>
      </w:r>
      <w:r>
        <w:rPr>
          <w:rFonts w:hint="eastAsia" w:ascii="楷体_GB2312" w:hAnsi="Times New Roman" w:eastAsia="楷体_GB2312"/>
          <w:color w:val="auto"/>
          <w:sz w:val="24"/>
          <w:highlight w:val="none"/>
          <w:u w:val="single"/>
        </w:rPr>
        <w:t xml:space="preserve">  3  </w:t>
      </w:r>
      <w:r>
        <w:rPr>
          <w:rFonts w:hint="eastAsia" w:ascii="楷体_GB2312" w:hAnsi="Times New Roman" w:eastAsia="楷体_GB2312"/>
          <w:color w:val="auto"/>
          <w:kern w:val="0"/>
          <w:sz w:val="24"/>
          <w:highlight w:val="none"/>
        </w:rPr>
        <w:t>天内将与合同有关的通知、批准、证明、证书、指示、指令、要求、请求、同意、意见、确定和决定等书面函件送达对方当事人。</w:t>
      </w:r>
    </w:p>
    <w:p>
      <w:pPr>
        <w:spacing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bCs/>
          <w:color w:val="auto"/>
          <w:sz w:val="24"/>
          <w:highlight w:val="none"/>
        </w:rPr>
        <w:t>1.6.2</w:t>
      </w:r>
      <w:r>
        <w:rPr>
          <w:rFonts w:hint="eastAsia" w:ascii="楷体_GB2312" w:hAnsi="Times New Roman" w:eastAsia="楷体_GB2312"/>
          <w:color w:val="auto"/>
          <w:kern w:val="0"/>
          <w:sz w:val="24"/>
          <w:highlight w:val="none"/>
        </w:rPr>
        <w:t xml:space="preserve"> 委托人接收文件的地点：</w:t>
      </w:r>
      <w:r>
        <w:rPr>
          <w:rFonts w:hint="eastAsia" w:ascii="楷体_GB2312" w:hAnsi="仿宋_GB2312" w:eastAsia="楷体_GB2312" w:cs="仿宋_GB2312"/>
          <w:color w:val="auto"/>
          <w:sz w:val="24"/>
          <w:highlight w:val="none"/>
          <w:u w:val="single"/>
        </w:rPr>
        <w:t></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kern w:val="0"/>
          <w:sz w:val="24"/>
          <w:highlight w:val="none"/>
        </w:rPr>
        <w:t>；</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kern w:val="0"/>
          <w:sz w:val="24"/>
          <w:highlight w:val="none"/>
        </w:rPr>
        <w:t>委托人指定的接收人为：</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kern w:val="0"/>
          <w:sz w:val="24"/>
          <w:highlight w:val="none"/>
        </w:rPr>
        <w:t>咨询人接收文件的地点：</w:t>
      </w:r>
      <w:r>
        <w:rPr>
          <w:rFonts w:hint="eastAsia" w:ascii="楷体_GB2312" w:eastAsia="楷体_GB2312"/>
          <w:color w:val="auto"/>
          <w:kern w:val="0"/>
          <w:sz w:val="24"/>
          <w:highlight w:val="none"/>
          <w:u w:val="single"/>
          <w:lang w:val="en-US" w:eastAsia="zh-CN"/>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kern w:val="0"/>
          <w:sz w:val="24"/>
          <w:highlight w:val="none"/>
        </w:rPr>
        <w:t>；</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kern w:val="0"/>
          <w:sz w:val="24"/>
          <w:highlight w:val="none"/>
        </w:rPr>
        <w:t>咨询人指定的接收人为：</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咨询</w:t>
      </w:r>
      <w:r>
        <w:rPr>
          <w:rFonts w:hint="eastAsia" w:ascii="楷体_GB2312" w:hAnsi="Times New Roman" w:eastAsia="楷体_GB2312"/>
          <w:color w:val="auto"/>
          <w:sz w:val="24"/>
          <w:highlight w:val="none"/>
        </w:rPr>
        <w:t>人</w:t>
      </w:r>
      <w:r>
        <w:rPr>
          <w:rFonts w:hint="eastAsia" w:ascii="楷体_GB2312" w:hAnsi="Times New Roman" w:eastAsia="楷体_GB2312"/>
          <w:color w:val="auto"/>
          <w:kern w:val="0"/>
          <w:sz w:val="24"/>
          <w:highlight w:val="none"/>
        </w:rPr>
        <w:t>指定的电子邮箱：</w:t>
      </w:r>
      <w:r>
        <w:rPr>
          <w:rFonts w:hint="eastAsia" w:ascii="楷体_GB2312" w:hAnsi="Times New Roman" w:eastAsia="楷体_GB2312"/>
          <w:color w:val="auto"/>
          <w:kern w:val="0"/>
          <w:sz w:val="24"/>
          <w:highlight w:val="none"/>
          <w:u w:val="single"/>
        </w:rPr>
        <w:t xml:space="preserve">   </w:t>
      </w:r>
      <w:r>
        <w:rPr>
          <w:rFonts w:hint="eastAsia" w:ascii="楷体_GB2312" w:eastAsia="楷体_GB2312"/>
          <w:color w:val="auto"/>
          <w:kern w:val="0"/>
          <w:sz w:val="24"/>
          <w:highlight w:val="none"/>
          <w:u w:val="single"/>
          <w:lang w:val="en-US" w:eastAsia="zh-CN"/>
        </w:rPr>
        <w:t xml:space="preserve">  </w:t>
      </w:r>
      <w:r>
        <w:rPr>
          <w:rFonts w:hint="eastAsia" w:ascii="楷体_GB2312" w:hAnsi="Times New Roman" w:eastAsia="楷体_GB2312"/>
          <w:color w:val="auto"/>
          <w:kern w:val="0"/>
          <w:sz w:val="24"/>
          <w:highlight w:val="none"/>
          <w:u w:val="single"/>
        </w:rPr>
        <w:t xml:space="preserve">            </w:t>
      </w:r>
      <w:r>
        <w:rPr>
          <w:rFonts w:hint="eastAsia" w:ascii="楷体_GB2312" w:hAnsi="Times New Roman" w:eastAsia="楷体_GB2312"/>
          <w:color w:val="auto"/>
          <w:kern w:val="0"/>
          <w:sz w:val="24"/>
          <w:highlight w:val="none"/>
        </w:rPr>
        <w:t>。</w:t>
      </w:r>
    </w:p>
    <w:p>
      <w:pPr>
        <w:keepNext/>
        <w:keepLines/>
        <w:spacing w:line="440" w:lineRule="exact"/>
        <w:ind w:firstLine="482" w:firstLineChars="200"/>
        <w:outlineLvl w:val="1"/>
        <w:rPr>
          <w:rFonts w:ascii="楷体_GB2312" w:hAnsi="Cambria" w:eastAsia="楷体_GB2312" w:cs="黑体"/>
          <w:b/>
          <w:color w:val="auto"/>
          <w:sz w:val="24"/>
          <w:highlight w:val="none"/>
        </w:rPr>
      </w:pPr>
      <w:bookmarkStart w:id="505" w:name="_Toc407261945"/>
      <w:bookmarkStart w:id="506" w:name="_Toc351203634"/>
      <w:r>
        <w:rPr>
          <w:rFonts w:hint="eastAsia" w:ascii="楷体_GB2312" w:hAnsi="Cambria" w:eastAsia="楷体_GB2312" w:cs="黑体"/>
          <w:b/>
          <w:color w:val="auto"/>
          <w:sz w:val="24"/>
          <w:highlight w:val="none"/>
        </w:rPr>
        <w:t>2</w:t>
      </w:r>
      <w:bookmarkStart w:id="507" w:name="_Toc292559362"/>
      <w:bookmarkStart w:id="508" w:name="_Toc296891197"/>
      <w:bookmarkStart w:id="509" w:name="_Toc296944496"/>
      <w:bookmarkStart w:id="510" w:name="_Toc296890985"/>
      <w:bookmarkStart w:id="511" w:name="_Toc296347156"/>
      <w:bookmarkStart w:id="512" w:name="_Toc292559867"/>
      <w:bookmarkStart w:id="513" w:name="_Toc296346658"/>
      <w:bookmarkStart w:id="514" w:name="_Toc297120457"/>
      <w:bookmarkStart w:id="515" w:name="_Toc296503157"/>
      <w:bookmarkStart w:id="516" w:name="_Toc297048343"/>
      <w:r>
        <w:rPr>
          <w:rFonts w:hint="eastAsia" w:ascii="楷体_GB2312" w:hAnsi="Cambria" w:eastAsia="楷体_GB2312" w:cs="黑体"/>
          <w:b/>
          <w:color w:val="auto"/>
          <w:sz w:val="24"/>
          <w:highlight w:val="none"/>
        </w:rPr>
        <w:t>. 委托人</w:t>
      </w:r>
      <w:bookmarkEnd w:id="505"/>
      <w:bookmarkEnd w:id="506"/>
    </w:p>
    <w:bookmarkEnd w:id="507"/>
    <w:bookmarkEnd w:id="508"/>
    <w:bookmarkEnd w:id="509"/>
    <w:bookmarkEnd w:id="510"/>
    <w:bookmarkEnd w:id="511"/>
    <w:bookmarkEnd w:id="512"/>
    <w:bookmarkEnd w:id="513"/>
    <w:bookmarkEnd w:id="514"/>
    <w:bookmarkEnd w:id="515"/>
    <w:bookmarkEnd w:id="516"/>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2.1 委托人代表</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委托人代表：</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姓    名：</w:t>
      </w:r>
      <w:r>
        <w:rPr>
          <w:rFonts w:hint="eastAsia" w:ascii="楷体_GB2312" w:hAnsi="仿宋_GB2312" w:eastAsia="楷体_GB2312" w:cs="仿宋_GB2312"/>
          <w:color w:val="auto"/>
          <w:sz w:val="24"/>
          <w:highlight w:val="none"/>
          <w:u w:val="single"/>
        </w:rPr>
        <w:t></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u w:val="single"/>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联系电话：</w:t>
      </w:r>
      <w:r>
        <w:rPr>
          <w:rFonts w:hint="eastAsia" w:ascii="楷体_GB2312" w:hAnsi="仿宋_GB2312" w:eastAsia="楷体_GB2312" w:cs="仿宋_GB2312"/>
          <w:color w:val="auto"/>
          <w:sz w:val="24"/>
          <w:highlight w:val="none"/>
          <w:u w:val="single"/>
        </w:rPr>
        <w:t></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b/>
          <w:color w:val="auto"/>
          <w:sz w:val="24"/>
          <w:highlight w:val="none"/>
        </w:rPr>
      </w:pPr>
      <w:r>
        <w:rPr>
          <w:rFonts w:hint="eastAsia" w:ascii="楷体_GB2312" w:hAnsi="Times New Roman" w:eastAsia="楷体_GB2312"/>
          <w:color w:val="auto"/>
          <w:sz w:val="24"/>
          <w:highlight w:val="none"/>
        </w:rPr>
        <w:t>委托人对委托人代表的授权范围如下：</w:t>
      </w:r>
      <w:r>
        <w:rPr>
          <w:rFonts w:hint="eastAsia" w:ascii="楷体_GB2312" w:hAnsi="仿宋_GB2312" w:eastAsia="楷体_GB2312" w:cs="仿宋_GB2312"/>
          <w:color w:val="auto"/>
          <w:sz w:val="24"/>
          <w:highlight w:val="none"/>
          <w:u w:val="single"/>
        </w:rPr>
        <w:t>负责本工程工程量清单、最高投标限价</w:t>
      </w:r>
      <w:r>
        <w:rPr>
          <w:rFonts w:hint="eastAsia" w:ascii="楷体_GB2312" w:hAnsi="仿宋_GB2312" w:eastAsia="楷体_GB2312" w:cs="仿宋_GB2312"/>
          <w:color w:val="auto"/>
          <w:sz w:val="24"/>
          <w:highlight w:val="none"/>
          <w:u w:val="single"/>
          <w:lang w:eastAsia="zh-CN"/>
        </w:rPr>
        <w:t>（</w:t>
      </w:r>
      <w:r>
        <w:rPr>
          <w:rFonts w:hint="eastAsia" w:ascii="楷体_GB2312" w:hAnsi="仿宋_GB2312" w:eastAsia="楷体_GB2312" w:cs="仿宋_GB2312"/>
          <w:color w:val="auto"/>
          <w:sz w:val="24"/>
          <w:highlight w:val="none"/>
          <w:u w:val="single"/>
          <w:lang w:val="en-US" w:eastAsia="zh-CN"/>
        </w:rPr>
        <w:t>结算审计</w:t>
      </w:r>
      <w:r>
        <w:rPr>
          <w:rFonts w:hint="eastAsia" w:ascii="楷体_GB2312" w:hAnsi="仿宋_GB2312" w:eastAsia="楷体_GB2312" w:cs="仿宋_GB2312"/>
          <w:color w:val="auto"/>
          <w:sz w:val="24"/>
          <w:highlight w:val="none"/>
          <w:u w:val="single"/>
          <w:lang w:eastAsia="zh-CN"/>
        </w:rPr>
        <w:t>）</w:t>
      </w:r>
      <w:r>
        <w:rPr>
          <w:rFonts w:hint="eastAsia" w:ascii="楷体_GB2312" w:hAnsi="仿宋_GB2312" w:eastAsia="楷体_GB2312" w:cs="仿宋_GB2312"/>
          <w:color w:val="auto"/>
          <w:sz w:val="24"/>
          <w:highlight w:val="none"/>
          <w:u w:val="single"/>
        </w:rPr>
        <w:t>的资料收集、提供、协调、沟通、确认等相关事宜</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2.2 提供资料</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委托人向咨询人提供的资料包括：</w:t>
      </w:r>
      <w:r>
        <w:rPr>
          <w:rFonts w:hint="eastAsia" w:ascii="楷体_GB2312" w:hAnsi="仿宋_GB2312" w:eastAsia="楷体_GB2312" w:cs="仿宋_GB2312"/>
          <w:color w:val="auto"/>
          <w:sz w:val="24"/>
          <w:highlight w:val="none"/>
          <w:u w:val="single"/>
        </w:rPr>
        <w:t xml:space="preserve">本工程的施工方案、预估的施工工程量及其他相关资料等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委托人向咨询人提供资料的期限为：</w:t>
      </w:r>
      <w:r>
        <w:rPr>
          <w:rFonts w:hint="eastAsia" w:ascii="楷体_GB2312" w:hAnsi="仿宋_GB2312" w:eastAsia="楷体_GB2312" w:cs="仿宋_GB2312"/>
          <w:color w:val="auto"/>
          <w:sz w:val="24"/>
          <w:highlight w:val="none"/>
          <w:u w:val="single"/>
        </w:rPr>
        <w:t>在每个工程实施前</w:t>
      </w:r>
      <w:r>
        <w:rPr>
          <w:rFonts w:hint="eastAsia" w:ascii="楷体_GB2312" w:hAnsi="仿宋_GB2312" w:eastAsia="楷体_GB2312" w:cs="仿宋_GB2312"/>
          <w:color w:val="auto"/>
          <w:sz w:val="24"/>
          <w:highlight w:val="none"/>
          <w:u w:val="single"/>
          <w:lang w:val="en-US" w:eastAsia="zh-CN"/>
        </w:rPr>
        <w:t>30</w:t>
      </w:r>
      <w:r>
        <w:rPr>
          <w:rFonts w:hint="eastAsia" w:ascii="楷体_GB2312" w:hAnsi="仿宋_GB2312" w:eastAsia="楷体_GB2312" w:cs="仿宋_GB2312"/>
          <w:color w:val="auto"/>
          <w:sz w:val="24"/>
          <w:highlight w:val="none"/>
          <w:u w:val="single"/>
        </w:rPr>
        <w:t>日</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关于委托人向咨询人提供资料的特别约定：</w:t>
      </w:r>
      <w:r>
        <w:rPr>
          <w:rFonts w:hint="eastAsia" w:ascii="楷体_GB2312" w:hAnsi="Times New Roman" w:eastAsia="楷体_GB2312"/>
          <w:color w:val="auto"/>
          <w:kern w:val="0"/>
          <w:sz w:val="24"/>
          <w:highlight w:val="none"/>
          <w:u w:val="single"/>
        </w:rPr>
        <w:t xml:space="preserve">  若委托人逾期或不能完整提供相关咨询资料，以最终提供完整资料的时间相应顺延咨询时间</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2.4 答复</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2.4.1 委托人对咨询人以书面形式提交并要求作出决定事宜的答复期限为：</w:t>
      </w:r>
      <w:r>
        <w:rPr>
          <w:rFonts w:hint="eastAsia" w:ascii="楷体_GB2312" w:hAnsi="仿宋_GB2312" w:eastAsia="楷体_GB2312" w:cs="仿宋_GB2312"/>
          <w:color w:val="auto"/>
          <w:sz w:val="24"/>
          <w:highlight w:val="none"/>
          <w:u w:val="single"/>
        </w:rPr>
        <w:t xml:space="preserve"> 3个工作日内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2.4.2 关于咨询人以书面形式提交并要求第三人作出决定的事宜，由委托人送达第三人的特别约定：</w:t>
      </w:r>
      <w:r>
        <w:rPr>
          <w:rFonts w:hint="eastAsia" w:ascii="楷体_GB2312" w:hAnsi="仿宋_GB2312" w:eastAsia="楷体_GB2312" w:cs="仿宋_GB2312"/>
          <w:color w:val="auto"/>
          <w:sz w:val="24"/>
          <w:highlight w:val="none"/>
          <w:u w:val="single"/>
        </w:rPr>
        <w:t xml:space="preserve">3个工作日内 </w:t>
      </w:r>
      <w:r>
        <w:rPr>
          <w:rFonts w:hint="eastAsia" w:ascii="楷体_GB2312" w:hAnsi="Times New Roman" w:eastAsia="楷体_GB2312"/>
          <w:color w:val="auto"/>
          <w:sz w:val="24"/>
          <w:highlight w:val="none"/>
        </w:rPr>
        <w:t>。</w:t>
      </w:r>
      <w:bookmarkStart w:id="517" w:name="_Toc407261946"/>
    </w:p>
    <w:p>
      <w:pPr>
        <w:spacing w:line="440" w:lineRule="exact"/>
        <w:ind w:firstLine="482" w:firstLineChars="200"/>
        <w:rPr>
          <w:rFonts w:ascii="楷体_GB2312" w:eastAsia="楷体_GB2312"/>
          <w:b/>
          <w:color w:val="auto"/>
          <w:sz w:val="24"/>
          <w:highlight w:val="none"/>
        </w:rPr>
      </w:pPr>
      <w:r>
        <w:rPr>
          <w:rFonts w:hint="eastAsia" w:ascii="楷体_GB2312" w:eastAsia="楷体_GB2312"/>
          <w:b/>
          <w:color w:val="auto"/>
          <w:sz w:val="24"/>
          <w:highlight w:val="none"/>
        </w:rPr>
        <w:t>3. 咨询人</w:t>
      </w:r>
      <w:bookmarkEnd w:id="517"/>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3.2 项目负责人</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姓    名：</w:t>
      </w:r>
      <w:r>
        <w:rPr>
          <w:rFonts w:hint="eastAsia" w:ascii="楷体_GB2312" w:hAnsi="仿宋_GB2312" w:eastAsia="楷体_GB2312" w:cs="仿宋_GB2312"/>
          <w:color w:val="auto"/>
          <w:sz w:val="24"/>
          <w:highlight w:val="none"/>
          <w:u w:val="single"/>
        </w:rPr>
        <w:t></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u w:val="single"/>
        </w:rPr>
        <w:t></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身份证号：</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造价工程师注册证书号：</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联系电话：</w:t>
      </w:r>
      <w:r>
        <w:rPr>
          <w:rFonts w:hint="eastAsia" w:ascii="楷体_GB2312" w:hAnsi="仿宋_GB2312" w:eastAsia="楷体_GB2312" w:cs="仿宋_GB2312"/>
          <w:color w:val="auto"/>
          <w:sz w:val="24"/>
          <w:highlight w:val="none"/>
          <w:u w:val="single"/>
        </w:rPr>
        <w:t xml:space="preserve"> </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 xml:space="preserve">；  </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通信地址：</w:t>
      </w:r>
      <w:r>
        <w:rPr>
          <w:rFonts w:hint="eastAsia" w:ascii="楷体_GB2312" w:hAnsi="仿宋_GB2312" w:eastAsia="楷体_GB2312" w:cs="仿宋_GB2312"/>
          <w:color w:val="auto"/>
          <w:sz w:val="24"/>
          <w:highlight w:val="none"/>
          <w:u w:val="single"/>
          <w:lang w:val="en-US" w:eastAsia="zh-CN"/>
        </w:rPr>
        <w:t xml:space="preserve">             </w:t>
      </w:r>
      <w:r>
        <w:rPr>
          <w:rFonts w:hint="eastAsia" w:ascii="楷体_GB2312" w:hAnsi="仿宋_GB2312" w:eastAsia="楷体_GB2312" w:cs="仿宋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咨询人对项目负责人的授权范围如下：</w:t>
      </w:r>
      <w:r>
        <w:rPr>
          <w:rFonts w:hint="eastAsia" w:ascii="楷体_GB2312" w:hAnsi="仿宋_GB2312" w:eastAsia="楷体_GB2312" w:cs="仿宋_GB2312"/>
          <w:color w:val="auto"/>
          <w:sz w:val="24"/>
          <w:highlight w:val="none"/>
          <w:u w:val="single"/>
        </w:rPr>
        <w:t xml:space="preserve"> 全权负责本工程量清单、控制价编制</w:t>
      </w:r>
      <w:r>
        <w:rPr>
          <w:rFonts w:hint="eastAsia" w:ascii="楷体_GB2312" w:hAnsi="仿宋_GB2312" w:eastAsia="楷体_GB2312" w:cs="仿宋_GB2312"/>
          <w:color w:val="auto"/>
          <w:sz w:val="24"/>
          <w:highlight w:val="none"/>
          <w:u w:val="single"/>
          <w:lang w:val="en-US" w:eastAsia="zh-CN"/>
        </w:rPr>
        <w:t>（结算审计）</w:t>
      </w:r>
      <w:r>
        <w:rPr>
          <w:rFonts w:hint="eastAsia" w:ascii="楷体_GB2312" w:hAnsi="仿宋_GB2312" w:eastAsia="楷体_GB2312" w:cs="仿宋_GB2312"/>
          <w:color w:val="auto"/>
          <w:sz w:val="24"/>
          <w:highlight w:val="none"/>
          <w:u w:val="single"/>
        </w:rPr>
        <w:t>的相关事宜</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3.3 工程造价专业人员</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3.3.1</w:t>
      </w:r>
      <w:r>
        <w:rPr>
          <w:rFonts w:hint="eastAsia" w:ascii="楷体_GB2312" w:hAnsi="Times New Roman" w:eastAsia="楷体_GB2312"/>
          <w:color w:val="auto"/>
          <w:sz w:val="24"/>
          <w:highlight w:val="none"/>
        </w:rPr>
        <w:t xml:space="preserve"> 咨询人提交工程造价专业人员任命文件及其注册证书或资格证书的期限：</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咨询人未提交</w:t>
      </w:r>
      <w:r>
        <w:rPr>
          <w:rFonts w:hint="eastAsia" w:ascii="楷体_GB2312" w:hAnsi="Times New Roman" w:eastAsia="楷体_GB2312"/>
          <w:color w:val="auto"/>
          <w:sz w:val="24"/>
          <w:highlight w:val="none"/>
        </w:rPr>
        <w:t>为工程造价专业人员缴纳的社会保险有效证明</w:t>
      </w:r>
      <w:r>
        <w:rPr>
          <w:rFonts w:hint="eastAsia" w:ascii="楷体_GB2312" w:hAnsi="Times New Roman" w:eastAsia="楷体_GB2312"/>
          <w:color w:val="auto"/>
          <w:kern w:val="0"/>
          <w:sz w:val="24"/>
          <w:highlight w:val="none"/>
        </w:rPr>
        <w:t>的违约责任：</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3.3.2</w:t>
      </w:r>
      <w:r>
        <w:rPr>
          <w:rFonts w:hint="eastAsia" w:ascii="楷体_GB2312" w:hAnsi="Times New Roman" w:eastAsia="楷体_GB2312"/>
          <w:color w:val="auto"/>
          <w:sz w:val="24"/>
          <w:highlight w:val="none"/>
        </w:rPr>
        <w:t xml:space="preserve"> 咨询人擅自更换工程造价专业人员的违约责任：</w:t>
      </w:r>
      <w:r>
        <w:rPr>
          <w:rFonts w:hint="eastAsia" w:ascii="楷体_GB2312" w:hAnsi="Times New Roman" w:eastAsia="楷体_GB2312"/>
          <w:color w:val="auto"/>
          <w:sz w:val="24"/>
          <w:highlight w:val="none"/>
          <w:u w:val="single"/>
        </w:rPr>
        <w:t xml:space="preserve"> 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3.3.3</w:t>
      </w:r>
      <w:r>
        <w:rPr>
          <w:rFonts w:hint="eastAsia" w:ascii="楷体_GB2312" w:hAnsi="Times New Roman" w:eastAsia="楷体_GB2312"/>
          <w:color w:val="auto"/>
          <w:sz w:val="24"/>
          <w:highlight w:val="none"/>
        </w:rPr>
        <w:t xml:space="preserve"> 咨询人安排的工程造价专业人员</w:t>
      </w:r>
      <w:r>
        <w:rPr>
          <w:rFonts w:hint="eastAsia" w:ascii="楷体_GB2312" w:hAnsi="Times New Roman" w:eastAsia="楷体_GB2312"/>
          <w:color w:val="auto"/>
          <w:kern w:val="0"/>
          <w:sz w:val="24"/>
          <w:highlight w:val="none"/>
        </w:rPr>
        <w:t>每月在施工现场的时间要求：</w:t>
      </w:r>
      <w:r>
        <w:rPr>
          <w:rFonts w:hint="eastAsia" w:ascii="楷体_GB2312" w:hAnsi="Times New Roman" w:eastAsia="楷体_GB2312"/>
          <w:color w:val="auto"/>
          <w:sz w:val="24"/>
          <w:highlight w:val="none"/>
          <w:u w:val="single"/>
        </w:rPr>
        <w:t xml:space="preserve"> 编制时及时勘查现场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sz w:val="24"/>
          <w:highlight w:val="none"/>
        </w:rPr>
        <w:t>工程造价专业人员</w:t>
      </w:r>
      <w:r>
        <w:rPr>
          <w:rFonts w:hint="eastAsia" w:ascii="楷体_GB2312" w:hAnsi="Times New Roman" w:eastAsia="楷体_GB2312"/>
          <w:color w:val="auto"/>
          <w:kern w:val="0"/>
          <w:sz w:val="24"/>
          <w:highlight w:val="none"/>
        </w:rPr>
        <w:t>未经批准，擅自离开施工现场的违约责任：</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3.3.4</w:t>
      </w:r>
      <w:r>
        <w:rPr>
          <w:rFonts w:hint="eastAsia" w:ascii="楷体_GB2312" w:hAnsi="Times New Roman" w:eastAsia="楷体_GB2312"/>
          <w:color w:val="auto"/>
          <w:sz w:val="24"/>
          <w:highlight w:val="none"/>
        </w:rPr>
        <w:t xml:space="preserve"> 咨询人无正当理由拒绝撤换工程造价专业人员的违约责任：</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keepNext/>
        <w:keepLines/>
        <w:spacing w:line="440" w:lineRule="exact"/>
        <w:ind w:firstLine="482" w:firstLineChars="200"/>
        <w:outlineLvl w:val="1"/>
        <w:rPr>
          <w:rFonts w:ascii="楷体_GB2312" w:hAnsi="Cambria" w:eastAsia="楷体_GB2312" w:cs="黑体"/>
          <w:b/>
          <w:color w:val="auto"/>
          <w:sz w:val="24"/>
          <w:highlight w:val="none"/>
        </w:rPr>
      </w:pPr>
      <w:bookmarkStart w:id="518" w:name="_Toc407261947"/>
      <w:r>
        <w:rPr>
          <w:rFonts w:hint="eastAsia" w:ascii="楷体_GB2312" w:hAnsi="Cambria" w:eastAsia="楷体_GB2312" w:cs="黑体"/>
          <w:b/>
          <w:color w:val="auto"/>
          <w:sz w:val="24"/>
          <w:highlight w:val="none"/>
        </w:rPr>
        <w:t>4. 咨询业务范围和工作内容</w:t>
      </w:r>
      <w:bookmarkEnd w:id="518"/>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4.2 咨询工作内容</w:t>
      </w:r>
    </w:p>
    <w:p>
      <w:pPr>
        <w:spacing w:after="120" w:line="440" w:lineRule="exact"/>
        <w:ind w:firstLine="480" w:firstLineChars="200"/>
        <w:rPr>
          <w:rFonts w:ascii="楷体_GB2312" w:hAnsi="仿宋_GB2312" w:eastAsia="楷体_GB2312" w:cs="仿宋_GB2312"/>
          <w:b/>
          <w:color w:val="auto"/>
          <w:sz w:val="24"/>
          <w:highlight w:val="none"/>
          <w:u w:val="single"/>
        </w:rPr>
      </w:pPr>
      <w:r>
        <w:rPr>
          <w:rFonts w:hint="eastAsia" w:ascii="楷体_GB2312" w:hAnsi="Times New Roman" w:eastAsia="楷体_GB2312"/>
          <w:color w:val="auto"/>
          <w:sz w:val="24"/>
          <w:highlight w:val="none"/>
        </w:rPr>
        <w:t>工程造价咨询工作内容包括：</w:t>
      </w:r>
      <w:r>
        <w:rPr>
          <w:rFonts w:hint="eastAsia" w:ascii="楷体_GB2312" w:hAnsi="Times New Roman" w:eastAsia="楷体_GB2312"/>
          <w:color w:val="auto"/>
          <w:sz w:val="24"/>
          <w:highlight w:val="none"/>
          <w:u w:val="single"/>
        </w:rPr>
        <w:t xml:space="preserve"> 1.工程量清单、最高投标限价编制</w:t>
      </w:r>
      <w:r>
        <w:rPr>
          <w:rFonts w:hint="eastAsia" w:ascii="楷体_GB2312" w:hAnsi="Times New Roman" w:eastAsia="楷体_GB2312"/>
          <w:color w:val="auto"/>
          <w:sz w:val="24"/>
          <w:highlight w:val="none"/>
          <w:u w:val="single"/>
          <w:lang w:eastAsia="zh-CN"/>
        </w:rPr>
        <w:t>（</w:t>
      </w:r>
      <w:r>
        <w:rPr>
          <w:rFonts w:hint="eastAsia" w:ascii="楷体_GB2312" w:hAnsi="Times New Roman" w:eastAsia="楷体_GB2312"/>
          <w:color w:val="auto"/>
          <w:sz w:val="24"/>
          <w:highlight w:val="none"/>
          <w:u w:val="single"/>
          <w:lang w:val="en-US" w:eastAsia="zh-CN"/>
        </w:rPr>
        <w:t>结算审计</w:t>
      </w:r>
      <w:r>
        <w:rPr>
          <w:rFonts w:hint="eastAsia" w:ascii="楷体_GB2312" w:hAnsi="Times New Roman" w:eastAsia="楷体_GB2312"/>
          <w:color w:val="auto"/>
          <w:sz w:val="24"/>
          <w:highlight w:val="none"/>
          <w:u w:val="single"/>
          <w:lang w:eastAsia="zh-CN"/>
        </w:rPr>
        <w:t>）</w:t>
      </w:r>
      <w:r>
        <w:rPr>
          <w:rFonts w:hint="eastAsia" w:ascii="楷体_GB2312" w:hAnsi="Times New Roman" w:eastAsia="楷体_GB2312"/>
          <w:color w:val="auto"/>
          <w:sz w:val="24"/>
          <w:highlight w:val="none"/>
          <w:u w:val="single"/>
        </w:rPr>
        <w:t>；2.积极配合业主做好造价咨询和施工过程中的交底、询价、答疑、复核等有关的工作；3.成果文件必须符合滁州市相关部门的规定。</w:t>
      </w:r>
    </w:p>
    <w:p>
      <w:pPr>
        <w:keepNext/>
        <w:keepLines/>
        <w:spacing w:line="440" w:lineRule="exact"/>
        <w:ind w:firstLine="482" w:firstLineChars="200"/>
        <w:outlineLvl w:val="1"/>
        <w:rPr>
          <w:rFonts w:ascii="楷体_GB2312" w:hAnsi="仿宋_GB2312" w:eastAsia="楷体_GB2312" w:cs="仿宋_GB2312"/>
          <w:b/>
          <w:color w:val="auto"/>
          <w:sz w:val="24"/>
          <w:highlight w:val="none"/>
        </w:rPr>
      </w:pPr>
      <w:bookmarkStart w:id="519" w:name="_Toc407261948"/>
      <w:r>
        <w:rPr>
          <w:rFonts w:hint="eastAsia" w:ascii="楷体_GB2312" w:hAnsi="仿宋_GB2312" w:eastAsia="楷体_GB2312" w:cs="仿宋_GB2312"/>
          <w:b/>
          <w:color w:val="auto"/>
          <w:sz w:val="24"/>
          <w:highlight w:val="none"/>
        </w:rPr>
        <w:t>5. 咨询期限</w:t>
      </w:r>
      <w:bookmarkEnd w:id="519"/>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5.2 咨询期限延误</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5.2.1</w:t>
      </w:r>
      <w:r>
        <w:rPr>
          <w:rFonts w:hint="eastAsia" w:ascii="楷体_GB2312" w:hAnsi="Times New Roman" w:eastAsia="楷体_GB2312"/>
          <w:color w:val="auto"/>
          <w:sz w:val="24"/>
          <w:highlight w:val="none"/>
        </w:rPr>
        <w:t xml:space="preserve"> 因委托人原因导致咨询期限延误</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（6）</w:t>
      </w:r>
      <w:r>
        <w:rPr>
          <w:rFonts w:hint="eastAsia" w:ascii="楷体_GB2312" w:hAnsi="Times New Roman" w:eastAsia="楷体_GB2312"/>
          <w:color w:val="auto"/>
          <w:sz w:val="24"/>
          <w:highlight w:val="none"/>
        </w:rPr>
        <w:t>因委托人原因导致咨询期限延误的其他情形：</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bookmarkStart w:id="520" w:name="_Toc303539127"/>
      <w:bookmarkStart w:id="521" w:name="_Toc297216177"/>
      <w:bookmarkStart w:id="522" w:name="_Toc300934970"/>
      <w:bookmarkStart w:id="523" w:name="_Toc304295548"/>
      <w:bookmarkStart w:id="524" w:name="_Toc297123518"/>
      <w:r>
        <w:rPr>
          <w:rFonts w:hint="eastAsia" w:ascii="楷体_GB2312" w:hAnsi="Times New Roman" w:eastAsia="楷体_GB2312"/>
          <w:bCs/>
          <w:color w:val="auto"/>
          <w:sz w:val="24"/>
          <w:highlight w:val="none"/>
        </w:rPr>
        <w:t>5.2.2</w:t>
      </w:r>
      <w:r>
        <w:rPr>
          <w:rFonts w:hint="eastAsia" w:ascii="楷体_GB2312" w:hAnsi="Times New Roman" w:eastAsia="楷体_GB2312"/>
          <w:color w:val="auto"/>
          <w:sz w:val="24"/>
          <w:highlight w:val="none"/>
        </w:rPr>
        <w:t xml:space="preserve"> 因咨询人原因导致咨询期限延误</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因</w:t>
      </w:r>
      <w:bookmarkStart w:id="525" w:name="_Toc312677487"/>
      <w:bookmarkStart w:id="526" w:name="_Toc312678013"/>
      <w:bookmarkStart w:id="527" w:name="_Toc318581170"/>
      <w:r>
        <w:rPr>
          <w:rFonts w:hint="eastAsia" w:ascii="楷体_GB2312" w:hAnsi="Times New Roman" w:eastAsia="楷体_GB2312"/>
          <w:color w:val="auto"/>
          <w:sz w:val="24"/>
          <w:highlight w:val="none"/>
        </w:rPr>
        <w:t>咨询人原因造成咨询期限延误，逾期完成咨询业务违约金的计算方法为：</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u w:val="single"/>
          <w:lang w:val="en-US" w:eastAsia="zh-CN"/>
        </w:rPr>
        <w:t>2</w:t>
      </w:r>
      <w:r>
        <w:rPr>
          <w:rFonts w:hint="eastAsia" w:ascii="楷体_GB2312" w:hAnsi="Times New Roman" w:eastAsia="楷体_GB2312"/>
          <w:color w:val="auto"/>
          <w:sz w:val="24"/>
          <w:highlight w:val="none"/>
          <w:u w:val="single"/>
        </w:rPr>
        <w:t xml:space="preserve">00元/天 </w:t>
      </w:r>
      <w:r>
        <w:rPr>
          <w:rFonts w:hint="eastAsia" w:ascii="楷体_GB2312" w:hAnsi="Times New Roman" w:eastAsia="楷体_GB2312"/>
          <w:color w:val="auto"/>
          <w:sz w:val="24"/>
          <w:highlight w:val="none"/>
        </w:rPr>
        <w:t>。</w:t>
      </w:r>
      <w:bookmarkEnd w:id="520"/>
      <w:bookmarkEnd w:id="521"/>
      <w:bookmarkEnd w:id="522"/>
      <w:bookmarkEnd w:id="523"/>
      <w:bookmarkEnd w:id="524"/>
      <w:bookmarkEnd w:id="525"/>
      <w:bookmarkEnd w:id="526"/>
    </w:p>
    <w:bookmarkEnd w:id="527"/>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因咨询人原因造成咨询期限延误，</w:t>
      </w:r>
      <w:bookmarkStart w:id="528" w:name="_Toc318581171"/>
      <w:bookmarkStart w:id="529" w:name="_Toc312678014"/>
      <w:r>
        <w:rPr>
          <w:rFonts w:hint="eastAsia" w:ascii="楷体_GB2312" w:hAnsi="Times New Roman" w:eastAsia="楷体_GB2312"/>
          <w:color w:val="auto"/>
          <w:sz w:val="24"/>
          <w:highlight w:val="none"/>
        </w:rPr>
        <w:t>逾期完成咨询业务违约金的上限：</w:t>
      </w:r>
      <w:bookmarkEnd w:id="528"/>
      <w:bookmarkEnd w:id="529"/>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5.2.3</w:t>
      </w:r>
      <w:r>
        <w:rPr>
          <w:rFonts w:hint="eastAsia" w:ascii="楷体_GB2312" w:hAnsi="Times New Roman" w:eastAsia="楷体_GB2312"/>
          <w:color w:val="auto"/>
          <w:sz w:val="24"/>
          <w:highlight w:val="none"/>
        </w:rPr>
        <w:t xml:space="preserve"> 因第三人原因导致咨询期限延误</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（3）</w:t>
      </w:r>
      <w:r>
        <w:rPr>
          <w:rFonts w:hint="eastAsia" w:ascii="楷体_GB2312" w:hAnsi="Times New Roman" w:eastAsia="楷体_GB2312"/>
          <w:color w:val="auto"/>
          <w:sz w:val="24"/>
          <w:highlight w:val="none"/>
        </w:rPr>
        <w:t>因第三人原因导致咨询期限延误的其他情形：</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5.3 工程造价咨询成果文件交付期限</w:t>
      </w:r>
    </w:p>
    <w:p>
      <w:pPr>
        <w:spacing w:line="440" w:lineRule="exact"/>
        <w:ind w:firstLine="480" w:firstLineChars="200"/>
        <w:rPr>
          <w:rFonts w:ascii="楷体_GB2312" w:hAnsi="Times New Roman" w:eastAsia="楷体_GB2312"/>
          <w:bCs/>
          <w:color w:val="auto"/>
          <w:sz w:val="24"/>
          <w:highlight w:val="none"/>
        </w:rPr>
      </w:pPr>
      <w:r>
        <w:rPr>
          <w:rFonts w:hint="eastAsia" w:ascii="楷体_GB2312" w:hAnsi="Times New Roman" w:eastAsia="楷体_GB2312"/>
          <w:bCs/>
          <w:color w:val="auto"/>
          <w:sz w:val="24"/>
          <w:highlight w:val="none"/>
        </w:rPr>
        <w:t>5.3.1</w:t>
      </w:r>
      <w:r>
        <w:rPr>
          <w:rFonts w:hint="eastAsia" w:ascii="楷体_GB2312" w:hAnsi="Times New Roman" w:eastAsia="楷体_GB2312"/>
          <w:color w:val="auto"/>
          <w:sz w:val="24"/>
          <w:highlight w:val="none"/>
        </w:rPr>
        <w:t>咨询人向委托人提交工程造价咨询成果文件的份数</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u w:val="single"/>
          <w:lang w:val="en-US" w:eastAsia="zh-CN"/>
        </w:rPr>
        <w:t>以实际需求为准</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委托人在收到咨询人提交的工程造价咨询成果文件后确认或提出修改意见的期限：</w:t>
      </w:r>
      <w:r>
        <w:rPr>
          <w:rFonts w:hint="eastAsia" w:ascii="楷体_GB2312" w:eastAsia="楷体_GB2312"/>
          <w:color w:val="auto"/>
          <w:sz w:val="24"/>
          <w:highlight w:val="none"/>
          <w:u w:val="single"/>
          <w:lang w:val="en-US" w:eastAsia="zh-CN"/>
        </w:rPr>
        <w:t xml:space="preserve"> </w:t>
      </w:r>
      <w:r>
        <w:rPr>
          <w:rFonts w:hint="eastAsia" w:ascii="楷体_GB2312" w:hAnsi="Times New Roman" w:eastAsia="楷体_GB2312"/>
          <w:color w:val="auto"/>
          <w:sz w:val="24"/>
          <w:highlight w:val="none"/>
          <w:u w:val="single"/>
        </w:rPr>
        <w:t xml:space="preserve">5个工作日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5.3.2</w:t>
      </w:r>
      <w:r>
        <w:rPr>
          <w:rFonts w:hint="eastAsia" w:ascii="楷体_GB2312" w:hAnsi="Times New Roman" w:eastAsia="楷体_GB2312"/>
          <w:color w:val="auto"/>
          <w:sz w:val="24"/>
          <w:highlight w:val="none"/>
        </w:rPr>
        <w:t>因咨询人原因未能在合理的期限内完成工程计量与支付、合同价款调整等文件编制或审核，给委托人造成损失的违约责任</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keepNext/>
        <w:keepLines/>
        <w:spacing w:line="440" w:lineRule="exact"/>
        <w:ind w:firstLine="482" w:firstLineChars="200"/>
        <w:outlineLvl w:val="1"/>
        <w:rPr>
          <w:rFonts w:ascii="楷体_GB2312" w:hAnsi="Cambria" w:eastAsia="楷体_GB2312" w:cs="黑体"/>
          <w:b/>
          <w:color w:val="auto"/>
          <w:sz w:val="24"/>
          <w:highlight w:val="none"/>
        </w:rPr>
      </w:pPr>
      <w:bookmarkStart w:id="530" w:name="_Toc407261949"/>
      <w:r>
        <w:rPr>
          <w:rFonts w:hint="eastAsia" w:ascii="楷体_GB2312" w:hAnsi="Cambria" w:eastAsia="楷体_GB2312" w:cs="黑体"/>
          <w:b/>
          <w:color w:val="auto"/>
          <w:sz w:val="24"/>
          <w:highlight w:val="none"/>
        </w:rPr>
        <w:t>6. 咨询质量</w:t>
      </w:r>
      <w:bookmarkEnd w:id="530"/>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6.1 质量要求</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工程造价咨询成果文件质量标准：</w:t>
      </w:r>
      <w:r>
        <w:rPr>
          <w:rFonts w:hint="eastAsia" w:ascii="楷体_GB2312" w:hAnsi="Times New Roman" w:eastAsia="楷体_GB2312"/>
          <w:color w:val="auto"/>
          <w:sz w:val="24"/>
          <w:highlight w:val="none"/>
          <w:u w:val="single"/>
        </w:rPr>
        <w:t>中国建设工程造价管理协会《建设工程造价咨询成果文件质量标准》（CECA/GC7-2012）的</w:t>
      </w:r>
      <w:r>
        <w:rPr>
          <w:rFonts w:hint="eastAsia" w:ascii="楷体_GB2312" w:hAnsi="Times New Roman" w:eastAsia="楷体_GB2312"/>
          <w:b/>
          <w:color w:val="auto"/>
          <w:sz w:val="24"/>
          <w:highlight w:val="none"/>
          <w:u w:val="single"/>
        </w:rPr>
        <w:t>合格</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标准。</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6.3质量不合格处理</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因咨询人原因造成工程造价咨询成果文件质量未达到合同约定标准，委托人相应减少咨询酬金的计算方法为：</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因咨询人原因造成工程造价咨询成果文件质量不合格产生的损失赔偿额的计算方法为：</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keepNext/>
        <w:keepLines/>
        <w:spacing w:line="440" w:lineRule="exact"/>
        <w:ind w:firstLine="482" w:firstLineChars="200"/>
        <w:outlineLvl w:val="1"/>
        <w:rPr>
          <w:rFonts w:ascii="楷体_GB2312" w:hAnsi="Cambria" w:eastAsia="楷体_GB2312" w:cs="黑体"/>
          <w:b/>
          <w:color w:val="auto"/>
          <w:sz w:val="24"/>
          <w:highlight w:val="none"/>
        </w:rPr>
      </w:pPr>
      <w:bookmarkStart w:id="531" w:name="_Toc407261950"/>
      <w:r>
        <w:rPr>
          <w:rFonts w:hint="eastAsia" w:ascii="楷体_GB2312" w:hAnsi="Cambria" w:eastAsia="楷体_GB2312" w:cs="黑体"/>
          <w:b/>
          <w:color w:val="auto"/>
          <w:sz w:val="24"/>
          <w:highlight w:val="none"/>
        </w:rPr>
        <w:t>7. 咨询酬金</w:t>
      </w:r>
      <w:bookmarkEnd w:id="531"/>
    </w:p>
    <w:p>
      <w:pPr>
        <w:spacing w:line="440" w:lineRule="exact"/>
        <w:ind w:firstLine="480" w:firstLineChars="200"/>
        <w:rPr>
          <w:rFonts w:hint="eastAsia" w:ascii="楷体_GB2312" w:hAnsi="Times New Roman" w:eastAsia="楷体_GB2312"/>
          <w:color w:val="auto"/>
          <w:sz w:val="24"/>
          <w:highlight w:val="none"/>
          <w:u w:val="single"/>
          <w:lang w:eastAsia="zh-CN"/>
        </w:rPr>
      </w:pPr>
      <w:r>
        <w:rPr>
          <w:rFonts w:hint="eastAsia" w:ascii="楷体_GB2312" w:hAnsi="仿宋_GB2312" w:eastAsia="楷体_GB2312" w:cs="仿宋_GB2312"/>
          <w:bCs/>
          <w:color w:val="auto"/>
          <w:sz w:val="24"/>
          <w:highlight w:val="none"/>
        </w:rPr>
        <w:t>7.1 酬金计算方式</w:t>
      </w:r>
      <w:r>
        <w:rPr>
          <w:rFonts w:hint="eastAsia" w:ascii="楷体_GB2312" w:hAnsi="仿宋_GB2312" w:eastAsia="楷体_GB2312" w:cs="仿宋_GB2312"/>
          <w:bCs/>
          <w:color w:val="auto"/>
          <w:sz w:val="24"/>
          <w:highlight w:val="none"/>
          <w:lang w:eastAsia="zh-CN"/>
        </w:rPr>
        <w:t>：</w:t>
      </w:r>
      <w:r>
        <w:rPr>
          <w:rFonts w:hint="eastAsia" w:ascii="楷体_GB2312" w:hAnsi="Times New Roman" w:eastAsia="楷体_GB2312"/>
          <w:color w:val="auto"/>
          <w:sz w:val="24"/>
          <w:highlight w:val="none"/>
          <w:u w:val="single"/>
          <w:lang w:val="en-US" w:eastAsia="zh-CN"/>
        </w:rPr>
        <w:t xml:space="preserve">        元</w:t>
      </w:r>
      <w:r>
        <w:rPr>
          <w:rFonts w:hint="eastAsia" w:ascii="楷体_GB2312" w:hAnsi="Times New Roman" w:eastAsia="楷体_GB2312"/>
          <w:color w:val="auto"/>
          <w:sz w:val="24"/>
          <w:highlight w:val="none"/>
          <w:u w:val="single"/>
          <w:lang w:eastAsia="zh-CN"/>
        </w:rPr>
        <w:t>；</w:t>
      </w:r>
    </w:p>
    <w:p>
      <w:pPr>
        <w:spacing w:line="40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7.1.2</w:t>
      </w:r>
      <w:r>
        <w:rPr>
          <w:rFonts w:hint="eastAsia" w:ascii="楷体_GB2312" w:hAnsi="Times New Roman" w:eastAsia="楷体_GB2312"/>
          <w:color w:val="auto"/>
          <w:sz w:val="24"/>
          <w:highlight w:val="none"/>
        </w:rPr>
        <w:t xml:space="preserve"> 基本酬金加绩效酬金</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（1）</w:t>
      </w:r>
      <w:r>
        <w:rPr>
          <w:rFonts w:hint="eastAsia" w:ascii="楷体_GB2312" w:hAnsi="Times New Roman" w:eastAsia="楷体_GB2312"/>
          <w:color w:val="auto"/>
          <w:sz w:val="24"/>
          <w:highlight w:val="none"/>
        </w:rPr>
        <w:t>基本酬金比率：</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（2）</w:t>
      </w:r>
      <w:r>
        <w:rPr>
          <w:rFonts w:hint="eastAsia" w:ascii="楷体_GB2312" w:hAnsi="Times New Roman" w:eastAsia="楷体_GB2312"/>
          <w:color w:val="auto"/>
          <w:sz w:val="24"/>
          <w:highlight w:val="none"/>
        </w:rPr>
        <w:t>绩效酬金比率：</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7.2 预付酬金</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预付酬金支付比例或金额：</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预付酬金支付期限：</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委托人逾期支付预付酬金的违约金的计算方式：</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7.3 酬金分段结算与支付</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7.3.1</w:t>
      </w:r>
      <w:r>
        <w:rPr>
          <w:rFonts w:hint="eastAsia" w:ascii="楷体_GB2312" w:hAnsi="Times New Roman" w:eastAsia="楷体_GB2312"/>
          <w:color w:val="auto"/>
          <w:sz w:val="24"/>
          <w:highlight w:val="none"/>
        </w:rPr>
        <w:t xml:space="preserve"> 酬金分段结算与支付的比例或金额：</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咨询人提交酬金分段结算与支付申请书的期限：</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7.3.2</w:t>
      </w:r>
      <w:r>
        <w:rPr>
          <w:rFonts w:hint="eastAsia" w:ascii="楷体_GB2312" w:hAnsi="Times New Roman" w:eastAsia="楷体_GB2312"/>
          <w:color w:val="auto"/>
          <w:sz w:val="24"/>
          <w:highlight w:val="none"/>
        </w:rPr>
        <w:t xml:space="preserve"> 委托人审核确认酬金分段结算与支付申请书并完成酬金支付的期限：</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7.4 酬金结清与支付</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7.4.1</w:t>
      </w:r>
      <w:r>
        <w:rPr>
          <w:rFonts w:hint="eastAsia" w:ascii="楷体_GB2312" w:hAnsi="Times New Roman" w:eastAsia="楷体_GB2312"/>
          <w:color w:val="auto"/>
          <w:sz w:val="24"/>
          <w:highlight w:val="none"/>
        </w:rPr>
        <w:t xml:space="preserve"> 咨询人提交酬金结清与支付申请书的期限：</w:t>
      </w:r>
      <w:r>
        <w:rPr>
          <w:rFonts w:hint="eastAsia" w:ascii="楷体_GB2312" w:hAnsi="Times New Roman" w:eastAsia="楷体_GB2312"/>
          <w:color w:val="auto"/>
          <w:sz w:val="24"/>
          <w:highlight w:val="none"/>
          <w:u w:val="single"/>
        </w:rPr>
        <w:t xml:space="preserve"> 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bCs/>
          <w:color w:val="auto"/>
          <w:sz w:val="24"/>
          <w:highlight w:val="none"/>
        </w:rPr>
        <w:t>7.4.2</w:t>
      </w:r>
      <w:r>
        <w:rPr>
          <w:rFonts w:hint="eastAsia" w:ascii="楷体_GB2312" w:hAnsi="Times New Roman" w:eastAsia="楷体_GB2312"/>
          <w:color w:val="auto"/>
          <w:sz w:val="24"/>
          <w:highlight w:val="none"/>
        </w:rPr>
        <w:t xml:space="preserve"> 委托人审核确认酬金结清与支付申请书的期限：</w:t>
      </w:r>
      <w:r>
        <w:rPr>
          <w:rFonts w:hint="eastAsia" w:ascii="楷体_GB2312" w:hAnsi="Times New Roman" w:eastAsia="楷体_GB2312"/>
          <w:color w:val="auto"/>
          <w:sz w:val="24"/>
          <w:highlight w:val="none"/>
          <w:u w:val="single"/>
        </w:rPr>
        <w:t xml:space="preserve">执行通用条款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7.4.3 委托人完成酬金支付的期限：</w:t>
      </w:r>
      <w:r>
        <w:rPr>
          <w:rFonts w:hint="eastAsia" w:ascii="楷体_GB2312" w:hAnsi="Times New Roman" w:eastAsia="楷体_GB2312"/>
          <w:color w:val="auto"/>
          <w:sz w:val="24"/>
          <w:highlight w:val="none"/>
          <w:u w:val="single"/>
        </w:rPr>
        <w:t xml:space="preserve"> 咨询人提交工程量清单、最高投标限价成果文件后</w:t>
      </w:r>
      <w:r>
        <w:rPr>
          <w:rFonts w:hint="eastAsia" w:ascii="楷体_GB2312" w:eastAsia="楷体_GB2312"/>
          <w:color w:val="auto"/>
          <w:sz w:val="24"/>
          <w:highlight w:val="none"/>
          <w:u w:val="single"/>
          <w:lang w:val="en-US" w:eastAsia="zh-CN"/>
        </w:rPr>
        <w:t>30</w:t>
      </w:r>
      <w:r>
        <w:rPr>
          <w:rFonts w:hint="eastAsia" w:ascii="楷体_GB2312" w:hAnsi="Times New Roman" w:eastAsia="楷体_GB2312"/>
          <w:color w:val="auto"/>
          <w:sz w:val="24"/>
          <w:highlight w:val="none"/>
          <w:u w:val="single"/>
        </w:rPr>
        <w:t>日内</w:t>
      </w:r>
      <w:r>
        <w:rPr>
          <w:rFonts w:hint="eastAsia" w:ascii="楷体_GB2312" w:hAnsi="Times New Roman" w:eastAsia="楷体_GB2312"/>
          <w:color w:val="auto"/>
          <w:sz w:val="24"/>
          <w:highlight w:val="none"/>
        </w:rPr>
        <w:t>。</w:t>
      </w:r>
    </w:p>
    <w:p>
      <w:pPr>
        <w:keepNext/>
        <w:keepLines/>
        <w:spacing w:line="440" w:lineRule="exact"/>
        <w:ind w:firstLine="482" w:firstLineChars="200"/>
        <w:outlineLvl w:val="1"/>
        <w:rPr>
          <w:rFonts w:ascii="楷体_GB2312" w:hAnsi="Cambria" w:eastAsia="楷体_GB2312" w:cs="黑体"/>
          <w:b/>
          <w:color w:val="auto"/>
          <w:sz w:val="24"/>
          <w:highlight w:val="none"/>
        </w:rPr>
      </w:pPr>
      <w:bookmarkStart w:id="532" w:name="_Toc407261951"/>
      <w:r>
        <w:rPr>
          <w:rFonts w:hint="eastAsia" w:ascii="楷体_GB2312" w:hAnsi="Cambria" w:eastAsia="楷体_GB2312" w:cs="黑体"/>
          <w:b/>
          <w:color w:val="auto"/>
          <w:sz w:val="24"/>
          <w:highlight w:val="none"/>
        </w:rPr>
        <w:t>8. 变更</w:t>
      </w:r>
      <w:bookmarkEnd w:id="532"/>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8.1 变更的范围</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（4）</w:t>
      </w:r>
      <w:r>
        <w:rPr>
          <w:rFonts w:hint="eastAsia" w:ascii="楷体_GB2312" w:hAnsi="Times New Roman" w:eastAsia="楷体_GB2312"/>
          <w:color w:val="auto"/>
          <w:sz w:val="24"/>
          <w:highlight w:val="none"/>
        </w:rPr>
        <w:t>变更的其他情形：</w:t>
      </w:r>
      <w:r>
        <w:rPr>
          <w:rFonts w:hint="eastAsia" w:ascii="楷体_GB2312" w:hAnsi="Times New Roman" w:eastAsia="楷体_GB2312"/>
          <w:color w:val="auto"/>
          <w:sz w:val="24"/>
          <w:highlight w:val="none"/>
          <w:u w:val="single"/>
        </w:rPr>
        <w:t xml:space="preserve"> 依据委托人当时提供资料编制以外的其他资料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Cs/>
          <w:color w:val="auto"/>
          <w:sz w:val="24"/>
          <w:highlight w:val="none"/>
        </w:rPr>
        <w:t>8.2 变更引起的咨询酬金和期限调整</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 xml:space="preserve">8.2.1 变更引起咨询酬金调整的计算方法: </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u w:val="single"/>
        </w:rPr>
      </w:pPr>
      <w:r>
        <w:rPr>
          <w:rFonts w:hint="eastAsia" w:ascii="楷体_GB2312" w:hAnsi="Times New Roman" w:eastAsia="楷体_GB2312"/>
          <w:color w:val="auto"/>
          <w:sz w:val="24"/>
          <w:highlight w:val="none"/>
        </w:rPr>
        <w:t xml:space="preserve">变更引起咨询期限调整的计算方法: </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8.3 咨询人的合理化建议</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合理化建议奖励金额的比率：</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合理化建议奖励的其他计算方法：</w:t>
      </w:r>
      <w:r>
        <w:rPr>
          <w:rFonts w:hint="eastAsia" w:ascii="楷体_GB2312" w:hAnsi="Times New Roman" w:eastAsia="楷体_GB2312"/>
          <w:color w:val="auto"/>
          <w:sz w:val="24"/>
          <w:highlight w:val="none"/>
          <w:u w:val="single"/>
        </w:rPr>
        <w:t xml:space="preserve"> 本条不采用 </w:t>
      </w:r>
      <w:r>
        <w:rPr>
          <w:rFonts w:hint="eastAsia" w:ascii="楷体_GB2312" w:hAnsi="Times New Roman" w:eastAsia="楷体_GB2312"/>
          <w:color w:val="auto"/>
          <w:sz w:val="24"/>
          <w:highlight w:val="none"/>
        </w:rPr>
        <w:t>。</w:t>
      </w:r>
    </w:p>
    <w:p>
      <w:pPr>
        <w:keepNext/>
        <w:keepLines/>
        <w:spacing w:line="440" w:lineRule="exact"/>
        <w:ind w:firstLine="482" w:firstLineChars="200"/>
        <w:outlineLvl w:val="1"/>
        <w:rPr>
          <w:rFonts w:ascii="楷体_GB2312" w:hAnsi="Cambria" w:eastAsia="楷体_GB2312" w:cs="黑体"/>
          <w:bCs/>
          <w:color w:val="auto"/>
          <w:sz w:val="24"/>
          <w:highlight w:val="none"/>
        </w:rPr>
      </w:pPr>
      <w:bookmarkStart w:id="533" w:name="_Toc407261952"/>
      <w:r>
        <w:rPr>
          <w:rFonts w:hint="eastAsia" w:ascii="楷体_GB2312" w:hAnsi="Cambria" w:eastAsia="楷体_GB2312" w:cs="黑体"/>
          <w:b/>
          <w:color w:val="auto"/>
          <w:sz w:val="24"/>
          <w:highlight w:val="none"/>
        </w:rPr>
        <w:t>9. 违约</w:t>
      </w:r>
      <w:bookmarkEnd w:id="533"/>
    </w:p>
    <w:p>
      <w:pPr>
        <w:spacing w:line="440" w:lineRule="exact"/>
        <w:ind w:firstLine="480" w:firstLineChars="200"/>
        <w:rPr>
          <w:rFonts w:ascii="楷体_GB2312" w:hAnsi="仿宋_GB2312" w:eastAsia="楷体_GB2312" w:cs="仿宋_GB2312"/>
          <w:b/>
          <w:color w:val="auto"/>
          <w:sz w:val="24"/>
          <w:highlight w:val="none"/>
        </w:rPr>
      </w:pPr>
      <w:r>
        <w:rPr>
          <w:rFonts w:hint="eastAsia" w:ascii="楷体_GB2312" w:hAnsi="仿宋_GB2312" w:eastAsia="楷体_GB2312" w:cs="仿宋_GB2312"/>
          <w:bCs/>
          <w:color w:val="auto"/>
          <w:sz w:val="24"/>
          <w:highlight w:val="none"/>
        </w:rPr>
        <w:t>9.1 委托人违约</w:t>
      </w:r>
    </w:p>
    <w:p>
      <w:pPr>
        <w:spacing w:before="120" w:after="120"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kern w:val="0"/>
          <w:sz w:val="24"/>
          <w:highlight w:val="none"/>
        </w:rPr>
        <w:t>关于委托人违约解除合同的特别约定：</w:t>
      </w:r>
      <w:r>
        <w:rPr>
          <w:rFonts w:hint="eastAsia" w:ascii="楷体_GB2312" w:hAnsi="Times New Roman" w:eastAsia="楷体_GB2312"/>
          <w:color w:val="auto"/>
          <w:kern w:val="0"/>
          <w:sz w:val="24"/>
          <w:highlight w:val="none"/>
          <w:u w:val="single"/>
        </w:rPr>
        <w:t xml:space="preserve">本条不采用 </w:t>
      </w:r>
      <w:r>
        <w:rPr>
          <w:rFonts w:hint="eastAsia" w:ascii="楷体_GB2312" w:hAnsi="Times New Roman" w:eastAsia="楷体_GB2312"/>
          <w:color w:val="auto"/>
          <w:kern w:val="0"/>
          <w:sz w:val="24"/>
          <w:highlight w:val="none"/>
        </w:rPr>
        <w:t>。</w:t>
      </w:r>
    </w:p>
    <w:p>
      <w:pPr>
        <w:spacing w:before="120" w:after="120"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sz w:val="24"/>
          <w:highlight w:val="none"/>
        </w:rPr>
        <w:t>因委托人违约解除合同的，关于已完咨询业务酬金结算和付款的约定：</w:t>
      </w:r>
      <w:r>
        <w:rPr>
          <w:rFonts w:hint="eastAsia" w:ascii="楷体_GB2312" w:hAnsi="Times New Roman" w:eastAsia="楷体_GB2312"/>
          <w:color w:val="auto"/>
          <w:kern w:val="0"/>
          <w:sz w:val="24"/>
          <w:highlight w:val="none"/>
          <w:u w:val="single"/>
        </w:rPr>
        <w:t xml:space="preserve">本条不采用 </w:t>
      </w:r>
      <w:r>
        <w:rPr>
          <w:rFonts w:hint="eastAsia" w:ascii="楷体_GB2312" w:hAnsi="Times New Roman" w:eastAsia="楷体_GB2312"/>
          <w:color w:val="auto"/>
          <w:kern w:val="0"/>
          <w:sz w:val="24"/>
          <w:highlight w:val="none"/>
        </w:rPr>
        <w:t>。</w:t>
      </w:r>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9.2 咨询人违约</w:t>
      </w:r>
    </w:p>
    <w:p>
      <w:pPr>
        <w:spacing w:before="120" w:after="120"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kern w:val="0"/>
          <w:sz w:val="24"/>
          <w:highlight w:val="none"/>
        </w:rPr>
        <w:t>关于咨询人违约解除合同的特别约定：</w:t>
      </w:r>
      <w:r>
        <w:rPr>
          <w:rFonts w:hint="eastAsia" w:ascii="楷体_GB2312" w:hAnsi="Times New Roman" w:eastAsia="楷体_GB2312"/>
          <w:color w:val="auto"/>
          <w:kern w:val="0"/>
          <w:sz w:val="24"/>
          <w:highlight w:val="none"/>
          <w:u w:val="single"/>
        </w:rPr>
        <w:t xml:space="preserve"> 本条不采用 </w:t>
      </w:r>
      <w:r>
        <w:rPr>
          <w:rFonts w:hint="eastAsia" w:ascii="楷体_GB2312" w:hAnsi="Times New Roman" w:eastAsia="楷体_GB2312"/>
          <w:color w:val="auto"/>
          <w:kern w:val="0"/>
          <w:sz w:val="24"/>
          <w:highlight w:val="none"/>
        </w:rPr>
        <w:t>。</w:t>
      </w:r>
    </w:p>
    <w:p>
      <w:pPr>
        <w:spacing w:before="120" w:after="120" w:line="440" w:lineRule="exact"/>
        <w:ind w:firstLine="480" w:firstLineChars="200"/>
        <w:rPr>
          <w:rFonts w:ascii="楷体_GB2312" w:hAnsi="Times New Roman" w:eastAsia="楷体_GB2312"/>
          <w:color w:val="auto"/>
          <w:kern w:val="0"/>
          <w:sz w:val="24"/>
          <w:highlight w:val="none"/>
        </w:rPr>
      </w:pPr>
      <w:r>
        <w:rPr>
          <w:rFonts w:hint="eastAsia" w:ascii="楷体_GB2312" w:hAnsi="Times New Roman" w:eastAsia="楷体_GB2312"/>
          <w:color w:val="auto"/>
          <w:sz w:val="24"/>
          <w:highlight w:val="none"/>
        </w:rPr>
        <w:t>因咨询人违约解除合同的，关于已完咨询业务酬金结算和付款的约定：</w:t>
      </w:r>
      <w:bookmarkStart w:id="534" w:name="_Toc407261953"/>
      <w:r>
        <w:rPr>
          <w:rFonts w:hint="eastAsia" w:ascii="楷体_GB2312" w:hAnsi="Times New Roman" w:eastAsia="楷体_GB2312"/>
          <w:color w:val="auto"/>
          <w:kern w:val="0"/>
          <w:sz w:val="24"/>
          <w:highlight w:val="none"/>
          <w:u w:val="single"/>
        </w:rPr>
        <w:t xml:space="preserve">本条不采用 </w:t>
      </w:r>
      <w:r>
        <w:rPr>
          <w:rFonts w:hint="eastAsia" w:ascii="楷体_GB2312" w:hAnsi="Times New Roman" w:eastAsia="楷体_GB2312"/>
          <w:color w:val="auto"/>
          <w:kern w:val="0"/>
          <w:sz w:val="24"/>
          <w:highlight w:val="none"/>
        </w:rPr>
        <w:t>。</w:t>
      </w:r>
    </w:p>
    <w:p>
      <w:pPr>
        <w:spacing w:line="440" w:lineRule="exact"/>
        <w:ind w:firstLine="482" w:firstLineChars="200"/>
        <w:rPr>
          <w:rFonts w:ascii="楷体_GB2312" w:eastAsia="楷体_GB2312"/>
          <w:b/>
          <w:bCs/>
          <w:color w:val="auto"/>
          <w:sz w:val="24"/>
          <w:highlight w:val="none"/>
        </w:rPr>
      </w:pPr>
      <w:r>
        <w:rPr>
          <w:rFonts w:hint="eastAsia" w:ascii="楷体_GB2312" w:eastAsia="楷体_GB2312"/>
          <w:b/>
          <w:bCs/>
          <w:color w:val="auto"/>
          <w:sz w:val="24"/>
          <w:highlight w:val="none"/>
        </w:rPr>
        <w:t>10. 争议解决</w:t>
      </w:r>
      <w:bookmarkEnd w:id="534"/>
    </w:p>
    <w:p>
      <w:pPr>
        <w:spacing w:line="440" w:lineRule="exact"/>
        <w:ind w:firstLine="480" w:firstLineChars="200"/>
        <w:rPr>
          <w:rFonts w:ascii="楷体_GB2312" w:hAnsi="仿宋_GB2312" w:eastAsia="楷体_GB2312" w:cs="仿宋_GB2312"/>
          <w:bCs/>
          <w:color w:val="auto"/>
          <w:sz w:val="24"/>
          <w:highlight w:val="none"/>
        </w:rPr>
      </w:pPr>
      <w:r>
        <w:rPr>
          <w:rFonts w:hint="eastAsia" w:ascii="楷体_GB2312" w:hAnsi="仿宋_GB2312" w:eastAsia="楷体_GB2312" w:cs="仿宋_GB2312"/>
          <w:bCs/>
          <w:color w:val="auto"/>
          <w:sz w:val="24"/>
          <w:highlight w:val="none"/>
        </w:rPr>
        <w:t>10.3 仲裁或诉讼</w:t>
      </w:r>
    </w:p>
    <w:p>
      <w:pPr>
        <w:spacing w:after="120"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sz w:val="24"/>
          <w:highlight w:val="none"/>
        </w:rPr>
        <w:t>因合同及合同有关事项发生的争议，按下列第</w:t>
      </w:r>
      <w:r>
        <w:rPr>
          <w:rFonts w:hint="eastAsia" w:ascii="楷体_GB2312" w:hAnsi="Times New Roman"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1</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rPr>
        <w:t>种方式解决：</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（1）</w:t>
      </w:r>
      <w:r>
        <w:rPr>
          <w:rFonts w:hint="eastAsia" w:ascii="楷体_GB2312" w:hAnsi="Times New Roman" w:eastAsia="楷体_GB2312"/>
          <w:color w:val="auto"/>
          <w:sz w:val="24"/>
          <w:highlight w:val="none"/>
        </w:rPr>
        <w:t>向</w:t>
      </w:r>
      <w:r>
        <w:rPr>
          <w:rFonts w:hint="eastAsia" w:ascii="楷体_GB2312" w:hAnsi="Times New Roman" w:eastAsia="楷体_GB2312"/>
          <w:color w:val="auto"/>
          <w:sz w:val="24"/>
          <w:highlight w:val="none"/>
          <w:u w:val="single"/>
        </w:rPr>
        <w:t xml:space="preserve"> </w:t>
      </w:r>
      <w:r>
        <w:rPr>
          <w:rFonts w:hint="eastAsia" w:ascii="楷体_GB2312" w:hAnsi="Times New Roman" w:eastAsia="楷体_GB2312"/>
          <w:color w:val="auto"/>
          <w:sz w:val="24"/>
          <w:highlight w:val="none"/>
          <w:u w:val="single"/>
          <w:lang w:val="en-US" w:eastAsia="zh-CN"/>
        </w:rPr>
        <w:t>滁州</w:t>
      </w:r>
      <w:r>
        <w:rPr>
          <w:rFonts w:hint="eastAsia" w:ascii="楷体_GB2312" w:hAnsi="Times New Roman" w:eastAsia="楷体_GB2312"/>
          <w:color w:val="auto"/>
          <w:sz w:val="24"/>
          <w:highlight w:val="none"/>
          <w:u w:val="single"/>
        </w:rPr>
        <w:t xml:space="preserve">市 </w:t>
      </w:r>
      <w:r>
        <w:rPr>
          <w:rFonts w:hint="eastAsia" w:ascii="楷体_GB2312" w:hAnsi="Times New Roman" w:eastAsia="楷体_GB2312"/>
          <w:color w:val="auto"/>
          <w:sz w:val="24"/>
          <w:highlight w:val="none"/>
        </w:rPr>
        <w:t>仲裁委员会申请仲裁；</w:t>
      </w:r>
    </w:p>
    <w:p>
      <w:pPr>
        <w:spacing w:line="440" w:lineRule="exact"/>
        <w:ind w:firstLine="480" w:firstLineChars="200"/>
        <w:rPr>
          <w:rFonts w:ascii="楷体_GB2312" w:hAnsi="Times New Roman" w:eastAsia="楷体_GB2312"/>
          <w:color w:val="auto"/>
          <w:sz w:val="24"/>
          <w:highlight w:val="none"/>
        </w:rPr>
      </w:pPr>
      <w:r>
        <w:rPr>
          <w:rFonts w:hint="eastAsia" w:ascii="楷体_GB2312" w:hAnsi="Times New Roman" w:eastAsia="楷体_GB2312"/>
          <w:color w:val="auto"/>
          <w:kern w:val="0"/>
          <w:sz w:val="24"/>
          <w:highlight w:val="none"/>
        </w:rPr>
        <w:t>（2）</w:t>
      </w:r>
      <w:r>
        <w:rPr>
          <w:rFonts w:hint="eastAsia" w:ascii="楷体_GB2312" w:hAnsi="Times New Roman" w:eastAsia="楷体_GB2312"/>
          <w:color w:val="auto"/>
          <w:sz w:val="24"/>
          <w:highlight w:val="none"/>
        </w:rPr>
        <w:t>向</w:t>
      </w:r>
      <w:r>
        <w:rPr>
          <w:rFonts w:hint="eastAsia" w:ascii="楷体_GB2312" w:hAnsi="Times New Roman" w:eastAsia="楷体_GB2312"/>
          <w:color w:val="auto"/>
          <w:sz w:val="24"/>
          <w:highlight w:val="none"/>
          <w:u w:val="single"/>
        </w:rPr>
        <w:t xml:space="preserve"> </w:t>
      </w:r>
      <w:r>
        <w:rPr>
          <w:rFonts w:hint="eastAsia" w:ascii="楷体_GB2312" w:eastAsia="楷体_GB2312"/>
          <w:color w:val="auto"/>
          <w:sz w:val="24"/>
          <w:highlight w:val="none"/>
          <w:u w:val="single"/>
          <w:lang w:val="en-US" w:eastAsia="zh-CN"/>
        </w:rPr>
        <w:t>滁州</w:t>
      </w:r>
      <w:r>
        <w:rPr>
          <w:rFonts w:hint="eastAsia" w:ascii="楷体_GB2312" w:hAnsi="Times New Roman" w:eastAsia="楷体_GB2312"/>
          <w:color w:val="auto"/>
          <w:sz w:val="24"/>
          <w:highlight w:val="none"/>
          <w:u w:val="single"/>
        </w:rPr>
        <w:t xml:space="preserve">市 </w:t>
      </w:r>
      <w:r>
        <w:rPr>
          <w:rFonts w:hint="eastAsia" w:ascii="楷体_GB2312" w:hAnsi="Times New Roman" w:eastAsia="楷体_GB2312"/>
          <w:color w:val="auto"/>
          <w:sz w:val="24"/>
          <w:highlight w:val="none"/>
        </w:rPr>
        <w:t>人民法院起诉。</w:t>
      </w:r>
      <w:bookmarkStart w:id="535" w:name="_Toc407261954"/>
    </w:p>
    <w:bookmarkEnd w:id="535"/>
    <w:p/>
    <w:p>
      <w:pPr>
        <w:spacing w:line="440" w:lineRule="exact"/>
        <w:ind w:firstLine="480" w:firstLineChars="200"/>
        <w:rPr>
          <w:rFonts w:hint="eastAsia" w:ascii="楷体_GB2312" w:hAnsi="Times New Roman" w:eastAsia="楷体_GB2312" w:cs="Times New Roman"/>
          <w:color w:val="auto"/>
          <w:sz w:val="24"/>
          <w:highlight w:val="none"/>
        </w:rPr>
      </w:pPr>
    </w:p>
    <w:p>
      <w:pPr>
        <w:jc w:val="center"/>
        <w:outlineLvl w:val="9"/>
        <w:rPr>
          <w:rFonts w:hint="eastAsia" w:asciiTheme="minorEastAsia" w:hAnsiTheme="minorEastAsia" w:eastAsiaTheme="minorEastAsia" w:cstheme="minorEastAsia"/>
          <w:sz w:val="28"/>
          <w:szCs w:val="28"/>
          <w:highlight w:val="none"/>
        </w:rPr>
      </w:pPr>
    </w:p>
    <w:p>
      <w:pPr>
        <w:keepNext/>
        <w:keepLines/>
        <w:pageBreakBefore/>
        <w:widowControl w:val="0"/>
        <w:kinsoku/>
        <w:wordWrap/>
        <w:overflowPunct/>
        <w:topLinePunct w:val="0"/>
        <w:autoSpaceDE/>
        <w:autoSpaceDN/>
        <w:bidi w:val="0"/>
        <w:adjustRightInd/>
        <w:snapToGrid/>
        <w:jc w:val="center"/>
        <w:textAlignment w:val="auto"/>
        <w:outlineLvl w:val="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第</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 xml:space="preserve">章   </w:t>
      </w:r>
      <w:r>
        <w:rPr>
          <w:rFonts w:hint="eastAsia" w:asciiTheme="minorEastAsia" w:hAnsiTheme="minorEastAsia" w:eastAsiaTheme="minorEastAsia" w:cstheme="minorEastAsia"/>
          <w:b/>
          <w:bCs/>
          <w:sz w:val="32"/>
          <w:szCs w:val="32"/>
          <w:highlight w:val="none"/>
          <w:lang w:eastAsia="zh-CN"/>
        </w:rPr>
        <w:t>投标文件</w:t>
      </w:r>
      <w:r>
        <w:rPr>
          <w:rFonts w:hint="eastAsia" w:asciiTheme="minorEastAsia" w:hAnsiTheme="minorEastAsia" w:eastAsiaTheme="minorEastAsia" w:cstheme="minorEastAsia"/>
          <w:b/>
          <w:bCs/>
          <w:sz w:val="32"/>
          <w:szCs w:val="32"/>
          <w:highlight w:val="none"/>
        </w:rPr>
        <w:t>格式</w:t>
      </w:r>
      <w:bookmarkEnd w:id="478"/>
      <w:bookmarkEnd w:id="479"/>
      <w:bookmarkEnd w:id="480"/>
      <w:bookmarkEnd w:id="481"/>
      <w:bookmarkEnd w:id="482"/>
      <w:bookmarkEnd w:id="483"/>
      <w:bookmarkEnd w:id="484"/>
      <w:bookmarkEnd w:id="485"/>
      <w:bookmarkEnd w:id="486"/>
      <w:bookmarkEnd w:id="487"/>
      <w:bookmarkEnd w:id="488"/>
      <w:bookmarkEnd w:id="489"/>
    </w:p>
    <w:p>
      <w:pPr>
        <w:outlineLvl w:val="9"/>
        <w:rPr>
          <w:rFonts w:hint="eastAsia" w:asciiTheme="minorEastAsia" w:hAnsiTheme="minorEastAsia" w:eastAsiaTheme="minorEastAsia" w:cstheme="minorEastAsia"/>
          <w:highlight w:val="none"/>
        </w:rPr>
      </w:pPr>
    </w:p>
    <w:p>
      <w:pPr>
        <w:pStyle w:val="26"/>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p>
    <w:p>
      <w:pPr>
        <w:jc w:val="center"/>
        <w:outlineLvl w:val="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（项目名称）</w:t>
      </w:r>
    </w:p>
    <w:p>
      <w:pPr>
        <w:jc w:val="center"/>
        <w:outlineLvl w:val="9"/>
        <w:rPr>
          <w:rFonts w:hint="eastAsia" w:asciiTheme="minorEastAsia" w:hAnsiTheme="minorEastAsia" w:eastAsiaTheme="minorEastAsia" w:cstheme="minorEastAsia"/>
          <w:sz w:val="20"/>
          <w:szCs w:val="20"/>
          <w:highlight w:val="none"/>
        </w:rPr>
      </w:pPr>
    </w:p>
    <w:p>
      <w:pPr>
        <w:jc w:val="center"/>
        <w:outlineLvl w:val="9"/>
        <w:rPr>
          <w:rFonts w:hint="eastAsia" w:asciiTheme="minorEastAsia" w:hAnsiTheme="minorEastAsia" w:eastAsiaTheme="minorEastAsia" w:cstheme="minorEastAsia"/>
          <w:sz w:val="20"/>
          <w:szCs w:val="20"/>
          <w:highlight w:val="none"/>
        </w:rPr>
      </w:pPr>
    </w:p>
    <w:p>
      <w:pPr>
        <w:jc w:val="center"/>
        <w:outlineLvl w:val="9"/>
        <w:rPr>
          <w:rFonts w:hint="eastAsia" w:asciiTheme="minorEastAsia" w:hAnsiTheme="minorEastAsia" w:eastAsiaTheme="minorEastAsia" w:cstheme="minorEastAsia"/>
          <w:sz w:val="20"/>
          <w:szCs w:val="20"/>
          <w:highlight w:val="none"/>
        </w:rPr>
      </w:pPr>
    </w:p>
    <w:p>
      <w:pPr>
        <w:outlineLvl w:val="9"/>
        <w:rPr>
          <w:rFonts w:hint="eastAsia" w:asciiTheme="minorEastAsia" w:hAnsiTheme="minorEastAsia" w:eastAsiaTheme="minorEastAsia" w:cstheme="minorEastAsia"/>
          <w:sz w:val="20"/>
          <w:szCs w:val="20"/>
          <w:highlight w:val="none"/>
        </w:rPr>
      </w:pPr>
    </w:p>
    <w:p>
      <w:pPr>
        <w:jc w:val="center"/>
        <w:outlineLvl w:val="9"/>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 xml:space="preserve">投  标  文  件 </w:t>
      </w: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outlineLvl w:val="9"/>
        <w:rPr>
          <w:rFonts w:hint="eastAsia" w:asciiTheme="minorEastAsia" w:hAnsiTheme="minorEastAsia" w:eastAsiaTheme="minorEastAsia" w:cstheme="minorEastAsia"/>
          <w:sz w:val="28"/>
          <w:szCs w:val="28"/>
          <w:highlight w:val="none"/>
        </w:rPr>
      </w:pPr>
    </w:p>
    <w:p>
      <w:pPr>
        <w:jc w:val="center"/>
        <w:outlineLvl w:val="9"/>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盖</w:t>
      </w:r>
      <w:r>
        <w:rPr>
          <w:rFonts w:hint="eastAsia" w:asciiTheme="minorEastAsia" w:hAnsiTheme="minorEastAsia" w:eastAsiaTheme="minorEastAsia" w:cstheme="minorEastAsia"/>
          <w:sz w:val="28"/>
          <w:szCs w:val="28"/>
          <w:highlight w:val="none"/>
        </w:rPr>
        <w:t>章）</w:t>
      </w:r>
    </w:p>
    <w:p>
      <w:pPr>
        <w:jc w:val="center"/>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（签</w:t>
      </w:r>
      <w:r>
        <w:rPr>
          <w:rFonts w:hint="eastAsia" w:asciiTheme="minorEastAsia" w:hAnsiTheme="minorEastAsia" w:eastAsiaTheme="minorEastAsia" w:cstheme="minorEastAsia"/>
          <w:sz w:val="28"/>
          <w:szCs w:val="28"/>
          <w:highlight w:val="none"/>
          <w:lang w:val="en-US" w:eastAsia="zh-CN"/>
        </w:rPr>
        <w:t>字或盖</w:t>
      </w:r>
      <w:r>
        <w:rPr>
          <w:rFonts w:hint="eastAsia" w:asciiTheme="minorEastAsia" w:hAnsiTheme="minorEastAsia" w:eastAsiaTheme="minorEastAsia" w:cstheme="minorEastAsia"/>
          <w:sz w:val="28"/>
          <w:szCs w:val="28"/>
          <w:highlight w:val="none"/>
        </w:rPr>
        <w:t>章）</w:t>
      </w:r>
    </w:p>
    <w:p>
      <w:pPr>
        <w:jc w:val="center"/>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pPr>
        <w:pStyle w:val="26"/>
        <w:outlineLvl w:val="9"/>
        <w:rPr>
          <w:rFonts w:hint="eastAsia" w:asciiTheme="minorEastAsia" w:hAnsiTheme="minorEastAsia" w:eastAsiaTheme="minorEastAsia" w:cstheme="minorEastAsia"/>
          <w:highlight w:val="none"/>
        </w:rPr>
      </w:pPr>
    </w:p>
    <w:p>
      <w:pPr>
        <w:spacing w:line="540" w:lineRule="exact"/>
        <w:outlineLvl w:val="9"/>
        <w:rPr>
          <w:rFonts w:hint="eastAsia" w:asciiTheme="minorEastAsia" w:hAnsiTheme="minorEastAsia" w:eastAsiaTheme="minorEastAsia" w:cstheme="minorEastAsia"/>
          <w:highlight w:val="none"/>
        </w:rPr>
      </w:pPr>
    </w:p>
    <w:p>
      <w:pPr>
        <w:pStyle w:val="26"/>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p>
    <w:p>
      <w:pPr>
        <w:pStyle w:val="26"/>
        <w:outlineLvl w:val="9"/>
        <w:rPr>
          <w:rFonts w:hint="eastAsia" w:asciiTheme="minorEastAsia" w:hAnsiTheme="minorEastAsia" w:eastAsiaTheme="minorEastAsia" w:cstheme="minorEastAsia"/>
          <w:highlight w:val="none"/>
        </w:rPr>
      </w:pPr>
    </w:p>
    <w:p>
      <w:pPr>
        <w:spacing w:line="480" w:lineRule="auto"/>
        <w:jc w:val="center"/>
        <w:outlineLvl w:val="9"/>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目</w:t>
      </w: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sz w:val="28"/>
          <w:szCs w:val="28"/>
          <w:highlight w:val="none"/>
        </w:rPr>
        <w:t>录</w:t>
      </w:r>
    </w:p>
    <w:p>
      <w:pPr>
        <w:spacing w:line="440" w:lineRule="atLeast"/>
        <w:ind w:firstLine="420" w:firstLineChars="200"/>
        <w:rPr>
          <w:rFonts w:hint="eastAsia" w:ascii="宋体" w:hAnsi="宋体" w:cs="宋体"/>
          <w:szCs w:val="21"/>
        </w:rPr>
      </w:pPr>
      <w:r>
        <w:rPr>
          <w:rFonts w:hint="eastAsia" w:ascii="宋体" w:hAnsi="宋体" w:cs="宋体"/>
          <w:szCs w:val="21"/>
        </w:rPr>
        <w:t>①法定代表人身份证明文件和本人有效身份证(或法定代表人授权委托书和委托代理人有效身份证)；</w:t>
      </w:r>
    </w:p>
    <w:p>
      <w:pPr>
        <w:spacing w:line="440" w:lineRule="atLeast"/>
        <w:ind w:firstLine="420" w:firstLineChars="200"/>
        <w:rPr>
          <w:rFonts w:hint="eastAsia" w:ascii="宋体" w:hAnsi="宋体" w:cs="宋体"/>
          <w:szCs w:val="21"/>
        </w:rPr>
      </w:pPr>
      <w:r>
        <w:rPr>
          <w:rFonts w:hint="eastAsia" w:ascii="宋体" w:hAnsi="宋体" w:cs="宋体"/>
          <w:szCs w:val="21"/>
        </w:rPr>
        <w:t>②企业诚信响应承诺书；</w:t>
      </w:r>
    </w:p>
    <w:p>
      <w:pPr>
        <w:spacing w:line="440" w:lineRule="atLeast"/>
        <w:ind w:firstLine="420" w:firstLineChars="200"/>
        <w:rPr>
          <w:rFonts w:hint="eastAsia" w:ascii="宋体" w:hAnsi="宋体" w:cs="宋体"/>
          <w:szCs w:val="21"/>
        </w:rPr>
      </w:pPr>
      <w:r>
        <w:rPr>
          <w:rFonts w:hint="eastAsia" w:ascii="宋体" w:hAnsi="宋体" w:cs="宋体"/>
          <w:szCs w:val="21"/>
        </w:rPr>
        <w:t>③企业法人营业执照（或三证合一的有效证件）；</w:t>
      </w:r>
    </w:p>
    <w:p>
      <w:pPr>
        <w:spacing w:line="440" w:lineRule="atLeast"/>
        <w:ind w:firstLine="420" w:firstLineChars="200"/>
        <w:rPr>
          <w:rFonts w:hint="eastAsia" w:ascii="宋体" w:hAnsi="宋体" w:cs="宋体"/>
          <w:szCs w:val="21"/>
        </w:rPr>
      </w:pPr>
      <w:r>
        <w:rPr>
          <w:rFonts w:hint="eastAsia" w:ascii="宋体" w:hAnsi="宋体" w:cs="宋体"/>
          <w:szCs w:val="21"/>
        </w:rPr>
        <w:t xml:space="preserve">④企业资质证书； </w:t>
      </w:r>
    </w:p>
    <w:p>
      <w:pPr>
        <w:spacing w:line="440" w:lineRule="atLeast"/>
        <w:ind w:firstLine="420" w:firstLineChars="200"/>
        <w:rPr>
          <w:rFonts w:hint="eastAsia" w:ascii="宋体" w:hAnsi="宋体" w:cs="宋体"/>
          <w:szCs w:val="21"/>
        </w:rPr>
      </w:pPr>
      <w:r>
        <w:rPr>
          <w:rFonts w:hint="eastAsia" w:ascii="宋体" w:hAnsi="宋体" w:cs="宋体"/>
          <w:szCs w:val="21"/>
        </w:rPr>
        <w:t>⑤</w:t>
      </w:r>
      <w:r>
        <w:rPr>
          <w:rFonts w:hint="eastAsia" w:ascii="宋体" w:hAnsi="宋体" w:cs="宋体"/>
          <w:szCs w:val="21"/>
          <w:lang w:val="en-US" w:eastAsia="zh-CN"/>
        </w:rPr>
        <w:t>项目负责人注册证书、身份证</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⑥</w:t>
      </w:r>
      <w:r>
        <w:rPr>
          <w:rFonts w:hint="eastAsia" w:ascii="宋体" w:hAnsi="宋体" w:cs="宋体"/>
          <w:szCs w:val="21"/>
          <w:lang w:eastAsia="zh-CN"/>
        </w:rPr>
        <w:t>投标人的法定代表人(或委托代理人)和拟任项目负责人须持有社保部门出具的本单位为其缴纳的选取前近三个月连续的养老保险证明（或官网在线打印件，证明文件两个月内有效）（同一人担任不同公司法定代表人的，该法定代表人参加本项目选取时须提供本人在其他公司任法定代表人的营业执照及为其缴纳养老保险证明材料），投标人是事业单位的，暂未缴纳社保的，须由其主管部门出具证明；如为退休人员须提供退休证明材料</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⑦</w:t>
      </w:r>
      <w:r>
        <w:rPr>
          <w:rFonts w:hint="eastAsia" w:ascii="宋体" w:hAnsi="宋体"/>
          <w:szCs w:val="21"/>
          <w:lang w:val="en-US" w:eastAsia="zh-CN"/>
        </w:rPr>
        <w:t>报价</w:t>
      </w:r>
      <w:r>
        <w:rPr>
          <w:rFonts w:hint="eastAsia" w:ascii="宋体" w:hAnsi="宋体"/>
          <w:szCs w:val="21"/>
        </w:rPr>
        <w:t>函</w:t>
      </w:r>
      <w:r>
        <w:rPr>
          <w:rFonts w:hint="eastAsia" w:ascii="宋体" w:hAnsi="宋体" w:cs="宋体"/>
          <w:szCs w:val="21"/>
        </w:rPr>
        <w:t>；</w:t>
      </w:r>
    </w:p>
    <w:p>
      <w:pPr>
        <w:spacing w:line="440" w:lineRule="atLeast"/>
        <w:ind w:firstLine="420" w:firstLineChars="200"/>
        <w:rPr>
          <w:rFonts w:hint="eastAsia" w:ascii="宋体" w:hAnsi="宋体" w:cs="宋体"/>
          <w:szCs w:val="21"/>
        </w:rPr>
      </w:pPr>
      <w:r>
        <w:rPr>
          <w:rFonts w:hint="eastAsia" w:ascii="宋体" w:hAnsi="宋体" w:cs="宋体"/>
          <w:szCs w:val="21"/>
        </w:rPr>
        <w:t>⑧</w:t>
      </w:r>
      <w:r>
        <w:rPr>
          <w:rFonts w:hint="eastAsia" w:ascii="宋体" w:hAnsi="宋体" w:cs="宋体"/>
          <w:szCs w:val="21"/>
          <w:lang w:eastAsia="zh-CN"/>
        </w:rPr>
        <w:t>投标人</w:t>
      </w:r>
      <w:r>
        <w:rPr>
          <w:rFonts w:hint="eastAsia" w:ascii="宋体" w:hAnsi="宋体" w:cs="宋体"/>
          <w:szCs w:val="21"/>
        </w:rPr>
        <w:t>认为需要的其它证明材料。</w:t>
      </w:r>
    </w:p>
    <w:p>
      <w:pPr>
        <w:spacing w:line="480" w:lineRule="auto"/>
        <w:ind w:firstLine="420" w:firstLineChars="200"/>
        <w:outlineLvl w:val="9"/>
        <w:rPr>
          <w:rFonts w:hint="eastAsia" w:asciiTheme="minorEastAsia" w:hAnsiTheme="minorEastAsia" w:eastAsiaTheme="minorEastAsia" w:cstheme="minorEastAsia"/>
          <w:sz w:val="21"/>
          <w:szCs w:val="21"/>
          <w:highlight w:val="none"/>
        </w:rPr>
      </w:pPr>
    </w:p>
    <w:p>
      <w:pPr>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highlight w:val="none"/>
        </w:rPr>
      </w:pPr>
      <w:bookmarkStart w:id="536" w:name="_Toc246997116"/>
      <w:bookmarkStart w:id="537" w:name="_Toc179632828"/>
      <w:bookmarkStart w:id="538" w:name="_Toc152045808"/>
      <w:bookmarkStart w:id="539" w:name="_Toc324404889"/>
      <w:bookmarkStart w:id="540" w:name="_Toc247085891"/>
      <w:bookmarkStart w:id="541" w:name="_Toc152042597"/>
      <w:bookmarkStart w:id="542" w:name="_Toc144974876"/>
      <w:bookmarkStart w:id="543" w:name="_Toc296602618"/>
      <w:bookmarkStart w:id="544" w:name="_Toc246996373"/>
    </w:p>
    <w:bookmarkEnd w:id="536"/>
    <w:bookmarkEnd w:id="537"/>
    <w:bookmarkEnd w:id="538"/>
    <w:bookmarkEnd w:id="539"/>
    <w:bookmarkEnd w:id="540"/>
    <w:bookmarkEnd w:id="541"/>
    <w:bookmarkEnd w:id="542"/>
    <w:bookmarkEnd w:id="543"/>
    <w:bookmarkEnd w:id="544"/>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法定代表人身份证明文件或授权委托书</w:t>
      </w:r>
    </w:p>
    <w:p>
      <w:pPr>
        <w:pStyle w:val="68"/>
        <w:spacing w:before="312" w:beforeLines="100" w:after="312" w:afterLines="100" w:line="480" w:lineRule="exac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szCs w:val="30"/>
          <w:highlight w:val="none"/>
        </w:rPr>
        <w:t>1、法定代表人身份证明文件</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名称：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单位性质：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成立时间：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经营期限：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spacing w:line="700" w:lineRule="exact"/>
        <w:jc w:val="lef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pacing w:val="240"/>
          <w:sz w:val="28"/>
          <w:szCs w:val="28"/>
          <w:highlight w:val="none"/>
        </w:rPr>
        <w:t>姓</w:t>
      </w:r>
      <w:r>
        <w:rPr>
          <w:rFonts w:hint="eastAsia" w:asciiTheme="minorEastAsia" w:hAnsiTheme="minorEastAsia" w:eastAsiaTheme="minorEastAsia" w:cstheme="minorEastAsia"/>
          <w:sz w:val="28"/>
          <w:szCs w:val="28"/>
          <w:highlight w:val="none"/>
        </w:rPr>
        <w:t>名：</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身份证号码：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性别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职务：</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_，系</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名称）的法定代表人。</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特此证明。</w:t>
      </w:r>
    </w:p>
    <w:p>
      <w:pPr>
        <w:spacing w:line="700" w:lineRule="exact"/>
        <w:rPr>
          <w:rFonts w:hint="eastAsia" w:asciiTheme="minorEastAsia" w:hAnsiTheme="minorEastAsia" w:eastAsiaTheme="minorEastAsia" w:cstheme="minorEastAsia"/>
          <w:sz w:val="28"/>
          <w:szCs w:val="28"/>
          <w:highlight w:val="none"/>
        </w:rPr>
      </w:pP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附：法定代表人身份证复印件</w:t>
      </w:r>
    </w:p>
    <w:p>
      <w:pPr>
        <w:spacing w:line="700" w:lineRule="exact"/>
        <w:rPr>
          <w:rFonts w:hint="eastAsia" w:asciiTheme="minorEastAsia" w:hAnsiTheme="minorEastAsia" w:eastAsiaTheme="minorEastAsia" w:cstheme="minorEastAsia"/>
          <w:sz w:val="28"/>
          <w:szCs w:val="28"/>
          <w:highlight w:val="none"/>
        </w:rPr>
      </w:pPr>
    </w:p>
    <w:p>
      <w:pPr>
        <w:spacing w:line="700" w:lineRule="exact"/>
        <w:ind w:firstLine="4340" w:firstLineChars="15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签字或盖章</w:t>
      </w:r>
      <w:r>
        <w:rPr>
          <w:rFonts w:hint="eastAsia" w:asciiTheme="minorEastAsia" w:hAnsiTheme="minorEastAsia" w:eastAsiaTheme="minorEastAsia" w:cstheme="minorEastAsia"/>
          <w:sz w:val="28"/>
          <w:szCs w:val="28"/>
          <w:highlight w:val="none"/>
        </w:rPr>
        <w:t>）</w:t>
      </w:r>
    </w:p>
    <w:p>
      <w:pPr>
        <w:spacing w:line="7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pPr>
        <w:spacing w:line="700" w:lineRule="exact"/>
        <w:rPr>
          <w:rFonts w:hint="eastAsia" w:asciiTheme="minorEastAsia" w:hAnsiTheme="minorEastAsia" w:eastAsiaTheme="minorEastAsia" w:cstheme="minorEastAsia"/>
          <w:sz w:val="28"/>
          <w:szCs w:val="28"/>
          <w:highlight w:val="none"/>
        </w:rPr>
      </w:pPr>
    </w:p>
    <w:p>
      <w:pPr>
        <w:spacing w:line="700" w:lineRule="exact"/>
        <w:rPr>
          <w:rFonts w:hint="eastAsia" w:asciiTheme="minorEastAsia" w:hAnsiTheme="minorEastAsia" w:eastAsiaTheme="minorEastAsia" w:cstheme="minorEastAsia"/>
          <w:sz w:val="28"/>
          <w:szCs w:val="28"/>
          <w:highlight w:val="none"/>
        </w:rPr>
      </w:pPr>
    </w:p>
    <w:p>
      <w:pPr>
        <w:pStyle w:val="68"/>
        <w:spacing w:before="312" w:beforeLines="100" w:after="312" w:afterLines="100" w:line="480" w:lineRule="exact"/>
        <w:jc w:val="both"/>
        <w:rPr>
          <w:rFonts w:hint="eastAsia" w:asciiTheme="minorEastAsia" w:hAnsiTheme="minorEastAsia" w:eastAsiaTheme="minorEastAsia" w:cstheme="minorEastAsia"/>
          <w:color w:val="auto"/>
          <w:sz w:val="30"/>
          <w:szCs w:val="30"/>
          <w:highlight w:val="none"/>
        </w:rPr>
      </w:pPr>
    </w:p>
    <w:p>
      <w:pPr>
        <w:rPr>
          <w:rFonts w:hint="eastAsia"/>
        </w:rPr>
      </w:pPr>
    </w:p>
    <w:p>
      <w:pPr>
        <w:pStyle w:val="68"/>
        <w:spacing w:before="312" w:beforeLines="100" w:after="312" w:afterLines="100" w:line="48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2、授权委托书</w:t>
      </w:r>
    </w:p>
    <w:p>
      <w:pPr>
        <w:spacing w:line="7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本人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（姓名）系</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）的法定代表人，现委托</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（姓名）为我方代理人。代理人根据授权，以我方名义签署、澄清、说明、补正、递交、撤回、修改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”(项目名称、编号）</w:t>
      </w:r>
      <w:r>
        <w:rPr>
          <w:rFonts w:hint="eastAsia" w:asciiTheme="minorEastAsia" w:hAnsiTheme="minorEastAsia" w:eastAsiaTheme="minorEastAsia" w:cstheme="minorEastAsia"/>
          <w:sz w:val="28"/>
          <w:szCs w:val="28"/>
          <w:highlight w:val="none"/>
          <w:lang w:eastAsia="zh-CN"/>
        </w:rPr>
        <w:t>投标文件</w:t>
      </w:r>
      <w:r>
        <w:rPr>
          <w:rFonts w:hint="eastAsia" w:asciiTheme="minorEastAsia" w:hAnsiTheme="minorEastAsia" w:eastAsiaTheme="minorEastAsia" w:cstheme="minorEastAsia"/>
          <w:sz w:val="28"/>
          <w:szCs w:val="28"/>
          <w:highlight w:val="none"/>
        </w:rPr>
        <w:t>，全权处理与该项目响应、评审答疑、签订合同以及与合同执行有关的一切事务，其法律后果由我方承担。</w:t>
      </w:r>
    </w:p>
    <w:p>
      <w:pPr>
        <w:spacing w:line="7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委托期限：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spacing w:line="7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代理人无转委托权。</w:t>
      </w:r>
    </w:p>
    <w:p>
      <w:pPr>
        <w:spacing w:line="700" w:lineRule="exact"/>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附：</w:t>
      </w:r>
      <w:r>
        <w:rPr>
          <w:rFonts w:hint="eastAsia" w:asciiTheme="minorEastAsia" w:hAnsiTheme="minorEastAsia" w:eastAsiaTheme="minorEastAsia" w:cstheme="minorEastAsia"/>
          <w:b/>
          <w:sz w:val="28"/>
          <w:szCs w:val="28"/>
          <w:highlight w:val="none"/>
        </w:rPr>
        <w:t>委托代理人身份证复印件</w:t>
      </w:r>
    </w:p>
    <w:p>
      <w:pPr>
        <w:spacing w:line="700" w:lineRule="exact"/>
        <w:ind w:firstLine="1116" w:firstLineChars="397"/>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法定代表人身份证复印件</w:t>
      </w:r>
    </w:p>
    <w:p>
      <w:pPr>
        <w:spacing w:line="700" w:lineRule="exact"/>
        <w:ind w:firstLine="1116" w:firstLineChars="397"/>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项目负责人身份证复印件</w:t>
      </w:r>
    </w:p>
    <w:p>
      <w:pPr>
        <w:spacing w:line="700" w:lineRule="exact"/>
        <w:rPr>
          <w:rFonts w:hint="eastAsia" w:asciiTheme="minorEastAsia" w:hAnsiTheme="minorEastAsia" w:eastAsiaTheme="minorEastAsia" w:cstheme="minorEastAsia"/>
          <w:b/>
          <w:sz w:val="28"/>
          <w:szCs w:val="28"/>
          <w:highlight w:val="none"/>
        </w:rPr>
      </w:pPr>
    </w:p>
    <w:p>
      <w:pPr>
        <w:spacing w:line="700" w:lineRule="exact"/>
        <w:ind w:firstLine="560" w:firstLineChars="200"/>
        <w:rPr>
          <w:rFonts w:hint="eastAsia" w:asciiTheme="minorEastAsia" w:hAnsiTheme="minorEastAsia" w:eastAsiaTheme="minorEastAsia" w:cstheme="minorEastAsia"/>
          <w:sz w:val="28"/>
          <w:szCs w:val="28"/>
          <w:highlight w:val="none"/>
        </w:rPr>
      </w:pPr>
    </w:p>
    <w:p>
      <w:pPr>
        <w:spacing w:line="700" w:lineRule="exact"/>
        <w:ind w:firstLine="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盖</w:t>
      </w:r>
      <w:r>
        <w:rPr>
          <w:rFonts w:hint="eastAsia" w:asciiTheme="minorEastAsia" w:hAnsiTheme="minorEastAsia" w:eastAsiaTheme="minorEastAsia" w:cstheme="minorEastAsia"/>
          <w:sz w:val="28"/>
          <w:szCs w:val="28"/>
          <w:highlight w:val="none"/>
        </w:rPr>
        <w:t>章）：</w:t>
      </w:r>
    </w:p>
    <w:p>
      <w:pPr>
        <w:spacing w:line="700" w:lineRule="exact"/>
        <w:ind w:firstLine="2660" w:firstLineChars="9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法定代表人（身份证号码）：            （签</w:t>
      </w:r>
      <w:r>
        <w:rPr>
          <w:rFonts w:hint="eastAsia" w:asciiTheme="minorEastAsia" w:hAnsiTheme="minorEastAsia" w:eastAsiaTheme="minorEastAsia" w:cstheme="minorEastAsia"/>
          <w:sz w:val="28"/>
          <w:szCs w:val="28"/>
          <w:highlight w:val="none"/>
          <w:lang w:val="en-US" w:eastAsia="zh-CN"/>
        </w:rPr>
        <w:t>字或盖</w:t>
      </w:r>
      <w:r>
        <w:rPr>
          <w:rFonts w:hint="eastAsia" w:asciiTheme="minorEastAsia" w:hAnsiTheme="minorEastAsia" w:eastAsiaTheme="minorEastAsia" w:cstheme="minorEastAsia"/>
          <w:sz w:val="28"/>
          <w:szCs w:val="28"/>
          <w:highlight w:val="none"/>
        </w:rPr>
        <w:t>章）</w:t>
      </w:r>
    </w:p>
    <w:p>
      <w:pPr>
        <w:spacing w:line="700" w:lineRule="exact"/>
        <w:ind w:firstLine="2660" w:firstLineChars="9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委托代理人（身份证号码）：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（签</w:t>
      </w:r>
      <w:r>
        <w:rPr>
          <w:rFonts w:hint="eastAsia" w:asciiTheme="minorEastAsia" w:hAnsiTheme="minorEastAsia" w:eastAsiaTheme="minorEastAsia" w:cstheme="minorEastAsia"/>
          <w:sz w:val="28"/>
          <w:szCs w:val="28"/>
          <w:highlight w:val="none"/>
          <w:lang w:val="en-US" w:eastAsia="zh-CN"/>
        </w:rPr>
        <w:t>字或盖</w:t>
      </w:r>
      <w:r>
        <w:rPr>
          <w:rFonts w:hint="eastAsia" w:asciiTheme="minorEastAsia" w:hAnsiTheme="minorEastAsia" w:eastAsiaTheme="minorEastAsia" w:cstheme="minorEastAsia"/>
          <w:sz w:val="28"/>
          <w:szCs w:val="28"/>
          <w:highlight w:val="none"/>
        </w:rPr>
        <w:t>章）</w:t>
      </w:r>
    </w:p>
    <w:p>
      <w:pPr>
        <w:spacing w:line="700" w:lineRule="exact"/>
        <w:ind w:firstLine="2660" w:firstLineChars="9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p>
    <w:p>
      <w:pPr>
        <w:spacing w:line="700" w:lineRule="exact"/>
        <w:ind w:firstLine="3290" w:firstLineChars="117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pPr>
        <w:spacing w:line="700" w:lineRule="exact"/>
        <w:ind w:firstLine="3290" w:firstLineChars="1175"/>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highlight w:val="none"/>
        </w:rPr>
      </w:pPr>
      <w:bookmarkStart w:id="545" w:name="_Toc506107356"/>
      <w:bookmarkStart w:id="546" w:name="_Toc503196197"/>
      <w:bookmarkStart w:id="547" w:name="_Toc26598"/>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spacing w:before="156" w:beforeLines="50" w:after="156" w:afterLines="50" w:line="440" w:lineRule="exact"/>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28"/>
          <w:szCs w:val="28"/>
          <w:highlight w:val="none"/>
        </w:rPr>
        <w:t>（2）</w:t>
      </w:r>
      <w:bookmarkEnd w:id="545"/>
      <w:bookmarkEnd w:id="546"/>
      <w:bookmarkEnd w:id="547"/>
      <w:r>
        <w:rPr>
          <w:rFonts w:hint="eastAsia" w:asciiTheme="minorEastAsia" w:hAnsiTheme="minorEastAsia" w:eastAsiaTheme="minorEastAsia" w:cstheme="minorEastAsia"/>
          <w:b/>
          <w:sz w:val="32"/>
          <w:szCs w:val="32"/>
          <w:highlight w:val="none"/>
        </w:rPr>
        <w:t xml:space="preserve"> 诚信响应承诺书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一、将遵循公开、公正和诚实信用的原则自愿参加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项目的选取；</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二、所提供的一切材料都是真实、有效、合法的；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三、不出借、转让资质证书，不让他人挂靠响应，不以他人名义响应或者以其他方式弄虚作假，骗取</w:t>
      </w:r>
      <w:r>
        <w:rPr>
          <w:rFonts w:hint="eastAsia" w:asciiTheme="minorEastAsia" w:hAnsiTheme="minorEastAsia" w:eastAsiaTheme="minorEastAsia" w:cstheme="minorEastAsia"/>
          <w:sz w:val="21"/>
          <w:szCs w:val="21"/>
          <w:highlight w:val="none"/>
          <w:lang w:eastAsia="zh-CN"/>
        </w:rPr>
        <w:t>中标</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四、不与其他</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相互串通响应报价，不排挤其他</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的公平竞争、损害</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的合法权益；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五、不与</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、代理机构或其他</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串通响应，损害国家利益、社会公共利益或者他人的合法权益；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六、我公司没有下列情形：1、被人民法院列入失信被执行人的；2、我公司及其法定代表人、拟派项目经理（项目负责人）</w:t>
      </w:r>
      <w:r>
        <w:rPr>
          <w:rFonts w:hint="eastAsia" w:asciiTheme="minorEastAsia" w:hAnsiTheme="minorEastAsia" w:eastAsiaTheme="minorEastAsia" w:cstheme="minorEastAsia"/>
          <w:sz w:val="21"/>
          <w:szCs w:val="21"/>
          <w:highlight w:val="none"/>
          <w:lang w:eastAsia="zh-CN"/>
        </w:rPr>
        <w:t>前</w:t>
      </w:r>
      <w:r>
        <w:rPr>
          <w:rFonts w:hint="eastAsia" w:asciiTheme="minorEastAsia" w:hAnsiTheme="minorEastAsia" w:eastAsiaTheme="minorEastAsia" w:cstheme="minorEastAsia"/>
          <w:sz w:val="21"/>
          <w:szCs w:val="21"/>
          <w:highlight w:val="none"/>
        </w:rPr>
        <w:t>三年被人民检察院列入行贿犯罪档案的；3、被市场监督管理部门列入经营异常名录或者严重违法企业名单</w:t>
      </w:r>
      <w:r>
        <w:rPr>
          <w:rFonts w:hint="eastAsia" w:asciiTheme="minorEastAsia" w:hAnsiTheme="minorEastAsia" w:eastAsiaTheme="minorEastAsia" w:cstheme="minorEastAsia"/>
          <w:sz w:val="21"/>
          <w:szCs w:val="21"/>
          <w:highlight w:val="none"/>
          <w:lang w:eastAsia="zh-CN"/>
        </w:rPr>
        <w:t>，且</w:t>
      </w:r>
      <w:r>
        <w:rPr>
          <w:rFonts w:hint="eastAsia" w:asciiTheme="minorEastAsia" w:hAnsiTheme="minorEastAsia" w:eastAsiaTheme="minorEastAsia" w:cstheme="minorEastAsia"/>
          <w:sz w:val="21"/>
          <w:szCs w:val="21"/>
          <w:highlight w:val="none"/>
          <w:lang w:val="en-US" w:eastAsia="zh-CN"/>
        </w:rPr>
        <w:t>未被移除</w:t>
      </w:r>
      <w:r>
        <w:rPr>
          <w:rFonts w:hint="eastAsia" w:asciiTheme="minorEastAsia" w:hAnsiTheme="minorEastAsia" w:eastAsiaTheme="minorEastAsia" w:cstheme="minorEastAsia"/>
          <w:sz w:val="21"/>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r>
        <w:rPr>
          <w:rFonts w:hint="eastAsia" w:asciiTheme="minorEastAsia" w:hAnsiTheme="minorEastAsia" w:eastAsiaTheme="minorEastAsia" w:cstheme="minorEastAsia"/>
          <w:sz w:val="21"/>
          <w:szCs w:val="21"/>
          <w:highlight w:val="none"/>
          <w:lang w:val="en-US" w:eastAsia="zh-CN"/>
        </w:rPr>
        <w:t>（若招标文件对投标人所属分公司、办事处等分支机构有上述1-6项信誉要求，在此一并承诺我公司所属分公司、办事处等分支机构没有上述1-6项情形）</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七、严格遵守选取现场纪律，服从监管人员管理；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八、保证</w:t>
      </w:r>
      <w:r>
        <w:rPr>
          <w:rFonts w:hint="eastAsia" w:asciiTheme="minorEastAsia" w:hAnsiTheme="minorEastAsia" w:eastAsiaTheme="minorEastAsia" w:cstheme="minorEastAsia"/>
          <w:sz w:val="21"/>
          <w:szCs w:val="21"/>
          <w:highlight w:val="none"/>
          <w:lang w:val="en-US" w:eastAsia="zh-CN"/>
        </w:rPr>
        <w:t>中标</w:t>
      </w:r>
      <w:r>
        <w:rPr>
          <w:rFonts w:hint="eastAsia" w:asciiTheme="minorEastAsia" w:hAnsiTheme="minorEastAsia" w:eastAsiaTheme="minorEastAsia" w:cstheme="minorEastAsia"/>
          <w:sz w:val="21"/>
          <w:szCs w:val="21"/>
          <w:highlight w:val="none"/>
        </w:rPr>
        <w:t>后不转包；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九、保证</w:t>
      </w:r>
      <w:r>
        <w:rPr>
          <w:rFonts w:hint="eastAsia" w:asciiTheme="minorEastAsia" w:hAnsiTheme="minorEastAsia" w:eastAsiaTheme="minorEastAsia" w:cstheme="minorEastAsia"/>
          <w:sz w:val="21"/>
          <w:szCs w:val="21"/>
          <w:highlight w:val="none"/>
          <w:lang w:eastAsia="zh-CN"/>
        </w:rPr>
        <w:t>中标</w:t>
      </w:r>
      <w:r>
        <w:rPr>
          <w:rFonts w:hint="eastAsia" w:asciiTheme="minorEastAsia" w:hAnsiTheme="minorEastAsia" w:eastAsiaTheme="minorEastAsia" w:cstheme="minorEastAsia"/>
          <w:sz w:val="21"/>
          <w:szCs w:val="21"/>
          <w:highlight w:val="none"/>
        </w:rPr>
        <w:t>之后，按照</w:t>
      </w:r>
      <w:r>
        <w:rPr>
          <w:rFonts w:hint="eastAsia" w:asciiTheme="minorEastAsia" w:hAnsiTheme="minorEastAsia" w:eastAsiaTheme="minorEastAsia" w:cstheme="minorEastAsia"/>
          <w:sz w:val="21"/>
          <w:szCs w:val="21"/>
          <w:highlight w:val="none"/>
          <w:lang w:eastAsia="zh-CN"/>
        </w:rPr>
        <w:t>投标文件</w:t>
      </w:r>
      <w:r>
        <w:rPr>
          <w:rFonts w:hint="eastAsia" w:asciiTheme="minorEastAsia" w:hAnsiTheme="minorEastAsia" w:eastAsiaTheme="minorEastAsia" w:cstheme="minorEastAsia"/>
          <w:sz w:val="21"/>
          <w:szCs w:val="21"/>
          <w:highlight w:val="none"/>
        </w:rPr>
        <w:t>承诺派驻</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rPr>
        <w:t>人员，如有违反，同意接受</w:t>
      </w:r>
      <w:r>
        <w:rPr>
          <w:rFonts w:hint="eastAsia" w:asciiTheme="minorEastAsia" w:hAnsiTheme="minorEastAsia" w:eastAsiaTheme="minorEastAsia" w:cstheme="minorEastAsia"/>
          <w:sz w:val="21"/>
          <w:szCs w:val="21"/>
          <w:highlight w:val="none"/>
          <w:lang w:val="en-US" w:eastAsia="zh-CN"/>
        </w:rPr>
        <w:t>招标</w:t>
      </w:r>
      <w:r>
        <w:rPr>
          <w:rFonts w:hint="eastAsia" w:asciiTheme="minorEastAsia" w:hAnsiTheme="minorEastAsia" w:eastAsiaTheme="minorEastAsia" w:cstheme="minorEastAsia"/>
          <w:sz w:val="21"/>
          <w:szCs w:val="21"/>
          <w:highlight w:val="none"/>
        </w:rPr>
        <w:t>单位</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违约</w:t>
      </w:r>
      <w:r>
        <w:rPr>
          <w:rFonts w:hint="eastAsia" w:asciiTheme="minorEastAsia" w:hAnsiTheme="minorEastAsia" w:eastAsiaTheme="minorEastAsia" w:cstheme="minorEastAsia"/>
          <w:sz w:val="21"/>
          <w:szCs w:val="21"/>
          <w:highlight w:val="none"/>
          <w:lang w:eastAsia="zh-CN"/>
        </w:rPr>
        <w:t>处理</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十、保证企业及所属相关人员在本次响应中无行贿等犯罪行为；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十一、如在</w:t>
      </w:r>
      <w:r>
        <w:rPr>
          <w:rFonts w:hint="eastAsia" w:asciiTheme="minorEastAsia" w:hAnsiTheme="minorEastAsia" w:eastAsiaTheme="minorEastAsia" w:cstheme="minorEastAsia"/>
          <w:sz w:val="21"/>
          <w:szCs w:val="21"/>
          <w:highlight w:val="none"/>
          <w:lang w:val="en-US" w:eastAsia="zh-CN"/>
        </w:rPr>
        <w:t>投标</w:t>
      </w:r>
      <w:r>
        <w:rPr>
          <w:rFonts w:hint="eastAsia" w:asciiTheme="minorEastAsia" w:hAnsiTheme="minorEastAsia" w:eastAsiaTheme="minorEastAsia" w:cstheme="minorEastAsia"/>
          <w:sz w:val="21"/>
          <w:szCs w:val="21"/>
          <w:highlight w:val="none"/>
        </w:rPr>
        <w:t>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w:t>
      </w:r>
      <w:r>
        <w:rPr>
          <w:rFonts w:hint="eastAsia" w:asciiTheme="minorEastAsia" w:hAnsiTheme="minorEastAsia" w:eastAsiaTheme="minorEastAsia" w:cstheme="minorEastAsia"/>
          <w:sz w:val="21"/>
          <w:szCs w:val="21"/>
          <w:highlight w:val="none"/>
          <w:lang w:eastAsia="zh-CN"/>
        </w:rPr>
        <w:t>处理</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以上内容我已仔细阅读，本公司若有违反承诺内容的行为，自愿接受取消</w:t>
      </w:r>
      <w:r>
        <w:rPr>
          <w:rFonts w:hint="eastAsia" w:asciiTheme="minorEastAsia" w:hAnsiTheme="minorEastAsia" w:eastAsiaTheme="minorEastAsia" w:cstheme="minorEastAsia"/>
          <w:sz w:val="21"/>
          <w:szCs w:val="21"/>
          <w:highlight w:val="none"/>
          <w:lang w:eastAsia="zh-CN"/>
        </w:rPr>
        <w:t>中标</w:t>
      </w:r>
      <w:r>
        <w:rPr>
          <w:rFonts w:hint="eastAsia" w:asciiTheme="minorEastAsia" w:hAnsiTheme="minorEastAsia" w:eastAsiaTheme="minorEastAsia" w:cstheme="minorEastAsia"/>
          <w:sz w:val="21"/>
          <w:szCs w:val="21"/>
          <w:highlight w:val="none"/>
        </w:rPr>
        <w:t>资格、记入不良行为记录等有关处理，愿意承担法律责任，给</w:t>
      </w:r>
      <w:r>
        <w:rPr>
          <w:rFonts w:hint="eastAsia" w:asciiTheme="minorEastAsia" w:hAnsiTheme="minorEastAsia" w:eastAsiaTheme="minorEastAsia" w:cstheme="minorEastAsia"/>
          <w:sz w:val="21"/>
          <w:szCs w:val="21"/>
          <w:highlight w:val="none"/>
          <w:lang w:eastAsia="zh-CN"/>
        </w:rPr>
        <w:t>招标单位</w:t>
      </w:r>
      <w:r>
        <w:rPr>
          <w:rFonts w:hint="eastAsia" w:asciiTheme="minorEastAsia" w:hAnsiTheme="minorEastAsia" w:eastAsiaTheme="minorEastAsia" w:cstheme="minorEastAsia"/>
          <w:sz w:val="21"/>
          <w:szCs w:val="21"/>
          <w:highlight w:val="none"/>
        </w:rPr>
        <w:t>造成损失的，依法承担赔偿责任。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                   基本账户：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（盖章）：            法定代表人（签</w:t>
      </w:r>
      <w:r>
        <w:rPr>
          <w:rFonts w:hint="eastAsia" w:asciiTheme="minorEastAsia" w:hAnsiTheme="minorEastAsia" w:eastAsiaTheme="minorEastAsia" w:cstheme="minorEastAsia"/>
          <w:sz w:val="21"/>
          <w:szCs w:val="21"/>
          <w:highlight w:val="none"/>
          <w:lang w:val="en-US" w:eastAsia="zh-CN"/>
        </w:rPr>
        <w:t>字或盖章</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月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ind w:firstLine="1084" w:firstLineChars="450"/>
        <w:rPr>
          <w:rFonts w:hint="eastAsia" w:asciiTheme="minorEastAsia" w:hAnsiTheme="minorEastAsia" w:eastAsiaTheme="minorEastAsia" w:cstheme="minorEastAsia"/>
          <w:b/>
          <w:bCs/>
          <w:color w:val="FF0000"/>
          <w:sz w:val="24"/>
          <w:highlight w:val="none"/>
        </w:rPr>
      </w:pPr>
    </w:p>
    <w:p>
      <w:pPr>
        <w:jc w:val="center"/>
        <w:rPr>
          <w:rFonts w:hint="eastAsia" w:asciiTheme="minorEastAsia" w:hAnsiTheme="minorEastAsia" w:eastAsiaTheme="minorEastAsia" w:cstheme="minorEastAsia"/>
          <w:color w:val="FF0000"/>
          <w:sz w:val="24"/>
          <w:highlight w:val="none"/>
        </w:rPr>
      </w:pPr>
    </w:p>
    <w:p>
      <w:pPr>
        <w:jc w:val="center"/>
        <w:outlineLvl w:val="9"/>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w:t>
      </w:r>
      <w:r>
        <w:rPr>
          <w:rFonts w:hint="eastAsia" w:asciiTheme="minorEastAsia" w:hAnsiTheme="minorEastAsia" w:eastAsiaTheme="minorEastAsia" w:cstheme="minorEastAsia"/>
          <w:b/>
          <w:sz w:val="32"/>
          <w:szCs w:val="32"/>
          <w:highlight w:val="none"/>
          <w:lang w:val="en-US" w:eastAsia="zh-CN"/>
        </w:rPr>
        <w:t>3</w:t>
      </w:r>
      <w:r>
        <w:rPr>
          <w:rFonts w:hint="eastAsia" w:asciiTheme="minorEastAsia" w:hAnsiTheme="minorEastAsia" w:eastAsiaTheme="minorEastAsia" w:cstheme="minorEastAsia"/>
          <w:b/>
          <w:sz w:val="32"/>
          <w:szCs w:val="32"/>
          <w:highlight w:val="none"/>
        </w:rPr>
        <w:t>）</w:t>
      </w:r>
      <w:r>
        <w:rPr>
          <w:rFonts w:hint="eastAsia" w:asciiTheme="minorEastAsia" w:hAnsiTheme="minorEastAsia" w:eastAsiaTheme="minorEastAsia" w:cstheme="minorEastAsia"/>
          <w:b/>
          <w:sz w:val="32"/>
          <w:szCs w:val="32"/>
          <w:highlight w:val="none"/>
          <w:lang w:val="en-US" w:eastAsia="zh-CN"/>
        </w:rPr>
        <w:t>报 价</w:t>
      </w:r>
      <w:r>
        <w:rPr>
          <w:rFonts w:hint="eastAsia" w:asciiTheme="minorEastAsia" w:hAnsiTheme="minorEastAsia" w:eastAsiaTheme="minorEastAsia" w:cstheme="minorEastAsia"/>
          <w:b/>
          <w:sz w:val="32"/>
          <w:szCs w:val="32"/>
          <w:highlight w:val="none"/>
        </w:rPr>
        <w:t xml:space="preserve"> 函</w:t>
      </w:r>
    </w:p>
    <w:p>
      <w:pPr>
        <w:spacing w:line="560" w:lineRule="exact"/>
        <w:outlineLvl w:val="9"/>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招标单位</w:t>
      </w:r>
      <w:r>
        <w:rPr>
          <w:rFonts w:hint="eastAsia" w:asciiTheme="minorEastAsia" w:hAnsiTheme="minorEastAsia" w:eastAsiaTheme="minorEastAsia" w:cstheme="minorEastAsia"/>
          <w:sz w:val="24"/>
          <w:highlight w:val="none"/>
          <w:u w:val="single"/>
        </w:rPr>
        <w:t xml:space="preserve">）      </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1、根据你方</w:t>
      </w:r>
      <w:r>
        <w:rPr>
          <w:rFonts w:hint="eastAsia" w:asciiTheme="minorEastAsia" w:hAnsiTheme="minorEastAsia" w:eastAsiaTheme="minorEastAsia" w:cstheme="minorEastAsia"/>
          <w:sz w:val="24"/>
          <w:highlight w:val="none"/>
          <w:lang w:val="en-US" w:eastAsia="zh-CN"/>
        </w:rPr>
        <w:t>选取</w:t>
      </w:r>
      <w:r>
        <w:rPr>
          <w:rFonts w:hint="eastAsia" w:asciiTheme="minorEastAsia" w:hAnsiTheme="minorEastAsia" w:eastAsiaTheme="minorEastAsia" w:cstheme="minorEastAsia"/>
          <w:sz w:val="24"/>
          <w:highlight w:val="none"/>
        </w:rPr>
        <w:t>工程项目编号为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lang w:val="en-US" w:eastAsia="zh-CN"/>
        </w:rPr>
        <w:t>项目</w:t>
      </w:r>
      <w:r>
        <w:rPr>
          <w:rFonts w:hint="eastAsia" w:asciiTheme="minorEastAsia" w:hAnsiTheme="minorEastAsia" w:eastAsiaTheme="minorEastAsia" w:cstheme="minorEastAsia"/>
          <w:sz w:val="24"/>
          <w:highlight w:val="none"/>
          <w:lang w:eastAsia="zh-CN"/>
        </w:rPr>
        <w:t>招标文件</w:t>
      </w:r>
      <w:r>
        <w:rPr>
          <w:rFonts w:hint="eastAsia" w:asciiTheme="minorEastAsia" w:hAnsiTheme="minorEastAsia" w:eastAsiaTheme="minorEastAsia" w:cstheme="minorEastAsia"/>
          <w:sz w:val="24"/>
          <w:highlight w:val="none"/>
        </w:rPr>
        <w:t>，遵照有关规定，我</w:t>
      </w:r>
      <w:r>
        <w:rPr>
          <w:rFonts w:hint="eastAsia" w:asciiTheme="minorEastAsia" w:hAnsiTheme="minorEastAsia" w:eastAsiaTheme="minorEastAsia" w:cstheme="minorEastAsia"/>
          <w:sz w:val="24"/>
          <w:highlight w:val="none"/>
          <w:lang w:val="en-US" w:eastAsia="zh-CN"/>
        </w:rPr>
        <w:t>方</w:t>
      </w:r>
      <w:r>
        <w:rPr>
          <w:rFonts w:hint="eastAsia" w:asciiTheme="minorEastAsia" w:hAnsiTheme="minorEastAsia" w:eastAsiaTheme="minorEastAsia" w:cstheme="minorEastAsia"/>
          <w:sz w:val="24"/>
          <w:highlight w:val="none"/>
        </w:rPr>
        <w:t>已了解和审核了全部招标文件，完全理解了招标文件规定的合同范围，工作要求，并考虑到了潜在所有风险。据此我方愿以</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大写</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none"/>
          <w:lang w:val="en-US" w:eastAsia="zh-CN"/>
        </w:rPr>
        <w:t xml:space="preserve">，（小写）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lang w:val="en-US" w:eastAsia="zh-CN"/>
        </w:rPr>
        <w:t>报价</w:t>
      </w:r>
      <w:r>
        <w:rPr>
          <w:rFonts w:hint="eastAsia" w:asciiTheme="minorEastAsia" w:hAnsiTheme="minorEastAsia" w:eastAsiaTheme="minorEastAsia" w:cstheme="minorEastAsia"/>
          <w:sz w:val="24"/>
          <w:highlight w:val="none"/>
        </w:rPr>
        <w:t>承接本工程项目</w:t>
      </w:r>
      <w:r>
        <w:rPr>
          <w:rFonts w:hint="eastAsia" w:asciiTheme="minorEastAsia" w:hAnsiTheme="minorEastAsia" w:eastAsiaTheme="minorEastAsia" w:cstheme="minorEastAsia"/>
          <w:sz w:val="24"/>
          <w:highlight w:val="none"/>
          <w:lang w:val="en-US" w:eastAsia="zh-CN"/>
        </w:rPr>
        <w:t>审计</w:t>
      </w:r>
      <w:r>
        <w:rPr>
          <w:rFonts w:hint="eastAsia" w:asciiTheme="minorEastAsia" w:hAnsiTheme="minorEastAsia" w:eastAsiaTheme="minorEastAsia" w:cstheme="minorEastAsia"/>
          <w:sz w:val="24"/>
          <w:highlight w:val="none"/>
        </w:rPr>
        <w:t>服务</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2、一旦我方中标，我方将派出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为本工程</w:t>
      </w:r>
      <w:r>
        <w:rPr>
          <w:rFonts w:hint="eastAsia" w:asciiTheme="minorEastAsia" w:hAnsiTheme="minorEastAsia" w:eastAsiaTheme="minorEastAsia" w:cstheme="minorEastAsia"/>
          <w:sz w:val="24"/>
          <w:highlight w:val="none"/>
          <w:lang w:val="en-US" w:eastAsia="zh-CN"/>
        </w:rPr>
        <w:t>项目负责人</w:t>
      </w:r>
      <w:r>
        <w:rPr>
          <w:rFonts w:hint="eastAsia" w:asciiTheme="minorEastAsia" w:hAnsiTheme="minorEastAsia" w:eastAsiaTheme="minorEastAsia" w:cstheme="minorEastAsia"/>
          <w:sz w:val="24"/>
          <w:highlight w:val="none"/>
        </w:rPr>
        <w:t>，按</w:t>
      </w:r>
      <w:r>
        <w:rPr>
          <w:rFonts w:hint="eastAsia" w:asciiTheme="minorEastAsia" w:hAnsiTheme="minorEastAsia" w:eastAsiaTheme="minorEastAsia" w:cstheme="minorEastAsia"/>
          <w:sz w:val="24"/>
          <w:highlight w:val="none"/>
          <w:lang w:val="en-US" w:eastAsia="zh-CN"/>
        </w:rPr>
        <w:t>招标</w:t>
      </w:r>
      <w:r>
        <w:rPr>
          <w:rFonts w:hint="eastAsia" w:asciiTheme="minorEastAsia" w:hAnsiTheme="minorEastAsia" w:eastAsiaTheme="minorEastAsia" w:cstheme="minorEastAsia"/>
          <w:sz w:val="24"/>
          <w:highlight w:val="none"/>
        </w:rPr>
        <w:t>文件的要求承担本</w:t>
      </w:r>
      <w:r>
        <w:rPr>
          <w:rFonts w:hint="eastAsia" w:asciiTheme="minorEastAsia" w:hAnsiTheme="minorEastAsia" w:eastAsiaTheme="minorEastAsia" w:cstheme="minorEastAsia"/>
          <w:sz w:val="24"/>
          <w:highlight w:val="none"/>
          <w:lang w:val="en-US" w:eastAsia="zh-CN"/>
        </w:rPr>
        <w:t>项目</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lang w:val="en-US" w:eastAsia="zh-CN"/>
        </w:rPr>
        <w:t>造价</w:t>
      </w:r>
      <w:r>
        <w:rPr>
          <w:rFonts w:hint="eastAsia" w:asciiTheme="minorEastAsia" w:hAnsiTheme="minorEastAsia" w:eastAsiaTheme="minorEastAsia" w:cstheme="minorEastAsia"/>
          <w:sz w:val="24"/>
          <w:highlight w:val="none"/>
        </w:rPr>
        <w:t>工作。</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4、我们声明，本</w:t>
      </w:r>
      <w:r>
        <w:rPr>
          <w:rFonts w:hint="eastAsia" w:asciiTheme="minorEastAsia" w:hAnsiTheme="minorEastAsia" w:eastAsiaTheme="minorEastAsia" w:cstheme="minorEastAsia"/>
          <w:sz w:val="24"/>
          <w:highlight w:val="none"/>
          <w:lang w:val="en-US" w:eastAsia="zh-CN"/>
        </w:rPr>
        <w:t>招标</w:t>
      </w:r>
      <w:r>
        <w:rPr>
          <w:rFonts w:hint="eastAsia" w:asciiTheme="minorEastAsia" w:hAnsiTheme="minorEastAsia" w:eastAsiaTheme="minorEastAsia" w:cstheme="minorEastAsia"/>
          <w:sz w:val="24"/>
          <w:highlight w:val="none"/>
        </w:rPr>
        <w:t>文件的全部内容我公司已了解和熟悉，并承诺中标后严格按此投标文件执行。</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5、单位提供如下通讯地址：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电子邮箱（地址），确认本项目相关法律文书均通过提供的以上地址送达，相关文书只要发送至以上电子邮箱（地址）即视为送达，投标人愿意承担一切法律后果。</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、投标有效期为</w:t>
      </w:r>
      <w:r>
        <w:rPr>
          <w:rFonts w:hint="eastAsia" w:asciiTheme="minorEastAsia" w:hAnsiTheme="minorEastAsia" w:eastAsiaTheme="minorEastAsia" w:cstheme="minorEastAsia"/>
          <w:sz w:val="24"/>
          <w:highlight w:val="none"/>
          <w:u w:val="single"/>
          <w:lang w:val="en-US" w:eastAsia="zh-CN"/>
        </w:rPr>
        <w:t>30</w:t>
      </w:r>
      <w:r>
        <w:rPr>
          <w:rFonts w:hint="eastAsia" w:asciiTheme="minorEastAsia" w:hAnsiTheme="minorEastAsia" w:eastAsiaTheme="minorEastAsia" w:cstheme="minorEastAsia"/>
          <w:sz w:val="24"/>
          <w:highlight w:val="none"/>
        </w:rPr>
        <w:t>日历天（从投标截止之日算起）。</w:t>
      </w:r>
    </w:p>
    <w:p>
      <w:pPr>
        <w:spacing w:line="560" w:lineRule="exact"/>
        <w:ind w:firstLine="480" w:firstLineChars="200"/>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对本</w:t>
      </w:r>
      <w:r>
        <w:rPr>
          <w:rFonts w:hint="eastAsia" w:asciiTheme="minorEastAsia" w:hAnsiTheme="minorEastAsia" w:eastAsiaTheme="minorEastAsia" w:cstheme="minorEastAsia"/>
          <w:sz w:val="24"/>
          <w:highlight w:val="none"/>
          <w:lang w:val="en-US" w:eastAsia="zh-CN"/>
        </w:rPr>
        <w:t>招标</w:t>
      </w:r>
      <w:r>
        <w:rPr>
          <w:rFonts w:hint="eastAsia" w:asciiTheme="minorEastAsia" w:hAnsiTheme="minorEastAsia" w:eastAsiaTheme="minorEastAsia" w:cstheme="minorEastAsia"/>
          <w:sz w:val="24"/>
          <w:highlight w:val="none"/>
        </w:rPr>
        <w:t>文件的所有条款进行承诺。</w:t>
      </w:r>
    </w:p>
    <w:p>
      <w:pPr>
        <w:spacing w:line="240" w:lineRule="exact"/>
        <w:ind w:left="210" w:leftChars="100"/>
        <w:rPr>
          <w:rFonts w:hint="eastAsia" w:ascii="宋体" w:hAnsi="宋体" w:eastAsia="宋体" w:cs="宋体"/>
          <w:color w:val="auto"/>
          <w:szCs w:val="21"/>
          <w:highlight w:val="none"/>
        </w:rPr>
      </w:pPr>
    </w:p>
    <w:p>
      <w:pPr>
        <w:tabs>
          <w:tab w:val="left" w:pos="2977"/>
          <w:tab w:val="left" w:pos="3261"/>
        </w:tabs>
        <w:spacing w:line="400" w:lineRule="exact"/>
        <w:ind w:left="210" w:leftChars="1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 xml:space="preserve">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pPr>
        <w:spacing w:line="400" w:lineRule="exact"/>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单位地址：</w:t>
      </w:r>
      <w:r>
        <w:rPr>
          <w:rFonts w:hint="eastAsia" w:ascii="宋体" w:hAnsi="宋体" w:eastAsia="宋体" w:cs="宋体"/>
          <w:color w:val="auto"/>
          <w:sz w:val="24"/>
          <w:szCs w:val="24"/>
          <w:highlight w:val="none"/>
          <w:u w:val="single"/>
        </w:rPr>
        <w:t xml:space="preserve">                               </w:t>
      </w:r>
    </w:p>
    <w:p>
      <w:pPr>
        <w:spacing w:line="560" w:lineRule="exact"/>
        <w:ind w:firstLine="3360" w:firstLineChars="14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spacing w:line="400" w:lineRule="exact"/>
        <w:ind w:left="210" w:leftChars="100"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ind w:firstLine="2310" w:firstLineChars="1100"/>
        <w:outlineLvl w:val="9"/>
        <w:rPr>
          <w:rFonts w:hint="eastAsia" w:asciiTheme="minorEastAsia" w:hAnsiTheme="minorEastAsia" w:eastAsiaTheme="minorEastAsia" w:cstheme="minorEastAsia"/>
          <w:szCs w:val="21"/>
          <w:highlight w:val="none"/>
          <w:u w:val="single"/>
        </w:rPr>
      </w:pPr>
    </w:p>
    <w:p>
      <w:pPr>
        <w:pStyle w:val="9"/>
        <w:keepNext w:val="0"/>
        <w:keepLines w:val="0"/>
        <w:pageBreakBefore/>
        <w:widowControl w:val="0"/>
        <w:kinsoku/>
        <w:wordWrap/>
        <w:overflowPunct/>
        <w:topLinePunct w:val="0"/>
        <w:autoSpaceDE/>
        <w:autoSpaceDN/>
        <w:bidi w:val="0"/>
        <w:adjustRightInd/>
        <w:snapToGrid/>
        <w:jc w:val="center"/>
        <w:textAlignment w:val="auto"/>
        <w:outlineLvl w:val="0"/>
        <w:rPr>
          <w:rFonts w:hint="eastAsia" w:asciiTheme="minorEastAsia" w:hAnsiTheme="minorEastAsia" w:eastAsiaTheme="minorEastAsia" w:cstheme="minorEastAsia"/>
          <w:sz w:val="32"/>
          <w:szCs w:val="32"/>
          <w:highlight w:val="none"/>
        </w:rPr>
      </w:pPr>
      <w:bookmarkStart w:id="548" w:name="_Toc12145"/>
      <w:bookmarkStart w:id="549" w:name="_Toc506107366"/>
      <w:bookmarkStart w:id="550" w:name="_Toc19088"/>
      <w:bookmarkStart w:id="551" w:name="_Toc22693"/>
      <w:r>
        <w:rPr>
          <w:rFonts w:hint="eastAsia" w:asciiTheme="minorEastAsia" w:hAnsiTheme="minorEastAsia" w:eastAsiaTheme="minorEastAsia" w:cstheme="minorEastAsia"/>
          <w:b/>
          <w:bCs/>
          <w:sz w:val="32"/>
          <w:szCs w:val="32"/>
          <w:highlight w:val="none"/>
        </w:rPr>
        <w:t>第</w:t>
      </w:r>
      <w:r>
        <w:rPr>
          <w:rFonts w:hint="eastAsia" w:asciiTheme="minorEastAsia" w:hAnsiTheme="minorEastAsia" w:eastAsiaTheme="minorEastAsia" w:cstheme="minorEastAsia"/>
          <w:b/>
          <w:bCs/>
          <w:sz w:val="32"/>
          <w:szCs w:val="32"/>
          <w:highlight w:val="none"/>
          <w:lang w:val="en-US" w:eastAsia="zh-CN"/>
        </w:rPr>
        <w:t>六</w:t>
      </w:r>
      <w:r>
        <w:rPr>
          <w:rFonts w:hint="eastAsia" w:asciiTheme="minorEastAsia" w:hAnsiTheme="minorEastAsia" w:eastAsiaTheme="minorEastAsia" w:cstheme="minorEastAsia"/>
          <w:b/>
          <w:bCs/>
          <w:sz w:val="32"/>
          <w:szCs w:val="32"/>
          <w:highlight w:val="none"/>
        </w:rPr>
        <w:t xml:space="preserve">章  </w:t>
      </w:r>
      <w:r>
        <w:rPr>
          <w:rFonts w:hint="eastAsia" w:asciiTheme="minorEastAsia" w:hAnsiTheme="minorEastAsia" w:eastAsiaTheme="minorEastAsia" w:cstheme="minorEastAsia"/>
          <w:b/>
          <w:bCs/>
          <w:sz w:val="32"/>
          <w:szCs w:val="32"/>
          <w:highlight w:val="none"/>
          <w:lang w:eastAsia="zh-CN"/>
        </w:rPr>
        <w:t>招标单位</w:t>
      </w:r>
      <w:r>
        <w:rPr>
          <w:rFonts w:hint="eastAsia" w:asciiTheme="minorEastAsia" w:hAnsiTheme="minorEastAsia" w:eastAsiaTheme="minorEastAsia" w:cstheme="minorEastAsia"/>
          <w:b/>
          <w:bCs/>
          <w:sz w:val="32"/>
          <w:szCs w:val="32"/>
          <w:highlight w:val="none"/>
        </w:rPr>
        <w:t>、代理机构对本</w:t>
      </w:r>
      <w:r>
        <w:rPr>
          <w:rFonts w:hint="eastAsia" w:asciiTheme="minorEastAsia" w:hAnsiTheme="minorEastAsia" w:eastAsiaTheme="minorEastAsia" w:cstheme="minorEastAsia"/>
          <w:b/>
          <w:bCs/>
          <w:sz w:val="32"/>
          <w:szCs w:val="32"/>
          <w:highlight w:val="none"/>
          <w:lang w:eastAsia="zh-CN"/>
        </w:rPr>
        <w:t>招标文件</w:t>
      </w:r>
      <w:r>
        <w:rPr>
          <w:rFonts w:hint="eastAsia" w:asciiTheme="minorEastAsia" w:hAnsiTheme="minorEastAsia" w:eastAsiaTheme="minorEastAsia" w:cstheme="minorEastAsia"/>
          <w:b/>
          <w:bCs/>
          <w:sz w:val="32"/>
          <w:szCs w:val="32"/>
          <w:highlight w:val="none"/>
        </w:rPr>
        <w:t>的确认</w:t>
      </w:r>
      <w:bookmarkEnd w:id="548"/>
      <w:bookmarkEnd w:id="549"/>
      <w:bookmarkEnd w:id="550"/>
      <w:bookmarkEnd w:id="551"/>
    </w:p>
    <w:tbl>
      <w:tblPr>
        <w:tblStyle w:val="27"/>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4" w:hRule="atLeast"/>
          <w:jc w:val="center"/>
        </w:trPr>
        <w:tc>
          <w:tcPr>
            <w:tcW w:w="9820" w:type="dxa"/>
            <w:noWrap w:val="0"/>
            <w:vAlign w:val="top"/>
          </w:tcPr>
          <w:p>
            <w:pPr>
              <w:spacing w:line="560" w:lineRule="exact"/>
              <w:ind w:firstLine="600" w:firstLineChars="200"/>
              <w:outlineLvl w:val="9"/>
              <w:rPr>
                <w:rFonts w:hint="eastAsia" w:asciiTheme="minorEastAsia" w:hAnsiTheme="minorEastAsia" w:eastAsiaTheme="minorEastAsia" w:cstheme="minorEastAsia"/>
                <w:sz w:val="30"/>
                <w:highlight w:val="none"/>
              </w:rPr>
            </w:pPr>
          </w:p>
          <w:p>
            <w:pPr>
              <w:spacing w:line="360" w:lineRule="auto"/>
              <w:ind w:firstLine="560" w:firstLineChars="200"/>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我单位对</w:t>
            </w:r>
            <w:r>
              <w:rPr>
                <w:rFonts w:hint="eastAsia" w:asciiTheme="minorEastAsia" w:hAnsiTheme="minorEastAsia" w:eastAsiaTheme="minorEastAsia" w:cstheme="minorEastAsia"/>
                <w:b w:val="0"/>
                <w:bCs/>
                <w:kern w:val="0"/>
                <w:sz w:val="28"/>
                <w:szCs w:val="28"/>
                <w:highlight w:val="none"/>
                <w:u w:val="single"/>
              </w:rPr>
              <w:t xml:space="preserve"> </w:t>
            </w:r>
            <w:r>
              <w:rPr>
                <w:rFonts w:hint="eastAsia" w:asciiTheme="minorEastAsia" w:hAnsiTheme="minorEastAsia" w:eastAsiaTheme="minorEastAsia" w:cstheme="minorEastAsia"/>
                <w:b w:val="0"/>
                <w:bCs/>
                <w:kern w:val="0"/>
                <w:sz w:val="28"/>
                <w:szCs w:val="28"/>
                <w:highlight w:val="none"/>
                <w:u w:val="single"/>
                <w:lang w:eastAsia="zh-CN"/>
              </w:rPr>
              <w:t>滁州市第二人民医院日常基建、维修项目造价服务</w:t>
            </w:r>
            <w:r>
              <w:rPr>
                <w:rFonts w:hint="eastAsia" w:asciiTheme="minorEastAsia" w:hAnsiTheme="minorEastAsia" w:eastAsiaTheme="minorEastAsia" w:cstheme="minorEastAsia"/>
                <w:b w:val="0"/>
                <w:bCs/>
                <w:kern w:val="0"/>
                <w:sz w:val="28"/>
                <w:szCs w:val="28"/>
                <w:highlight w:val="none"/>
                <w:u w:val="single"/>
              </w:rPr>
              <w:t xml:space="preserve"> </w:t>
            </w:r>
            <w:r>
              <w:rPr>
                <w:rFonts w:hint="eastAsia" w:asciiTheme="minorEastAsia" w:hAnsiTheme="minorEastAsia" w:eastAsiaTheme="minorEastAsia" w:cstheme="minorEastAsia"/>
                <w:sz w:val="28"/>
                <w:szCs w:val="28"/>
                <w:highlight w:val="none"/>
              </w:rPr>
              <w:t>的</w:t>
            </w:r>
            <w:r>
              <w:rPr>
                <w:rFonts w:hint="eastAsia" w:asciiTheme="minorEastAsia" w:hAnsiTheme="minorEastAsia" w:eastAsiaTheme="minorEastAsia" w:cstheme="minorEastAsia"/>
                <w:sz w:val="28"/>
                <w:szCs w:val="28"/>
                <w:highlight w:val="none"/>
                <w:lang w:eastAsia="zh-CN"/>
              </w:rPr>
              <w:t>招标文件</w:t>
            </w:r>
            <w:r>
              <w:rPr>
                <w:rFonts w:hint="eastAsia" w:asciiTheme="minorEastAsia" w:hAnsiTheme="minorEastAsia" w:eastAsiaTheme="minorEastAsia" w:cstheme="minorEastAsia"/>
                <w:sz w:val="28"/>
                <w:szCs w:val="28"/>
                <w:highlight w:val="none"/>
              </w:rPr>
              <w:t>进行确认。</w:t>
            </w:r>
          </w:p>
          <w:p>
            <w:pPr>
              <w:widowControl/>
              <w:spacing w:line="360" w:lineRule="auto"/>
              <w:ind w:firstLine="600"/>
              <w:jc w:val="left"/>
              <w:outlineLvl w:val="9"/>
              <w:rPr>
                <w:rFonts w:hint="eastAsia" w:asciiTheme="minorEastAsia" w:hAnsiTheme="minorEastAsia" w:eastAsiaTheme="minorEastAsia" w:cstheme="minorEastAsia"/>
                <w:sz w:val="28"/>
                <w:szCs w:val="28"/>
                <w:highlight w:val="none"/>
                <w:lang w:eastAsia="zh-CN"/>
              </w:rPr>
            </w:pPr>
          </w:p>
          <w:p>
            <w:pPr>
              <w:widowControl/>
              <w:spacing w:line="360" w:lineRule="auto"/>
              <w:ind w:firstLine="600"/>
              <w:jc w:val="left"/>
              <w:outlineLvl w:val="9"/>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sz w:val="28"/>
                <w:szCs w:val="28"/>
                <w:highlight w:val="none"/>
                <w:lang w:eastAsia="zh-CN"/>
              </w:rPr>
              <w:t>招标单位</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滁州市第二人民医院（市传染病医院、市精神病医院）</w:t>
            </w:r>
          </w:p>
          <w:p>
            <w:pPr>
              <w:widowControl/>
              <w:spacing w:line="360" w:lineRule="auto"/>
              <w:ind w:firstLine="600"/>
              <w:jc w:val="left"/>
              <w:outlineLvl w:val="9"/>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rPr>
              <w:t>经办人：</w:t>
            </w:r>
            <w:r>
              <w:rPr>
                <w:rFonts w:hint="eastAsia" w:asciiTheme="minorEastAsia" w:hAnsiTheme="minorEastAsia" w:eastAsiaTheme="minorEastAsia" w:cstheme="minorEastAsia"/>
                <w:kern w:val="0"/>
                <w:sz w:val="28"/>
                <w:szCs w:val="28"/>
                <w:highlight w:val="none"/>
                <w:lang w:eastAsia="zh-CN"/>
              </w:rPr>
              <w:t>方凯</w:t>
            </w:r>
          </w:p>
          <w:p>
            <w:pPr>
              <w:spacing w:line="360" w:lineRule="auto"/>
              <w:ind w:firstLine="560" w:firstLineChars="200"/>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kern w:val="0"/>
                <w:sz w:val="28"/>
                <w:szCs w:val="28"/>
                <w:highlight w:val="none"/>
              </w:rPr>
              <w:t>联系电话：</w:t>
            </w:r>
            <w:r>
              <w:rPr>
                <w:rFonts w:hint="eastAsia" w:asciiTheme="minorEastAsia" w:hAnsiTheme="minorEastAsia" w:eastAsiaTheme="minorEastAsia" w:cstheme="minorEastAsia"/>
                <w:kern w:val="0"/>
                <w:sz w:val="28"/>
                <w:szCs w:val="28"/>
                <w:highlight w:val="none"/>
                <w:lang w:eastAsia="zh-CN"/>
              </w:rPr>
              <w:t xml:space="preserve">0550-3523822  </w:t>
            </w:r>
          </w:p>
          <w:p>
            <w:pPr>
              <w:spacing w:line="360" w:lineRule="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p>
          <w:p>
            <w:pPr>
              <w:spacing w:line="360" w:lineRule="auto"/>
              <w:ind w:firstLine="6300" w:firstLineChars="2250"/>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（单位盖章）</w:t>
            </w:r>
          </w:p>
          <w:p>
            <w:pPr>
              <w:spacing w:line="360" w:lineRule="auto"/>
              <w:ind w:firstLine="5040" w:firstLineChars="1800"/>
              <w:outlineLvl w:val="9"/>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eastAsia="zh-CN"/>
              </w:rPr>
              <w:t>2024</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jc w:val="center"/>
        </w:trPr>
        <w:tc>
          <w:tcPr>
            <w:tcW w:w="9820" w:type="dxa"/>
            <w:noWrap w:val="0"/>
            <w:vAlign w:val="top"/>
          </w:tcPr>
          <w:p>
            <w:pPr>
              <w:spacing w:line="560" w:lineRule="exact"/>
              <w:ind w:firstLine="600" w:firstLineChars="200"/>
              <w:outlineLvl w:val="9"/>
              <w:rPr>
                <w:rFonts w:hint="eastAsia" w:asciiTheme="minorEastAsia" w:hAnsiTheme="minorEastAsia" w:eastAsiaTheme="minorEastAsia" w:cstheme="minorEastAsia"/>
                <w:sz w:val="30"/>
                <w:highlight w:val="none"/>
              </w:rPr>
            </w:pPr>
          </w:p>
          <w:p>
            <w:pPr>
              <w:spacing w:line="560" w:lineRule="exact"/>
              <w:ind w:firstLine="560" w:firstLineChars="200"/>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招标代理机构：</w:t>
            </w:r>
            <w:r>
              <w:rPr>
                <w:rFonts w:hint="eastAsia" w:asciiTheme="minorEastAsia" w:hAnsiTheme="minorEastAsia" w:eastAsiaTheme="minorEastAsia" w:cstheme="minorEastAsia"/>
                <w:sz w:val="28"/>
                <w:szCs w:val="28"/>
                <w:highlight w:val="none"/>
                <w:lang w:val="en-US" w:eastAsia="zh-CN"/>
              </w:rPr>
              <w:t>江苏川页工程项目管理有限公司</w:t>
            </w:r>
          </w:p>
          <w:p>
            <w:pPr>
              <w:spacing w:line="560" w:lineRule="exact"/>
              <w:ind w:firstLine="560" w:firstLineChars="200"/>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联系人</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赵建飞</w:t>
            </w:r>
          </w:p>
          <w:p>
            <w:pPr>
              <w:spacing w:line="560" w:lineRule="exact"/>
              <w:ind w:firstLine="560" w:firstLineChars="200"/>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lang w:val="en-US" w:eastAsia="zh-CN"/>
              </w:rPr>
              <w:t>18755018236</w:t>
            </w:r>
          </w:p>
          <w:p>
            <w:pPr>
              <w:spacing w:line="560" w:lineRule="exact"/>
              <w:ind w:firstLine="280" w:firstLineChars="100"/>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p>
          <w:p>
            <w:pPr>
              <w:spacing w:line="560" w:lineRule="exact"/>
              <w:ind w:firstLine="280" w:firstLineChars="100"/>
              <w:outlineLvl w:val="9"/>
              <w:rPr>
                <w:rFonts w:hint="eastAsia" w:asciiTheme="minorEastAsia" w:hAnsiTheme="minorEastAsia" w:eastAsiaTheme="minorEastAsia" w:cstheme="minorEastAsia"/>
                <w:sz w:val="28"/>
                <w:szCs w:val="28"/>
                <w:highlight w:val="none"/>
              </w:rPr>
            </w:pPr>
          </w:p>
          <w:p>
            <w:pPr>
              <w:spacing w:line="560" w:lineRule="exact"/>
              <w:ind w:firstLine="280" w:firstLineChars="100"/>
              <w:jc w:val="center"/>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（单位盖章）</w:t>
            </w:r>
          </w:p>
          <w:p>
            <w:pPr>
              <w:spacing w:line="560" w:lineRule="exact"/>
              <w:ind w:firstLine="4900" w:firstLineChars="1750"/>
              <w:outlineLvl w:val="9"/>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eastAsia="zh-CN"/>
              </w:rPr>
              <w:t>2024</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1月</w:t>
            </w:r>
            <w:r>
              <w:rPr>
                <w:rFonts w:hint="eastAsia" w:asciiTheme="minorEastAsia" w:hAnsiTheme="minorEastAsia" w:eastAsiaTheme="minorEastAsia" w:cstheme="minorEastAsia"/>
                <w:sz w:val="28"/>
                <w:szCs w:val="28"/>
                <w:highlight w:val="none"/>
              </w:rPr>
              <w:t xml:space="preserve"> </w:t>
            </w:r>
          </w:p>
        </w:tc>
      </w:tr>
    </w:tbl>
    <w:p>
      <w:pPr>
        <w:outlineLvl w:val="9"/>
        <w:rPr>
          <w:rFonts w:hint="eastAsia" w:asciiTheme="minorEastAsia" w:hAnsiTheme="minorEastAsia" w:eastAsiaTheme="minorEastAsia" w:cstheme="minorEastAsia"/>
          <w:highlight w:val="none"/>
        </w:rPr>
      </w:pPr>
    </w:p>
    <w:p>
      <w:pPr>
        <w:outlineLvl w:val="9"/>
        <w:rPr>
          <w:rFonts w:hint="eastAsia" w:asciiTheme="minorEastAsia" w:hAnsiTheme="minorEastAsia" w:eastAsiaTheme="minorEastAsia" w:cstheme="minorEastAsia"/>
          <w:b/>
          <w:sz w:val="32"/>
          <w:szCs w:val="32"/>
          <w:highlight w:val="none"/>
        </w:rPr>
      </w:pPr>
    </w:p>
    <w:p>
      <w:pPr>
        <w:outlineLvl w:val="9"/>
        <w:rPr>
          <w:rFonts w:hint="eastAsia" w:asciiTheme="minorEastAsia" w:hAnsiTheme="minorEastAsia" w:eastAsiaTheme="minorEastAsia" w:cstheme="minorEastAsia"/>
          <w:sz w:val="28"/>
          <w:szCs w:val="28"/>
          <w:highlight w:val="none"/>
        </w:rPr>
      </w:pPr>
    </w:p>
    <w:sectPr>
      <w:footerReference r:id="rId5" w:type="default"/>
      <w:pgSz w:w="11906" w:h="16838"/>
      <w:pgMar w:top="1134" w:right="1134" w:bottom="1134"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C099B6-6CB9-405A-8181-9AC6BD3BC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FD7A896-ED4A-4CF8-89FB-18E72AA1CB83}"/>
  </w:font>
  <w:font w:name="楷体_GB2312">
    <w:panose1 w:val="02010609030101010101"/>
    <w:charset w:val="86"/>
    <w:family w:val="modern"/>
    <w:pitch w:val="default"/>
    <w:sig w:usb0="00000001" w:usb1="080E0000" w:usb2="00000000" w:usb3="00000000" w:csb0="00040000" w:csb1="00000000"/>
    <w:embedRegular r:id="rId3" w:fontKey="{A8E86853-CE2D-4560-A3BA-C02B0A09EAD9}"/>
  </w:font>
  <w:font w:name="monospace">
    <w:altName w:val="微软雅黑"/>
    <w:panose1 w:val="00000000000000000000"/>
    <w:charset w:val="00"/>
    <w:family w:val="auto"/>
    <w:pitch w:val="default"/>
    <w:sig w:usb0="00000000" w:usb1="00000000" w:usb2="00000000"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4" w:fontKey="{20824B74-8890-44AD-AC3D-E6387CF20D95}"/>
  </w:font>
  <w:font w:name="Cambria">
    <w:panose1 w:val="02040503050406030204"/>
    <w:charset w:val="00"/>
    <w:family w:val="roman"/>
    <w:pitch w:val="default"/>
    <w:sig w:usb0="E00006FF" w:usb1="420024FF" w:usb2="02000000" w:usb3="00000000" w:csb0="2000019F" w:csb1="00000000"/>
    <w:embedRegular r:id="rId5" w:fontKey="{8A22BC2C-0B5D-41D5-A7DA-2438EBA970F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16CF4E0B-C486-4AB5-AF20-63F46BA00E86}"/>
  </w:font>
  <w:font w:name="MS Mincho">
    <w:panose1 w:val="02020609040205080304"/>
    <w:charset w:val="80"/>
    <w:family w:val="modern"/>
    <w:pitch w:val="default"/>
    <w:sig w:usb0="A00002BF" w:usb1="68C7FCFB" w:usb2="00000010" w:usb3="00000000" w:csb0="4002009F" w:csb1="DFD70000"/>
    <w:embedRegular r:id="rId7" w:fontKey="{1EEED4C8-CFCB-4B8C-AB47-4D80F6D86F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fldChar w:fldCharType="begin"/>
    </w:r>
    <w: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kern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7907D"/>
    <w:multiLevelType w:val="singleLevel"/>
    <w:tmpl w:val="69A7907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zhmM2JhYWI3YzY5ODJhOTJhMmMzMTk2ZDA3OWMifQ=="/>
  </w:docVars>
  <w:rsids>
    <w:rsidRoot w:val="00172A27"/>
    <w:rsid w:val="0000506A"/>
    <w:rsid w:val="00014721"/>
    <w:rsid w:val="000178E9"/>
    <w:rsid w:val="00025352"/>
    <w:rsid w:val="00036887"/>
    <w:rsid w:val="000512C3"/>
    <w:rsid w:val="00055EE5"/>
    <w:rsid w:val="000570B3"/>
    <w:rsid w:val="0009740E"/>
    <w:rsid w:val="000B47B4"/>
    <w:rsid w:val="000E7313"/>
    <w:rsid w:val="00157899"/>
    <w:rsid w:val="00172A27"/>
    <w:rsid w:val="00194349"/>
    <w:rsid w:val="001A11CD"/>
    <w:rsid w:val="001D37DE"/>
    <w:rsid w:val="00214B69"/>
    <w:rsid w:val="0023195A"/>
    <w:rsid w:val="002476A4"/>
    <w:rsid w:val="00251ED9"/>
    <w:rsid w:val="00256F46"/>
    <w:rsid w:val="00270448"/>
    <w:rsid w:val="002770B4"/>
    <w:rsid w:val="002963F8"/>
    <w:rsid w:val="002A6C85"/>
    <w:rsid w:val="002D1070"/>
    <w:rsid w:val="00314916"/>
    <w:rsid w:val="003225D2"/>
    <w:rsid w:val="003327DF"/>
    <w:rsid w:val="003600C7"/>
    <w:rsid w:val="00364386"/>
    <w:rsid w:val="0038517C"/>
    <w:rsid w:val="003B0F32"/>
    <w:rsid w:val="003E3A61"/>
    <w:rsid w:val="00475EA6"/>
    <w:rsid w:val="004B41AB"/>
    <w:rsid w:val="0053193A"/>
    <w:rsid w:val="005878C5"/>
    <w:rsid w:val="005A4C96"/>
    <w:rsid w:val="005B0FFC"/>
    <w:rsid w:val="005B2E08"/>
    <w:rsid w:val="005E48C1"/>
    <w:rsid w:val="00603DAF"/>
    <w:rsid w:val="006569CA"/>
    <w:rsid w:val="006646AF"/>
    <w:rsid w:val="00690439"/>
    <w:rsid w:val="006A1DFD"/>
    <w:rsid w:val="006C4AA2"/>
    <w:rsid w:val="006E6CDE"/>
    <w:rsid w:val="00706C4B"/>
    <w:rsid w:val="00747EBE"/>
    <w:rsid w:val="0077072B"/>
    <w:rsid w:val="00774677"/>
    <w:rsid w:val="007A72EE"/>
    <w:rsid w:val="007E25B1"/>
    <w:rsid w:val="007F4ED6"/>
    <w:rsid w:val="00850F63"/>
    <w:rsid w:val="008523F1"/>
    <w:rsid w:val="008B3B75"/>
    <w:rsid w:val="008D550D"/>
    <w:rsid w:val="00902504"/>
    <w:rsid w:val="00930D83"/>
    <w:rsid w:val="009453D1"/>
    <w:rsid w:val="009622C1"/>
    <w:rsid w:val="00986AAD"/>
    <w:rsid w:val="00997F22"/>
    <w:rsid w:val="009C5D63"/>
    <w:rsid w:val="009F17AE"/>
    <w:rsid w:val="00A00531"/>
    <w:rsid w:val="00A0508F"/>
    <w:rsid w:val="00A077E9"/>
    <w:rsid w:val="00A46586"/>
    <w:rsid w:val="00A5291C"/>
    <w:rsid w:val="00A619AA"/>
    <w:rsid w:val="00A9359C"/>
    <w:rsid w:val="00AE7804"/>
    <w:rsid w:val="00AF2D7D"/>
    <w:rsid w:val="00B05420"/>
    <w:rsid w:val="00B26F88"/>
    <w:rsid w:val="00B52FD3"/>
    <w:rsid w:val="00B53B71"/>
    <w:rsid w:val="00B575C2"/>
    <w:rsid w:val="00B66EE8"/>
    <w:rsid w:val="00B75C05"/>
    <w:rsid w:val="00C34657"/>
    <w:rsid w:val="00C96E65"/>
    <w:rsid w:val="00C97841"/>
    <w:rsid w:val="00CC0979"/>
    <w:rsid w:val="00D06D5B"/>
    <w:rsid w:val="00D17587"/>
    <w:rsid w:val="00D65783"/>
    <w:rsid w:val="00D80FAB"/>
    <w:rsid w:val="00DA72E5"/>
    <w:rsid w:val="00DD380C"/>
    <w:rsid w:val="00DF0073"/>
    <w:rsid w:val="00E053E9"/>
    <w:rsid w:val="00E51D79"/>
    <w:rsid w:val="00E771AC"/>
    <w:rsid w:val="00EC07B5"/>
    <w:rsid w:val="00EE42F3"/>
    <w:rsid w:val="00EF21D1"/>
    <w:rsid w:val="00F234C7"/>
    <w:rsid w:val="00F32E63"/>
    <w:rsid w:val="00F44AE8"/>
    <w:rsid w:val="00F5635D"/>
    <w:rsid w:val="00F72E51"/>
    <w:rsid w:val="00F94B39"/>
    <w:rsid w:val="00F95E19"/>
    <w:rsid w:val="00FB3D5A"/>
    <w:rsid w:val="00FC0EA1"/>
    <w:rsid w:val="0121252B"/>
    <w:rsid w:val="01365721"/>
    <w:rsid w:val="013B106A"/>
    <w:rsid w:val="01573F78"/>
    <w:rsid w:val="015E27C0"/>
    <w:rsid w:val="016058B3"/>
    <w:rsid w:val="01636032"/>
    <w:rsid w:val="016760C0"/>
    <w:rsid w:val="0170702F"/>
    <w:rsid w:val="0187181E"/>
    <w:rsid w:val="019529EA"/>
    <w:rsid w:val="019F27D4"/>
    <w:rsid w:val="01AE7434"/>
    <w:rsid w:val="01AE78F2"/>
    <w:rsid w:val="01CC1FFA"/>
    <w:rsid w:val="01D05472"/>
    <w:rsid w:val="01F25AA7"/>
    <w:rsid w:val="01F7710B"/>
    <w:rsid w:val="021901C7"/>
    <w:rsid w:val="021A6D68"/>
    <w:rsid w:val="0230361C"/>
    <w:rsid w:val="023F5BD6"/>
    <w:rsid w:val="02422E60"/>
    <w:rsid w:val="025E78B5"/>
    <w:rsid w:val="0269655F"/>
    <w:rsid w:val="027306BD"/>
    <w:rsid w:val="029929B8"/>
    <w:rsid w:val="02D20724"/>
    <w:rsid w:val="02E63130"/>
    <w:rsid w:val="031C1F63"/>
    <w:rsid w:val="033075D0"/>
    <w:rsid w:val="0336195B"/>
    <w:rsid w:val="033B0119"/>
    <w:rsid w:val="0342298A"/>
    <w:rsid w:val="03440177"/>
    <w:rsid w:val="03493392"/>
    <w:rsid w:val="03502C6A"/>
    <w:rsid w:val="03524E3A"/>
    <w:rsid w:val="035D4C25"/>
    <w:rsid w:val="03675929"/>
    <w:rsid w:val="036C0162"/>
    <w:rsid w:val="036F319A"/>
    <w:rsid w:val="03770D83"/>
    <w:rsid w:val="037F0264"/>
    <w:rsid w:val="03827BDF"/>
    <w:rsid w:val="039F1744"/>
    <w:rsid w:val="03AB58E8"/>
    <w:rsid w:val="03AE7CB8"/>
    <w:rsid w:val="03B53824"/>
    <w:rsid w:val="03BB603C"/>
    <w:rsid w:val="03C9745F"/>
    <w:rsid w:val="03D56CD4"/>
    <w:rsid w:val="03D643A6"/>
    <w:rsid w:val="03DA7FAA"/>
    <w:rsid w:val="03FE433D"/>
    <w:rsid w:val="04130596"/>
    <w:rsid w:val="0443319B"/>
    <w:rsid w:val="04646482"/>
    <w:rsid w:val="04A36787"/>
    <w:rsid w:val="04AE67D7"/>
    <w:rsid w:val="04CE1A4E"/>
    <w:rsid w:val="04CE4F6E"/>
    <w:rsid w:val="04ED45CC"/>
    <w:rsid w:val="04F53295"/>
    <w:rsid w:val="051914ED"/>
    <w:rsid w:val="05260391"/>
    <w:rsid w:val="054B7CF8"/>
    <w:rsid w:val="055846C4"/>
    <w:rsid w:val="056E699C"/>
    <w:rsid w:val="05765829"/>
    <w:rsid w:val="0583209A"/>
    <w:rsid w:val="058F1B1A"/>
    <w:rsid w:val="05931193"/>
    <w:rsid w:val="059428F8"/>
    <w:rsid w:val="05A663DB"/>
    <w:rsid w:val="05B33B3D"/>
    <w:rsid w:val="05DA7419"/>
    <w:rsid w:val="06102535"/>
    <w:rsid w:val="062249D2"/>
    <w:rsid w:val="064F5BEF"/>
    <w:rsid w:val="065F4EF0"/>
    <w:rsid w:val="06677445"/>
    <w:rsid w:val="069A3576"/>
    <w:rsid w:val="06A44CEB"/>
    <w:rsid w:val="06A8731D"/>
    <w:rsid w:val="06E31692"/>
    <w:rsid w:val="070054F1"/>
    <w:rsid w:val="0702198C"/>
    <w:rsid w:val="070F32AE"/>
    <w:rsid w:val="071B7B03"/>
    <w:rsid w:val="071D4EF6"/>
    <w:rsid w:val="07281F37"/>
    <w:rsid w:val="07303DAB"/>
    <w:rsid w:val="07585879"/>
    <w:rsid w:val="0770228E"/>
    <w:rsid w:val="077B6671"/>
    <w:rsid w:val="07813997"/>
    <w:rsid w:val="07A84652"/>
    <w:rsid w:val="07BF27C0"/>
    <w:rsid w:val="07E3571A"/>
    <w:rsid w:val="07E6312F"/>
    <w:rsid w:val="07F86B30"/>
    <w:rsid w:val="080B6F63"/>
    <w:rsid w:val="08142E20"/>
    <w:rsid w:val="081C1A90"/>
    <w:rsid w:val="081E5DD0"/>
    <w:rsid w:val="08574070"/>
    <w:rsid w:val="085845C8"/>
    <w:rsid w:val="08B32F70"/>
    <w:rsid w:val="08B344B6"/>
    <w:rsid w:val="08BB4E7F"/>
    <w:rsid w:val="08C3357E"/>
    <w:rsid w:val="08C3556F"/>
    <w:rsid w:val="08D22F3E"/>
    <w:rsid w:val="08D52692"/>
    <w:rsid w:val="08F72512"/>
    <w:rsid w:val="090F0D1E"/>
    <w:rsid w:val="093739C1"/>
    <w:rsid w:val="09381491"/>
    <w:rsid w:val="09396011"/>
    <w:rsid w:val="093A15B0"/>
    <w:rsid w:val="0944515F"/>
    <w:rsid w:val="09482BE5"/>
    <w:rsid w:val="095D4A87"/>
    <w:rsid w:val="0960194F"/>
    <w:rsid w:val="0961307F"/>
    <w:rsid w:val="09660631"/>
    <w:rsid w:val="09717947"/>
    <w:rsid w:val="09745B09"/>
    <w:rsid w:val="098C1B66"/>
    <w:rsid w:val="098C4837"/>
    <w:rsid w:val="099553B5"/>
    <w:rsid w:val="09B70A0C"/>
    <w:rsid w:val="09BE1598"/>
    <w:rsid w:val="09EA1FC8"/>
    <w:rsid w:val="0A005864"/>
    <w:rsid w:val="0A124666"/>
    <w:rsid w:val="0A16391E"/>
    <w:rsid w:val="0A1A67B3"/>
    <w:rsid w:val="0A1E403B"/>
    <w:rsid w:val="0A304883"/>
    <w:rsid w:val="0A311B24"/>
    <w:rsid w:val="0A406BD7"/>
    <w:rsid w:val="0A44339C"/>
    <w:rsid w:val="0A4948A0"/>
    <w:rsid w:val="0A512720"/>
    <w:rsid w:val="0A6E6B92"/>
    <w:rsid w:val="0A803938"/>
    <w:rsid w:val="0ABB1FCC"/>
    <w:rsid w:val="0ABC7692"/>
    <w:rsid w:val="0ACC53CC"/>
    <w:rsid w:val="0AD87940"/>
    <w:rsid w:val="0AF2529E"/>
    <w:rsid w:val="0B11316C"/>
    <w:rsid w:val="0B150527"/>
    <w:rsid w:val="0B184D1B"/>
    <w:rsid w:val="0B3874E0"/>
    <w:rsid w:val="0B4B0B23"/>
    <w:rsid w:val="0B676305"/>
    <w:rsid w:val="0B7A4779"/>
    <w:rsid w:val="0B7B7BB0"/>
    <w:rsid w:val="0B9115AC"/>
    <w:rsid w:val="0BA356D4"/>
    <w:rsid w:val="0BA52702"/>
    <w:rsid w:val="0BCA037F"/>
    <w:rsid w:val="0BCB251D"/>
    <w:rsid w:val="0BD4180B"/>
    <w:rsid w:val="0BE6570D"/>
    <w:rsid w:val="0BF16A21"/>
    <w:rsid w:val="0BFA25DD"/>
    <w:rsid w:val="0C091582"/>
    <w:rsid w:val="0C277774"/>
    <w:rsid w:val="0C3261D9"/>
    <w:rsid w:val="0C3B7A9A"/>
    <w:rsid w:val="0C413693"/>
    <w:rsid w:val="0C74123C"/>
    <w:rsid w:val="0C7C5719"/>
    <w:rsid w:val="0C86263C"/>
    <w:rsid w:val="0CA37104"/>
    <w:rsid w:val="0CD31567"/>
    <w:rsid w:val="0CDD549B"/>
    <w:rsid w:val="0CDE6E10"/>
    <w:rsid w:val="0CE17FFF"/>
    <w:rsid w:val="0CE97508"/>
    <w:rsid w:val="0CEE6956"/>
    <w:rsid w:val="0D1F2BF4"/>
    <w:rsid w:val="0D2907C6"/>
    <w:rsid w:val="0D2953F3"/>
    <w:rsid w:val="0D296304"/>
    <w:rsid w:val="0D44321B"/>
    <w:rsid w:val="0D532853"/>
    <w:rsid w:val="0D8A2B64"/>
    <w:rsid w:val="0D93381D"/>
    <w:rsid w:val="0DBD0647"/>
    <w:rsid w:val="0DEF071A"/>
    <w:rsid w:val="0DFB419D"/>
    <w:rsid w:val="0E07711B"/>
    <w:rsid w:val="0E161952"/>
    <w:rsid w:val="0E1D7523"/>
    <w:rsid w:val="0E311773"/>
    <w:rsid w:val="0E4B49C7"/>
    <w:rsid w:val="0E745939"/>
    <w:rsid w:val="0E931753"/>
    <w:rsid w:val="0E993533"/>
    <w:rsid w:val="0EA400BE"/>
    <w:rsid w:val="0EAA4D84"/>
    <w:rsid w:val="0EB84AFA"/>
    <w:rsid w:val="0EC52FD6"/>
    <w:rsid w:val="0EC5771F"/>
    <w:rsid w:val="0ECD4312"/>
    <w:rsid w:val="0EFC5FAE"/>
    <w:rsid w:val="0F0226E4"/>
    <w:rsid w:val="0F12342A"/>
    <w:rsid w:val="0F1C1179"/>
    <w:rsid w:val="0F282886"/>
    <w:rsid w:val="0F3F2907"/>
    <w:rsid w:val="0F453EA8"/>
    <w:rsid w:val="0F4849B2"/>
    <w:rsid w:val="0F566973"/>
    <w:rsid w:val="0F5C551E"/>
    <w:rsid w:val="0F6F3ED2"/>
    <w:rsid w:val="0F724659"/>
    <w:rsid w:val="0F8A2D95"/>
    <w:rsid w:val="0F9576D4"/>
    <w:rsid w:val="0FB27032"/>
    <w:rsid w:val="0FC32981"/>
    <w:rsid w:val="0FC466E6"/>
    <w:rsid w:val="0FCB7605"/>
    <w:rsid w:val="0FDE110F"/>
    <w:rsid w:val="102F15FC"/>
    <w:rsid w:val="10472B54"/>
    <w:rsid w:val="10487D21"/>
    <w:rsid w:val="104A713A"/>
    <w:rsid w:val="1058444E"/>
    <w:rsid w:val="10662474"/>
    <w:rsid w:val="106D738C"/>
    <w:rsid w:val="10961060"/>
    <w:rsid w:val="10A62799"/>
    <w:rsid w:val="10B32CB3"/>
    <w:rsid w:val="10CE7A2A"/>
    <w:rsid w:val="10D90907"/>
    <w:rsid w:val="10DF181A"/>
    <w:rsid w:val="10EC4FA8"/>
    <w:rsid w:val="10F70FCF"/>
    <w:rsid w:val="113002C7"/>
    <w:rsid w:val="1143419D"/>
    <w:rsid w:val="114C0BDC"/>
    <w:rsid w:val="11557E92"/>
    <w:rsid w:val="115832F0"/>
    <w:rsid w:val="1190182C"/>
    <w:rsid w:val="119E1EB7"/>
    <w:rsid w:val="11A2069E"/>
    <w:rsid w:val="11CC1BB8"/>
    <w:rsid w:val="11F860FA"/>
    <w:rsid w:val="11FA33A9"/>
    <w:rsid w:val="12066C53"/>
    <w:rsid w:val="12200CA7"/>
    <w:rsid w:val="12231A7D"/>
    <w:rsid w:val="12257A0D"/>
    <w:rsid w:val="12292417"/>
    <w:rsid w:val="1237339F"/>
    <w:rsid w:val="12483364"/>
    <w:rsid w:val="124E704F"/>
    <w:rsid w:val="128A3CA4"/>
    <w:rsid w:val="12B47EDB"/>
    <w:rsid w:val="12C0046C"/>
    <w:rsid w:val="12C5181C"/>
    <w:rsid w:val="12E831B7"/>
    <w:rsid w:val="12F8634C"/>
    <w:rsid w:val="13052FF6"/>
    <w:rsid w:val="1328306E"/>
    <w:rsid w:val="134E4655"/>
    <w:rsid w:val="135B1547"/>
    <w:rsid w:val="136C50FD"/>
    <w:rsid w:val="138D1821"/>
    <w:rsid w:val="138D7FB3"/>
    <w:rsid w:val="13944DBE"/>
    <w:rsid w:val="139D71EB"/>
    <w:rsid w:val="13BC73E3"/>
    <w:rsid w:val="13E36F22"/>
    <w:rsid w:val="13F71EB1"/>
    <w:rsid w:val="13FC1B5D"/>
    <w:rsid w:val="14153C40"/>
    <w:rsid w:val="1427062C"/>
    <w:rsid w:val="14436C9F"/>
    <w:rsid w:val="146138B0"/>
    <w:rsid w:val="1482472E"/>
    <w:rsid w:val="149F2AF4"/>
    <w:rsid w:val="14C7001E"/>
    <w:rsid w:val="14D80175"/>
    <w:rsid w:val="14DD4D14"/>
    <w:rsid w:val="14E66FE1"/>
    <w:rsid w:val="151A1B2B"/>
    <w:rsid w:val="1533622D"/>
    <w:rsid w:val="15351270"/>
    <w:rsid w:val="153635B6"/>
    <w:rsid w:val="15657236"/>
    <w:rsid w:val="156A32B8"/>
    <w:rsid w:val="157C63C6"/>
    <w:rsid w:val="15936463"/>
    <w:rsid w:val="15E96E33"/>
    <w:rsid w:val="15F4626D"/>
    <w:rsid w:val="15F73831"/>
    <w:rsid w:val="161A7BA4"/>
    <w:rsid w:val="166A7DB5"/>
    <w:rsid w:val="16853689"/>
    <w:rsid w:val="16C07602"/>
    <w:rsid w:val="16CA7081"/>
    <w:rsid w:val="16E368CD"/>
    <w:rsid w:val="16E667CC"/>
    <w:rsid w:val="17093AED"/>
    <w:rsid w:val="170C294B"/>
    <w:rsid w:val="170E5ADE"/>
    <w:rsid w:val="172F4145"/>
    <w:rsid w:val="17323CF3"/>
    <w:rsid w:val="173A6D78"/>
    <w:rsid w:val="17430DE1"/>
    <w:rsid w:val="177B0BBF"/>
    <w:rsid w:val="178166B0"/>
    <w:rsid w:val="17A649BA"/>
    <w:rsid w:val="17AF5AD1"/>
    <w:rsid w:val="17B619F7"/>
    <w:rsid w:val="17E37C7A"/>
    <w:rsid w:val="17F26337"/>
    <w:rsid w:val="18000949"/>
    <w:rsid w:val="18132AA2"/>
    <w:rsid w:val="181E237A"/>
    <w:rsid w:val="18382AF3"/>
    <w:rsid w:val="18655393"/>
    <w:rsid w:val="18676406"/>
    <w:rsid w:val="1883089C"/>
    <w:rsid w:val="18917BC0"/>
    <w:rsid w:val="189F084C"/>
    <w:rsid w:val="18C36102"/>
    <w:rsid w:val="18D453AE"/>
    <w:rsid w:val="19061E70"/>
    <w:rsid w:val="19184198"/>
    <w:rsid w:val="19455798"/>
    <w:rsid w:val="19523270"/>
    <w:rsid w:val="195C7667"/>
    <w:rsid w:val="196E1F7C"/>
    <w:rsid w:val="19996209"/>
    <w:rsid w:val="199E3A42"/>
    <w:rsid w:val="19BD21F6"/>
    <w:rsid w:val="19CD33C9"/>
    <w:rsid w:val="19E00341"/>
    <w:rsid w:val="1A005DDE"/>
    <w:rsid w:val="1A0D4A59"/>
    <w:rsid w:val="1A56443B"/>
    <w:rsid w:val="1A7A2B14"/>
    <w:rsid w:val="1A895B45"/>
    <w:rsid w:val="1ABE10E2"/>
    <w:rsid w:val="1ACD7567"/>
    <w:rsid w:val="1AD5235B"/>
    <w:rsid w:val="1B075751"/>
    <w:rsid w:val="1B2A3D4E"/>
    <w:rsid w:val="1B2E6F0C"/>
    <w:rsid w:val="1B337EB6"/>
    <w:rsid w:val="1B372BC8"/>
    <w:rsid w:val="1B6C3710"/>
    <w:rsid w:val="1B9C558F"/>
    <w:rsid w:val="1BD00683"/>
    <w:rsid w:val="1BE62F47"/>
    <w:rsid w:val="1BEB27C5"/>
    <w:rsid w:val="1BF575EC"/>
    <w:rsid w:val="1C0C65BC"/>
    <w:rsid w:val="1C262AB1"/>
    <w:rsid w:val="1C2715DE"/>
    <w:rsid w:val="1C2A410B"/>
    <w:rsid w:val="1C3C21DF"/>
    <w:rsid w:val="1C794BC9"/>
    <w:rsid w:val="1C7C5012"/>
    <w:rsid w:val="1CA366A4"/>
    <w:rsid w:val="1CB53BDE"/>
    <w:rsid w:val="1CBE7833"/>
    <w:rsid w:val="1CD41384"/>
    <w:rsid w:val="1CE400F5"/>
    <w:rsid w:val="1CEB1E21"/>
    <w:rsid w:val="1CF57078"/>
    <w:rsid w:val="1D0240FC"/>
    <w:rsid w:val="1D180FA9"/>
    <w:rsid w:val="1D221D44"/>
    <w:rsid w:val="1D306285"/>
    <w:rsid w:val="1D316A70"/>
    <w:rsid w:val="1D37418A"/>
    <w:rsid w:val="1D5038E3"/>
    <w:rsid w:val="1D58112E"/>
    <w:rsid w:val="1D864A90"/>
    <w:rsid w:val="1D960C51"/>
    <w:rsid w:val="1DBB6552"/>
    <w:rsid w:val="1DD65FFC"/>
    <w:rsid w:val="1DEB610C"/>
    <w:rsid w:val="1DEE778A"/>
    <w:rsid w:val="1E510437"/>
    <w:rsid w:val="1E6274F3"/>
    <w:rsid w:val="1E7E30A2"/>
    <w:rsid w:val="1EA7086F"/>
    <w:rsid w:val="1EAB5B63"/>
    <w:rsid w:val="1EB05B03"/>
    <w:rsid w:val="1EB53B3A"/>
    <w:rsid w:val="1ED86B6A"/>
    <w:rsid w:val="1EDD4409"/>
    <w:rsid w:val="1EF07D9B"/>
    <w:rsid w:val="1EF73566"/>
    <w:rsid w:val="1F0D08A2"/>
    <w:rsid w:val="1F1D4F1C"/>
    <w:rsid w:val="1F294C3C"/>
    <w:rsid w:val="1F4D44EF"/>
    <w:rsid w:val="1F5A7BD2"/>
    <w:rsid w:val="1F811FA7"/>
    <w:rsid w:val="1FBF48F6"/>
    <w:rsid w:val="1FD65CB9"/>
    <w:rsid w:val="1FDA09B3"/>
    <w:rsid w:val="1FDD394E"/>
    <w:rsid w:val="200336DA"/>
    <w:rsid w:val="203868DC"/>
    <w:rsid w:val="20412C6F"/>
    <w:rsid w:val="2047180F"/>
    <w:rsid w:val="20501416"/>
    <w:rsid w:val="205F11DB"/>
    <w:rsid w:val="20776D92"/>
    <w:rsid w:val="2082671A"/>
    <w:rsid w:val="20A33FB3"/>
    <w:rsid w:val="20DA037C"/>
    <w:rsid w:val="20E71ACE"/>
    <w:rsid w:val="20F02859"/>
    <w:rsid w:val="21260182"/>
    <w:rsid w:val="213A2B74"/>
    <w:rsid w:val="21680615"/>
    <w:rsid w:val="21960B81"/>
    <w:rsid w:val="219C12A1"/>
    <w:rsid w:val="219D4314"/>
    <w:rsid w:val="21A60760"/>
    <w:rsid w:val="21BA2309"/>
    <w:rsid w:val="21C77EC7"/>
    <w:rsid w:val="21D41A7C"/>
    <w:rsid w:val="21DD1A71"/>
    <w:rsid w:val="21F72E51"/>
    <w:rsid w:val="22030491"/>
    <w:rsid w:val="221120E7"/>
    <w:rsid w:val="2226496A"/>
    <w:rsid w:val="223556B9"/>
    <w:rsid w:val="223D484E"/>
    <w:rsid w:val="22540613"/>
    <w:rsid w:val="226413DC"/>
    <w:rsid w:val="2294276D"/>
    <w:rsid w:val="22A514C1"/>
    <w:rsid w:val="22AB24DD"/>
    <w:rsid w:val="22AD7D83"/>
    <w:rsid w:val="22B7439D"/>
    <w:rsid w:val="22BB66DF"/>
    <w:rsid w:val="22C84DB9"/>
    <w:rsid w:val="22D7005E"/>
    <w:rsid w:val="232846BE"/>
    <w:rsid w:val="236A6142"/>
    <w:rsid w:val="237902EF"/>
    <w:rsid w:val="23926802"/>
    <w:rsid w:val="239951DB"/>
    <w:rsid w:val="23E7483A"/>
    <w:rsid w:val="23EF525D"/>
    <w:rsid w:val="240D110A"/>
    <w:rsid w:val="24450A62"/>
    <w:rsid w:val="24460E99"/>
    <w:rsid w:val="248A5A8A"/>
    <w:rsid w:val="24913060"/>
    <w:rsid w:val="2494586B"/>
    <w:rsid w:val="249E3DF6"/>
    <w:rsid w:val="24FA27B5"/>
    <w:rsid w:val="251841FA"/>
    <w:rsid w:val="251C39FC"/>
    <w:rsid w:val="25547608"/>
    <w:rsid w:val="25B131E7"/>
    <w:rsid w:val="25B61DF0"/>
    <w:rsid w:val="25E53F0C"/>
    <w:rsid w:val="25E7762C"/>
    <w:rsid w:val="26177521"/>
    <w:rsid w:val="262E5597"/>
    <w:rsid w:val="262F73F8"/>
    <w:rsid w:val="264035A0"/>
    <w:rsid w:val="26783ECE"/>
    <w:rsid w:val="267B1B72"/>
    <w:rsid w:val="26907E1E"/>
    <w:rsid w:val="26A61497"/>
    <w:rsid w:val="26A72899"/>
    <w:rsid w:val="26B63952"/>
    <w:rsid w:val="26BA6868"/>
    <w:rsid w:val="26BC5953"/>
    <w:rsid w:val="26CF7592"/>
    <w:rsid w:val="26D71C8D"/>
    <w:rsid w:val="26E02D69"/>
    <w:rsid w:val="26E12B14"/>
    <w:rsid w:val="26E73BEA"/>
    <w:rsid w:val="26E9352D"/>
    <w:rsid w:val="26EE7E5D"/>
    <w:rsid w:val="26F9165F"/>
    <w:rsid w:val="27213735"/>
    <w:rsid w:val="27381396"/>
    <w:rsid w:val="273D57AC"/>
    <w:rsid w:val="2740732A"/>
    <w:rsid w:val="274F78B4"/>
    <w:rsid w:val="2759581F"/>
    <w:rsid w:val="275E30DD"/>
    <w:rsid w:val="27806CEB"/>
    <w:rsid w:val="27BE21D4"/>
    <w:rsid w:val="27BE5444"/>
    <w:rsid w:val="27E52BCA"/>
    <w:rsid w:val="27F531EF"/>
    <w:rsid w:val="280070C9"/>
    <w:rsid w:val="28547732"/>
    <w:rsid w:val="287134C1"/>
    <w:rsid w:val="287F526C"/>
    <w:rsid w:val="288F3F00"/>
    <w:rsid w:val="289370A7"/>
    <w:rsid w:val="28B5433E"/>
    <w:rsid w:val="28B768E5"/>
    <w:rsid w:val="28BD1825"/>
    <w:rsid w:val="28C535E9"/>
    <w:rsid w:val="28CD6410"/>
    <w:rsid w:val="28D722F5"/>
    <w:rsid w:val="28F65C6E"/>
    <w:rsid w:val="29362A29"/>
    <w:rsid w:val="29390052"/>
    <w:rsid w:val="29450C64"/>
    <w:rsid w:val="294D102A"/>
    <w:rsid w:val="29625300"/>
    <w:rsid w:val="296E405C"/>
    <w:rsid w:val="298A3F38"/>
    <w:rsid w:val="299D6BAA"/>
    <w:rsid w:val="29B85731"/>
    <w:rsid w:val="29B95F36"/>
    <w:rsid w:val="29BB6995"/>
    <w:rsid w:val="29C37674"/>
    <w:rsid w:val="29D23DFA"/>
    <w:rsid w:val="2A101C2C"/>
    <w:rsid w:val="2A18159B"/>
    <w:rsid w:val="2A6E6AAA"/>
    <w:rsid w:val="2A846375"/>
    <w:rsid w:val="2A8639E7"/>
    <w:rsid w:val="2A9E1F04"/>
    <w:rsid w:val="2A9E2E6D"/>
    <w:rsid w:val="2AB81AA5"/>
    <w:rsid w:val="2ABA0950"/>
    <w:rsid w:val="2AC8266D"/>
    <w:rsid w:val="2AF029D5"/>
    <w:rsid w:val="2AFF604E"/>
    <w:rsid w:val="2B083F07"/>
    <w:rsid w:val="2B097E1E"/>
    <w:rsid w:val="2B16320C"/>
    <w:rsid w:val="2B2F3C78"/>
    <w:rsid w:val="2B512566"/>
    <w:rsid w:val="2B547B5B"/>
    <w:rsid w:val="2B583639"/>
    <w:rsid w:val="2B5F5BBF"/>
    <w:rsid w:val="2B6D7540"/>
    <w:rsid w:val="2B7B0C14"/>
    <w:rsid w:val="2B834A8F"/>
    <w:rsid w:val="2B841E03"/>
    <w:rsid w:val="2B8746D4"/>
    <w:rsid w:val="2B914F5F"/>
    <w:rsid w:val="2BB975FE"/>
    <w:rsid w:val="2BD16E3C"/>
    <w:rsid w:val="2BE11736"/>
    <w:rsid w:val="2BE669C9"/>
    <w:rsid w:val="2BF35F7A"/>
    <w:rsid w:val="2C0E30DD"/>
    <w:rsid w:val="2C197B7C"/>
    <w:rsid w:val="2C2C05F2"/>
    <w:rsid w:val="2C3D4467"/>
    <w:rsid w:val="2C410017"/>
    <w:rsid w:val="2C45417B"/>
    <w:rsid w:val="2C570B8F"/>
    <w:rsid w:val="2C602767"/>
    <w:rsid w:val="2C7770B0"/>
    <w:rsid w:val="2C7C000D"/>
    <w:rsid w:val="2C7F3EE9"/>
    <w:rsid w:val="2C8538BA"/>
    <w:rsid w:val="2C8C38D1"/>
    <w:rsid w:val="2CA0121D"/>
    <w:rsid w:val="2CA03E21"/>
    <w:rsid w:val="2CA31690"/>
    <w:rsid w:val="2CA93115"/>
    <w:rsid w:val="2CAB5E37"/>
    <w:rsid w:val="2CCB706A"/>
    <w:rsid w:val="2CCD31E3"/>
    <w:rsid w:val="2CD97061"/>
    <w:rsid w:val="2CF743CC"/>
    <w:rsid w:val="2CF87569"/>
    <w:rsid w:val="2D0E37BB"/>
    <w:rsid w:val="2D34294E"/>
    <w:rsid w:val="2D387CC4"/>
    <w:rsid w:val="2D4516EE"/>
    <w:rsid w:val="2D5C5F82"/>
    <w:rsid w:val="2D64585E"/>
    <w:rsid w:val="2D6637BC"/>
    <w:rsid w:val="2D6D550D"/>
    <w:rsid w:val="2D7906DC"/>
    <w:rsid w:val="2D9034C1"/>
    <w:rsid w:val="2D9B18C0"/>
    <w:rsid w:val="2D9B47C5"/>
    <w:rsid w:val="2DCB2E9E"/>
    <w:rsid w:val="2DDF4D1A"/>
    <w:rsid w:val="2E094822"/>
    <w:rsid w:val="2E12322A"/>
    <w:rsid w:val="2E216914"/>
    <w:rsid w:val="2E5318E8"/>
    <w:rsid w:val="2E757FE6"/>
    <w:rsid w:val="2E8226DC"/>
    <w:rsid w:val="2EB42FDD"/>
    <w:rsid w:val="2ED71CFA"/>
    <w:rsid w:val="2EE34CEE"/>
    <w:rsid w:val="2F0D4C18"/>
    <w:rsid w:val="2F1E4428"/>
    <w:rsid w:val="2F233444"/>
    <w:rsid w:val="2F2D447A"/>
    <w:rsid w:val="2F3D76EB"/>
    <w:rsid w:val="2F411D51"/>
    <w:rsid w:val="2F4605D5"/>
    <w:rsid w:val="2F591181"/>
    <w:rsid w:val="2F60560A"/>
    <w:rsid w:val="2F6807D4"/>
    <w:rsid w:val="2F6B4692"/>
    <w:rsid w:val="2FA80B8D"/>
    <w:rsid w:val="2FC61DF6"/>
    <w:rsid w:val="2FCC07D1"/>
    <w:rsid w:val="2FF361BE"/>
    <w:rsid w:val="30097E9E"/>
    <w:rsid w:val="30312288"/>
    <w:rsid w:val="3042078B"/>
    <w:rsid w:val="305412E5"/>
    <w:rsid w:val="305A29E1"/>
    <w:rsid w:val="3079305E"/>
    <w:rsid w:val="307F43B4"/>
    <w:rsid w:val="308062AD"/>
    <w:rsid w:val="308328CC"/>
    <w:rsid w:val="30A63B17"/>
    <w:rsid w:val="30AB5693"/>
    <w:rsid w:val="30B11651"/>
    <w:rsid w:val="30C001D2"/>
    <w:rsid w:val="30C77582"/>
    <w:rsid w:val="30DB289F"/>
    <w:rsid w:val="30DE0164"/>
    <w:rsid w:val="30EA6AF7"/>
    <w:rsid w:val="30FE431D"/>
    <w:rsid w:val="313257AE"/>
    <w:rsid w:val="313F33F3"/>
    <w:rsid w:val="316C29BF"/>
    <w:rsid w:val="3189416D"/>
    <w:rsid w:val="31A505FF"/>
    <w:rsid w:val="31A96469"/>
    <w:rsid w:val="31AA2C0F"/>
    <w:rsid w:val="31AB5770"/>
    <w:rsid w:val="31B17B19"/>
    <w:rsid w:val="31DB6909"/>
    <w:rsid w:val="31E8370E"/>
    <w:rsid w:val="31FA7ED9"/>
    <w:rsid w:val="31FD609D"/>
    <w:rsid w:val="31FF3435"/>
    <w:rsid w:val="320E100E"/>
    <w:rsid w:val="320E73A8"/>
    <w:rsid w:val="3223776D"/>
    <w:rsid w:val="32252193"/>
    <w:rsid w:val="32561D21"/>
    <w:rsid w:val="325C45DB"/>
    <w:rsid w:val="326A06D1"/>
    <w:rsid w:val="32773CB8"/>
    <w:rsid w:val="32D86A2F"/>
    <w:rsid w:val="32E70271"/>
    <w:rsid w:val="32EC04A5"/>
    <w:rsid w:val="32EE66C9"/>
    <w:rsid w:val="330C3468"/>
    <w:rsid w:val="3327403C"/>
    <w:rsid w:val="332D70B0"/>
    <w:rsid w:val="3354149F"/>
    <w:rsid w:val="337342A3"/>
    <w:rsid w:val="3375646A"/>
    <w:rsid w:val="337E0D2E"/>
    <w:rsid w:val="338E21F1"/>
    <w:rsid w:val="33AF39CA"/>
    <w:rsid w:val="33C10C00"/>
    <w:rsid w:val="33D55C30"/>
    <w:rsid w:val="33DA3827"/>
    <w:rsid w:val="33E4563C"/>
    <w:rsid w:val="33F979C5"/>
    <w:rsid w:val="33FB63CC"/>
    <w:rsid w:val="3401654B"/>
    <w:rsid w:val="34022161"/>
    <w:rsid w:val="34170237"/>
    <w:rsid w:val="343505CE"/>
    <w:rsid w:val="343E24EC"/>
    <w:rsid w:val="34440100"/>
    <w:rsid w:val="347137F1"/>
    <w:rsid w:val="349015EB"/>
    <w:rsid w:val="3493557D"/>
    <w:rsid w:val="34A3073F"/>
    <w:rsid w:val="34A533DF"/>
    <w:rsid w:val="34AF2C59"/>
    <w:rsid w:val="34C214FB"/>
    <w:rsid w:val="34C5655C"/>
    <w:rsid w:val="34C918E7"/>
    <w:rsid w:val="34DE1995"/>
    <w:rsid w:val="34E46E48"/>
    <w:rsid w:val="34F03ABC"/>
    <w:rsid w:val="350D30B2"/>
    <w:rsid w:val="3519026D"/>
    <w:rsid w:val="354D66CB"/>
    <w:rsid w:val="35580FED"/>
    <w:rsid w:val="356B1350"/>
    <w:rsid w:val="35846AD0"/>
    <w:rsid w:val="358E14C7"/>
    <w:rsid w:val="3593142D"/>
    <w:rsid w:val="35A00683"/>
    <w:rsid w:val="35BD0FD9"/>
    <w:rsid w:val="35C02260"/>
    <w:rsid w:val="3605154C"/>
    <w:rsid w:val="364F089E"/>
    <w:rsid w:val="3672215D"/>
    <w:rsid w:val="36830818"/>
    <w:rsid w:val="368551F9"/>
    <w:rsid w:val="368606CB"/>
    <w:rsid w:val="36910CF4"/>
    <w:rsid w:val="36A6221C"/>
    <w:rsid w:val="36C40B83"/>
    <w:rsid w:val="36E34F7F"/>
    <w:rsid w:val="36FD58E5"/>
    <w:rsid w:val="371E1706"/>
    <w:rsid w:val="372044E7"/>
    <w:rsid w:val="37274FFC"/>
    <w:rsid w:val="372A41CD"/>
    <w:rsid w:val="37304E58"/>
    <w:rsid w:val="37514E27"/>
    <w:rsid w:val="375B17CD"/>
    <w:rsid w:val="376A585B"/>
    <w:rsid w:val="376C2B4D"/>
    <w:rsid w:val="376C3367"/>
    <w:rsid w:val="37AA0E61"/>
    <w:rsid w:val="37AF1D91"/>
    <w:rsid w:val="37BD2FED"/>
    <w:rsid w:val="37D31F7D"/>
    <w:rsid w:val="37D62C49"/>
    <w:rsid w:val="37D921A1"/>
    <w:rsid w:val="381F4754"/>
    <w:rsid w:val="384D080B"/>
    <w:rsid w:val="385C1818"/>
    <w:rsid w:val="38661006"/>
    <w:rsid w:val="38745C2C"/>
    <w:rsid w:val="387901F1"/>
    <w:rsid w:val="38800EB0"/>
    <w:rsid w:val="38882A5C"/>
    <w:rsid w:val="38A17E42"/>
    <w:rsid w:val="38B133A1"/>
    <w:rsid w:val="38B962FB"/>
    <w:rsid w:val="38C2735A"/>
    <w:rsid w:val="39017B0A"/>
    <w:rsid w:val="390D7314"/>
    <w:rsid w:val="390F0110"/>
    <w:rsid w:val="390F7002"/>
    <w:rsid w:val="39201675"/>
    <w:rsid w:val="392D6864"/>
    <w:rsid w:val="392E6A8D"/>
    <w:rsid w:val="39335472"/>
    <w:rsid w:val="393C3AC9"/>
    <w:rsid w:val="3946611A"/>
    <w:rsid w:val="3958644D"/>
    <w:rsid w:val="395B4C47"/>
    <w:rsid w:val="3988016E"/>
    <w:rsid w:val="398F05FB"/>
    <w:rsid w:val="39A453CE"/>
    <w:rsid w:val="39B61B24"/>
    <w:rsid w:val="39DF147E"/>
    <w:rsid w:val="39F42453"/>
    <w:rsid w:val="39F70A38"/>
    <w:rsid w:val="39F74741"/>
    <w:rsid w:val="3A03043F"/>
    <w:rsid w:val="3A032020"/>
    <w:rsid w:val="3A2234E1"/>
    <w:rsid w:val="3A3577ED"/>
    <w:rsid w:val="3A382478"/>
    <w:rsid w:val="3A4A0A88"/>
    <w:rsid w:val="3A4A203E"/>
    <w:rsid w:val="3A5814F9"/>
    <w:rsid w:val="3A644043"/>
    <w:rsid w:val="3A6929F9"/>
    <w:rsid w:val="3A877BC8"/>
    <w:rsid w:val="3A98736C"/>
    <w:rsid w:val="3AB231A0"/>
    <w:rsid w:val="3AF81084"/>
    <w:rsid w:val="3B0A73C9"/>
    <w:rsid w:val="3B4276EC"/>
    <w:rsid w:val="3B427E61"/>
    <w:rsid w:val="3B467CCA"/>
    <w:rsid w:val="3B627FD5"/>
    <w:rsid w:val="3B726CDC"/>
    <w:rsid w:val="3B8E4017"/>
    <w:rsid w:val="3B932A9B"/>
    <w:rsid w:val="3BA73D50"/>
    <w:rsid w:val="3BAA34A1"/>
    <w:rsid w:val="3BF47E18"/>
    <w:rsid w:val="3BF62BF6"/>
    <w:rsid w:val="3C143FAF"/>
    <w:rsid w:val="3C215F1E"/>
    <w:rsid w:val="3C2455D4"/>
    <w:rsid w:val="3C2C67C1"/>
    <w:rsid w:val="3C6B67A5"/>
    <w:rsid w:val="3C7519B9"/>
    <w:rsid w:val="3C8E0D83"/>
    <w:rsid w:val="3C977B68"/>
    <w:rsid w:val="3C9C19F0"/>
    <w:rsid w:val="3CB30D8B"/>
    <w:rsid w:val="3CC80F54"/>
    <w:rsid w:val="3CC90943"/>
    <w:rsid w:val="3CDD68DB"/>
    <w:rsid w:val="3CE10B3B"/>
    <w:rsid w:val="3CE86141"/>
    <w:rsid w:val="3CF0473E"/>
    <w:rsid w:val="3CFE4DD0"/>
    <w:rsid w:val="3D05673C"/>
    <w:rsid w:val="3D1C5A3B"/>
    <w:rsid w:val="3D596BFC"/>
    <w:rsid w:val="3D685035"/>
    <w:rsid w:val="3D711963"/>
    <w:rsid w:val="3D7C0A08"/>
    <w:rsid w:val="3D87247A"/>
    <w:rsid w:val="3D92401B"/>
    <w:rsid w:val="3D951D1B"/>
    <w:rsid w:val="3D9D0286"/>
    <w:rsid w:val="3DB4079A"/>
    <w:rsid w:val="3DB6201F"/>
    <w:rsid w:val="3DB94A57"/>
    <w:rsid w:val="3E00792F"/>
    <w:rsid w:val="3E035BD2"/>
    <w:rsid w:val="3E536150"/>
    <w:rsid w:val="3E89626C"/>
    <w:rsid w:val="3EC03D68"/>
    <w:rsid w:val="3EC6723B"/>
    <w:rsid w:val="3EDF4C37"/>
    <w:rsid w:val="3EE154EE"/>
    <w:rsid w:val="3F044896"/>
    <w:rsid w:val="3F066E34"/>
    <w:rsid w:val="3F222C6C"/>
    <w:rsid w:val="3F350E65"/>
    <w:rsid w:val="3F3B10E9"/>
    <w:rsid w:val="3F3C4D56"/>
    <w:rsid w:val="3F4E75C9"/>
    <w:rsid w:val="3F6200E7"/>
    <w:rsid w:val="3F814E0B"/>
    <w:rsid w:val="3FC50D4B"/>
    <w:rsid w:val="3FC71D95"/>
    <w:rsid w:val="3FE66CCF"/>
    <w:rsid w:val="3FF109E4"/>
    <w:rsid w:val="40072225"/>
    <w:rsid w:val="40135566"/>
    <w:rsid w:val="403B09B9"/>
    <w:rsid w:val="40520114"/>
    <w:rsid w:val="40857D27"/>
    <w:rsid w:val="40927C8B"/>
    <w:rsid w:val="40A60B8A"/>
    <w:rsid w:val="40C11456"/>
    <w:rsid w:val="40CA2B13"/>
    <w:rsid w:val="40D12795"/>
    <w:rsid w:val="40EA5FBC"/>
    <w:rsid w:val="40EC5618"/>
    <w:rsid w:val="40ED1BC7"/>
    <w:rsid w:val="40F1129A"/>
    <w:rsid w:val="4108461A"/>
    <w:rsid w:val="4146508D"/>
    <w:rsid w:val="415127F1"/>
    <w:rsid w:val="415B43FF"/>
    <w:rsid w:val="418F561B"/>
    <w:rsid w:val="419E79FD"/>
    <w:rsid w:val="419F4F3F"/>
    <w:rsid w:val="41C709EB"/>
    <w:rsid w:val="41E6239C"/>
    <w:rsid w:val="41F54172"/>
    <w:rsid w:val="420A4B5E"/>
    <w:rsid w:val="42156D63"/>
    <w:rsid w:val="42170749"/>
    <w:rsid w:val="42790062"/>
    <w:rsid w:val="42891FC5"/>
    <w:rsid w:val="429012BF"/>
    <w:rsid w:val="429A1041"/>
    <w:rsid w:val="42AF75A2"/>
    <w:rsid w:val="42B27982"/>
    <w:rsid w:val="42CD441F"/>
    <w:rsid w:val="42FD524B"/>
    <w:rsid w:val="4300385B"/>
    <w:rsid w:val="43022E8F"/>
    <w:rsid w:val="431121EA"/>
    <w:rsid w:val="43382054"/>
    <w:rsid w:val="435C642C"/>
    <w:rsid w:val="43602844"/>
    <w:rsid w:val="43660A2B"/>
    <w:rsid w:val="43AD5993"/>
    <w:rsid w:val="43AE55A9"/>
    <w:rsid w:val="43B510B2"/>
    <w:rsid w:val="43D45F4C"/>
    <w:rsid w:val="43E33FA9"/>
    <w:rsid w:val="43E6592E"/>
    <w:rsid w:val="4405692E"/>
    <w:rsid w:val="44202EB8"/>
    <w:rsid w:val="442841A5"/>
    <w:rsid w:val="443570EE"/>
    <w:rsid w:val="443D4704"/>
    <w:rsid w:val="44557B31"/>
    <w:rsid w:val="44557BC5"/>
    <w:rsid w:val="446345F1"/>
    <w:rsid w:val="446C58AF"/>
    <w:rsid w:val="449073B1"/>
    <w:rsid w:val="449D0F18"/>
    <w:rsid w:val="44A2114D"/>
    <w:rsid w:val="44A95BE9"/>
    <w:rsid w:val="44B50E48"/>
    <w:rsid w:val="44B83466"/>
    <w:rsid w:val="44C02EED"/>
    <w:rsid w:val="44DD3BD1"/>
    <w:rsid w:val="450576AF"/>
    <w:rsid w:val="45201DBB"/>
    <w:rsid w:val="45461B27"/>
    <w:rsid w:val="45507A23"/>
    <w:rsid w:val="456E0968"/>
    <w:rsid w:val="457858B3"/>
    <w:rsid w:val="45796048"/>
    <w:rsid w:val="458214C9"/>
    <w:rsid w:val="459C56E3"/>
    <w:rsid w:val="45B1306B"/>
    <w:rsid w:val="45BD7A5A"/>
    <w:rsid w:val="45EC08C2"/>
    <w:rsid w:val="461D2C9D"/>
    <w:rsid w:val="46227CE6"/>
    <w:rsid w:val="462C1ABA"/>
    <w:rsid w:val="465A2FCE"/>
    <w:rsid w:val="465E061C"/>
    <w:rsid w:val="466C54B5"/>
    <w:rsid w:val="469721A3"/>
    <w:rsid w:val="46A4305C"/>
    <w:rsid w:val="46A71027"/>
    <w:rsid w:val="46E24977"/>
    <w:rsid w:val="46F8461A"/>
    <w:rsid w:val="47113C1A"/>
    <w:rsid w:val="47150B8B"/>
    <w:rsid w:val="47175AB4"/>
    <w:rsid w:val="471930AE"/>
    <w:rsid w:val="4732567B"/>
    <w:rsid w:val="47436649"/>
    <w:rsid w:val="47447114"/>
    <w:rsid w:val="47482B9E"/>
    <w:rsid w:val="475D2F0D"/>
    <w:rsid w:val="476D35D4"/>
    <w:rsid w:val="47827419"/>
    <w:rsid w:val="47A01F5D"/>
    <w:rsid w:val="47B83000"/>
    <w:rsid w:val="47E80AA1"/>
    <w:rsid w:val="47F07B1C"/>
    <w:rsid w:val="47F37B7D"/>
    <w:rsid w:val="47F54F7C"/>
    <w:rsid w:val="4808668C"/>
    <w:rsid w:val="480F026C"/>
    <w:rsid w:val="481C5A59"/>
    <w:rsid w:val="482E6D3E"/>
    <w:rsid w:val="48352AEF"/>
    <w:rsid w:val="483D6A98"/>
    <w:rsid w:val="484F12A1"/>
    <w:rsid w:val="48601BD4"/>
    <w:rsid w:val="4865656E"/>
    <w:rsid w:val="486A0D38"/>
    <w:rsid w:val="4874440F"/>
    <w:rsid w:val="4877798A"/>
    <w:rsid w:val="487F0462"/>
    <w:rsid w:val="48A65EE2"/>
    <w:rsid w:val="48BB5420"/>
    <w:rsid w:val="48DF6456"/>
    <w:rsid w:val="48FA71A8"/>
    <w:rsid w:val="49100580"/>
    <w:rsid w:val="49296909"/>
    <w:rsid w:val="49581BDA"/>
    <w:rsid w:val="495F008C"/>
    <w:rsid w:val="496308B2"/>
    <w:rsid w:val="496979AC"/>
    <w:rsid w:val="496F379E"/>
    <w:rsid w:val="499C0CA5"/>
    <w:rsid w:val="49A72A71"/>
    <w:rsid w:val="49BD4BA2"/>
    <w:rsid w:val="49F4763B"/>
    <w:rsid w:val="4A180A44"/>
    <w:rsid w:val="4A3A496C"/>
    <w:rsid w:val="4A3F0585"/>
    <w:rsid w:val="4A4978E9"/>
    <w:rsid w:val="4A554407"/>
    <w:rsid w:val="4A706E56"/>
    <w:rsid w:val="4A8B6DEA"/>
    <w:rsid w:val="4A915581"/>
    <w:rsid w:val="4A9F793F"/>
    <w:rsid w:val="4AB9610F"/>
    <w:rsid w:val="4AC304A8"/>
    <w:rsid w:val="4AC44A55"/>
    <w:rsid w:val="4AC97E97"/>
    <w:rsid w:val="4AEB7DD9"/>
    <w:rsid w:val="4B0967BC"/>
    <w:rsid w:val="4B0E2655"/>
    <w:rsid w:val="4B3876AD"/>
    <w:rsid w:val="4BBF4337"/>
    <w:rsid w:val="4BC07D1F"/>
    <w:rsid w:val="4BC24EF8"/>
    <w:rsid w:val="4BC538B7"/>
    <w:rsid w:val="4BD14533"/>
    <w:rsid w:val="4BE106F6"/>
    <w:rsid w:val="4BE5035E"/>
    <w:rsid w:val="4C012BFF"/>
    <w:rsid w:val="4C080DCC"/>
    <w:rsid w:val="4C17513E"/>
    <w:rsid w:val="4C4A7DF4"/>
    <w:rsid w:val="4C8A404F"/>
    <w:rsid w:val="4C98626D"/>
    <w:rsid w:val="4CA51BF4"/>
    <w:rsid w:val="4CE803B4"/>
    <w:rsid w:val="4CEA1C1B"/>
    <w:rsid w:val="4CEE31E8"/>
    <w:rsid w:val="4D0225CD"/>
    <w:rsid w:val="4D09693A"/>
    <w:rsid w:val="4D193163"/>
    <w:rsid w:val="4D284E39"/>
    <w:rsid w:val="4D2D1174"/>
    <w:rsid w:val="4D4D67F7"/>
    <w:rsid w:val="4D556C95"/>
    <w:rsid w:val="4D81703B"/>
    <w:rsid w:val="4D8968A9"/>
    <w:rsid w:val="4DAB1C66"/>
    <w:rsid w:val="4DC50BE2"/>
    <w:rsid w:val="4DC7390E"/>
    <w:rsid w:val="4DCE6851"/>
    <w:rsid w:val="4DD4560A"/>
    <w:rsid w:val="4DE71BE3"/>
    <w:rsid w:val="4DEC694F"/>
    <w:rsid w:val="4E256283"/>
    <w:rsid w:val="4E53337E"/>
    <w:rsid w:val="4E553D3E"/>
    <w:rsid w:val="4E5E1470"/>
    <w:rsid w:val="4E660F12"/>
    <w:rsid w:val="4E686607"/>
    <w:rsid w:val="4EE34ED1"/>
    <w:rsid w:val="4EF673EE"/>
    <w:rsid w:val="4EFA796D"/>
    <w:rsid w:val="4F00690B"/>
    <w:rsid w:val="4F0B663A"/>
    <w:rsid w:val="4F0E0373"/>
    <w:rsid w:val="4F1A0C80"/>
    <w:rsid w:val="4F2E35E7"/>
    <w:rsid w:val="4F3E5BBC"/>
    <w:rsid w:val="4F754EDC"/>
    <w:rsid w:val="4F79453D"/>
    <w:rsid w:val="4F9260A6"/>
    <w:rsid w:val="4F9E52F5"/>
    <w:rsid w:val="4FA43644"/>
    <w:rsid w:val="4FAD2939"/>
    <w:rsid w:val="4FB42178"/>
    <w:rsid w:val="4FB82479"/>
    <w:rsid w:val="4FBA56F7"/>
    <w:rsid w:val="4FBB0C57"/>
    <w:rsid w:val="4FBF08C2"/>
    <w:rsid w:val="4FCF4822"/>
    <w:rsid w:val="4FF474F0"/>
    <w:rsid w:val="50186C1A"/>
    <w:rsid w:val="501F4AFD"/>
    <w:rsid w:val="502B5310"/>
    <w:rsid w:val="50346912"/>
    <w:rsid w:val="50666D59"/>
    <w:rsid w:val="50816404"/>
    <w:rsid w:val="50AF00F6"/>
    <w:rsid w:val="50B12E9E"/>
    <w:rsid w:val="50DC503F"/>
    <w:rsid w:val="510A639C"/>
    <w:rsid w:val="511E3E76"/>
    <w:rsid w:val="512D516A"/>
    <w:rsid w:val="5135731E"/>
    <w:rsid w:val="514100F4"/>
    <w:rsid w:val="5165137F"/>
    <w:rsid w:val="519349DF"/>
    <w:rsid w:val="51DB7688"/>
    <w:rsid w:val="51E04B68"/>
    <w:rsid w:val="521B7FC5"/>
    <w:rsid w:val="52265809"/>
    <w:rsid w:val="52470A90"/>
    <w:rsid w:val="52492D1E"/>
    <w:rsid w:val="52533A78"/>
    <w:rsid w:val="52662CE4"/>
    <w:rsid w:val="5269784A"/>
    <w:rsid w:val="52751711"/>
    <w:rsid w:val="527801FF"/>
    <w:rsid w:val="52925F1A"/>
    <w:rsid w:val="52AA7FA4"/>
    <w:rsid w:val="52D6042E"/>
    <w:rsid w:val="52D813FD"/>
    <w:rsid w:val="52F46E48"/>
    <w:rsid w:val="530F7BB9"/>
    <w:rsid w:val="53102736"/>
    <w:rsid w:val="531C6AAE"/>
    <w:rsid w:val="5322480B"/>
    <w:rsid w:val="533137DE"/>
    <w:rsid w:val="53550B63"/>
    <w:rsid w:val="53565254"/>
    <w:rsid w:val="53701104"/>
    <w:rsid w:val="537C10AD"/>
    <w:rsid w:val="53AC4777"/>
    <w:rsid w:val="53B636E4"/>
    <w:rsid w:val="53BE72D7"/>
    <w:rsid w:val="53CB5CC7"/>
    <w:rsid w:val="53D55EEC"/>
    <w:rsid w:val="53E96A63"/>
    <w:rsid w:val="53EE6410"/>
    <w:rsid w:val="53EF710A"/>
    <w:rsid w:val="53F90948"/>
    <w:rsid w:val="540A10AB"/>
    <w:rsid w:val="54166070"/>
    <w:rsid w:val="54167A5D"/>
    <w:rsid w:val="542F4200"/>
    <w:rsid w:val="544612D0"/>
    <w:rsid w:val="544F7238"/>
    <w:rsid w:val="545F1786"/>
    <w:rsid w:val="546C5B55"/>
    <w:rsid w:val="54797F0B"/>
    <w:rsid w:val="548D480C"/>
    <w:rsid w:val="548D51E4"/>
    <w:rsid w:val="549F243C"/>
    <w:rsid w:val="54A26882"/>
    <w:rsid w:val="54BA5EFF"/>
    <w:rsid w:val="54D83EAD"/>
    <w:rsid w:val="54F34D83"/>
    <w:rsid w:val="55023D24"/>
    <w:rsid w:val="553A024E"/>
    <w:rsid w:val="55415952"/>
    <w:rsid w:val="555153D4"/>
    <w:rsid w:val="55626E1B"/>
    <w:rsid w:val="556C1378"/>
    <w:rsid w:val="557E22A4"/>
    <w:rsid w:val="55835C21"/>
    <w:rsid w:val="5589637B"/>
    <w:rsid w:val="558C54E0"/>
    <w:rsid w:val="559A3D5C"/>
    <w:rsid w:val="559B3287"/>
    <w:rsid w:val="55A92AD8"/>
    <w:rsid w:val="55B1673B"/>
    <w:rsid w:val="55E05A0E"/>
    <w:rsid w:val="55E711E9"/>
    <w:rsid w:val="55EA34A9"/>
    <w:rsid w:val="55EB4537"/>
    <w:rsid w:val="55EB6730"/>
    <w:rsid w:val="55F8184C"/>
    <w:rsid w:val="55FE00EB"/>
    <w:rsid w:val="560D173B"/>
    <w:rsid w:val="56291938"/>
    <w:rsid w:val="56415E02"/>
    <w:rsid w:val="5652779B"/>
    <w:rsid w:val="566426AD"/>
    <w:rsid w:val="56651D79"/>
    <w:rsid w:val="568D1FFF"/>
    <w:rsid w:val="56901C7C"/>
    <w:rsid w:val="569A16CE"/>
    <w:rsid w:val="56AB0C9E"/>
    <w:rsid w:val="56B00BFE"/>
    <w:rsid w:val="56C63940"/>
    <w:rsid w:val="56E13EF8"/>
    <w:rsid w:val="570A058C"/>
    <w:rsid w:val="57167782"/>
    <w:rsid w:val="5720268E"/>
    <w:rsid w:val="576F549A"/>
    <w:rsid w:val="577C32A6"/>
    <w:rsid w:val="578A61A8"/>
    <w:rsid w:val="57AE7022"/>
    <w:rsid w:val="57C76AFF"/>
    <w:rsid w:val="57CF6766"/>
    <w:rsid w:val="58262D98"/>
    <w:rsid w:val="5860091C"/>
    <w:rsid w:val="586B17BC"/>
    <w:rsid w:val="58805AF1"/>
    <w:rsid w:val="588A085D"/>
    <w:rsid w:val="588B7F07"/>
    <w:rsid w:val="588F2F47"/>
    <w:rsid w:val="58927438"/>
    <w:rsid w:val="58C7309A"/>
    <w:rsid w:val="58D03E1B"/>
    <w:rsid w:val="58E220DE"/>
    <w:rsid w:val="59022A12"/>
    <w:rsid w:val="590B6797"/>
    <w:rsid w:val="591E3DEE"/>
    <w:rsid w:val="59217E3D"/>
    <w:rsid w:val="59327CB2"/>
    <w:rsid w:val="593311FA"/>
    <w:rsid w:val="59677665"/>
    <w:rsid w:val="596E32B7"/>
    <w:rsid w:val="597F4468"/>
    <w:rsid w:val="598D4884"/>
    <w:rsid w:val="598E6687"/>
    <w:rsid w:val="599F3F06"/>
    <w:rsid w:val="59D9467F"/>
    <w:rsid w:val="59E36DB6"/>
    <w:rsid w:val="59F91C39"/>
    <w:rsid w:val="5A0F3A11"/>
    <w:rsid w:val="5A111D40"/>
    <w:rsid w:val="5A226134"/>
    <w:rsid w:val="5A36375A"/>
    <w:rsid w:val="5A3D793F"/>
    <w:rsid w:val="5A530ACE"/>
    <w:rsid w:val="5A59143D"/>
    <w:rsid w:val="5A5B2242"/>
    <w:rsid w:val="5A62589C"/>
    <w:rsid w:val="5A8A3899"/>
    <w:rsid w:val="5A94700F"/>
    <w:rsid w:val="5A964C29"/>
    <w:rsid w:val="5A9C39BF"/>
    <w:rsid w:val="5AC35996"/>
    <w:rsid w:val="5AF174AC"/>
    <w:rsid w:val="5B0959E3"/>
    <w:rsid w:val="5B3223EF"/>
    <w:rsid w:val="5B507873"/>
    <w:rsid w:val="5B902024"/>
    <w:rsid w:val="5BBD6D29"/>
    <w:rsid w:val="5BEF1A8F"/>
    <w:rsid w:val="5C005B6B"/>
    <w:rsid w:val="5C1A59FC"/>
    <w:rsid w:val="5C1C414A"/>
    <w:rsid w:val="5C2118C4"/>
    <w:rsid w:val="5C252AE1"/>
    <w:rsid w:val="5C577C6E"/>
    <w:rsid w:val="5C5850A0"/>
    <w:rsid w:val="5CA25A3E"/>
    <w:rsid w:val="5CD65755"/>
    <w:rsid w:val="5CD943F7"/>
    <w:rsid w:val="5CDD69FD"/>
    <w:rsid w:val="5CE46254"/>
    <w:rsid w:val="5D234992"/>
    <w:rsid w:val="5D287B2D"/>
    <w:rsid w:val="5D652F3E"/>
    <w:rsid w:val="5D653B51"/>
    <w:rsid w:val="5D684D9A"/>
    <w:rsid w:val="5D686E18"/>
    <w:rsid w:val="5D9001DE"/>
    <w:rsid w:val="5DA716F9"/>
    <w:rsid w:val="5DAA4AED"/>
    <w:rsid w:val="5DBC385B"/>
    <w:rsid w:val="5DC10CA4"/>
    <w:rsid w:val="5DC12F7D"/>
    <w:rsid w:val="5DE517E2"/>
    <w:rsid w:val="5DFD40E6"/>
    <w:rsid w:val="5E011081"/>
    <w:rsid w:val="5E092911"/>
    <w:rsid w:val="5E12248C"/>
    <w:rsid w:val="5E337D6C"/>
    <w:rsid w:val="5E3A1F2E"/>
    <w:rsid w:val="5E3D27E1"/>
    <w:rsid w:val="5E3F4972"/>
    <w:rsid w:val="5E5B65B2"/>
    <w:rsid w:val="5E787ED9"/>
    <w:rsid w:val="5E7E2DC7"/>
    <w:rsid w:val="5E927414"/>
    <w:rsid w:val="5E9A1310"/>
    <w:rsid w:val="5EA3394B"/>
    <w:rsid w:val="5EA82104"/>
    <w:rsid w:val="5EC73052"/>
    <w:rsid w:val="5EDD4B6F"/>
    <w:rsid w:val="5EE80234"/>
    <w:rsid w:val="5EF72429"/>
    <w:rsid w:val="5F0150CB"/>
    <w:rsid w:val="5F0A6B09"/>
    <w:rsid w:val="5F184094"/>
    <w:rsid w:val="5F271DE5"/>
    <w:rsid w:val="5F6B276E"/>
    <w:rsid w:val="5F701761"/>
    <w:rsid w:val="5F8112D0"/>
    <w:rsid w:val="5FBA0BE7"/>
    <w:rsid w:val="5FD75E0F"/>
    <w:rsid w:val="5FDF1503"/>
    <w:rsid w:val="5FEA0ADC"/>
    <w:rsid w:val="6023551E"/>
    <w:rsid w:val="60375D48"/>
    <w:rsid w:val="60487C15"/>
    <w:rsid w:val="605C7407"/>
    <w:rsid w:val="607562E6"/>
    <w:rsid w:val="608D6A3E"/>
    <w:rsid w:val="60BA766A"/>
    <w:rsid w:val="60C9187C"/>
    <w:rsid w:val="60E828D2"/>
    <w:rsid w:val="60FE3D9D"/>
    <w:rsid w:val="61204476"/>
    <w:rsid w:val="613D4599"/>
    <w:rsid w:val="61465AEA"/>
    <w:rsid w:val="61497384"/>
    <w:rsid w:val="616D3506"/>
    <w:rsid w:val="6185340B"/>
    <w:rsid w:val="619119D8"/>
    <w:rsid w:val="61954133"/>
    <w:rsid w:val="61B9320F"/>
    <w:rsid w:val="61BF3BAB"/>
    <w:rsid w:val="61D41D78"/>
    <w:rsid w:val="61D64D9D"/>
    <w:rsid w:val="61DE3B5F"/>
    <w:rsid w:val="622C51E4"/>
    <w:rsid w:val="62606461"/>
    <w:rsid w:val="626C2362"/>
    <w:rsid w:val="62944863"/>
    <w:rsid w:val="62966DA1"/>
    <w:rsid w:val="62A62AD5"/>
    <w:rsid w:val="62A66970"/>
    <w:rsid w:val="62E50C9A"/>
    <w:rsid w:val="62EF4EB8"/>
    <w:rsid w:val="62F2386C"/>
    <w:rsid w:val="62FD53EB"/>
    <w:rsid w:val="630E2F87"/>
    <w:rsid w:val="631D506E"/>
    <w:rsid w:val="633B7E19"/>
    <w:rsid w:val="634530C7"/>
    <w:rsid w:val="634D2759"/>
    <w:rsid w:val="636511A4"/>
    <w:rsid w:val="63694009"/>
    <w:rsid w:val="63A60BA0"/>
    <w:rsid w:val="63A82847"/>
    <w:rsid w:val="63BA1838"/>
    <w:rsid w:val="63BC5813"/>
    <w:rsid w:val="63C84EB5"/>
    <w:rsid w:val="64020C7B"/>
    <w:rsid w:val="640F159A"/>
    <w:rsid w:val="64203354"/>
    <w:rsid w:val="64290546"/>
    <w:rsid w:val="64295371"/>
    <w:rsid w:val="644069F0"/>
    <w:rsid w:val="64415116"/>
    <w:rsid w:val="64526C63"/>
    <w:rsid w:val="646F145F"/>
    <w:rsid w:val="647E5121"/>
    <w:rsid w:val="64A614AC"/>
    <w:rsid w:val="64AD31EC"/>
    <w:rsid w:val="64D86239"/>
    <w:rsid w:val="65065D09"/>
    <w:rsid w:val="651046A0"/>
    <w:rsid w:val="65217819"/>
    <w:rsid w:val="652E3895"/>
    <w:rsid w:val="653B2F1D"/>
    <w:rsid w:val="654C23C6"/>
    <w:rsid w:val="655223F1"/>
    <w:rsid w:val="65565245"/>
    <w:rsid w:val="655D20EC"/>
    <w:rsid w:val="65636232"/>
    <w:rsid w:val="656A59E9"/>
    <w:rsid w:val="657B771F"/>
    <w:rsid w:val="65B713DA"/>
    <w:rsid w:val="65C02045"/>
    <w:rsid w:val="65C07F0B"/>
    <w:rsid w:val="65CA0E07"/>
    <w:rsid w:val="65E44901"/>
    <w:rsid w:val="65EC73C8"/>
    <w:rsid w:val="65FA7583"/>
    <w:rsid w:val="660025E9"/>
    <w:rsid w:val="66150818"/>
    <w:rsid w:val="661D704C"/>
    <w:rsid w:val="66280DD5"/>
    <w:rsid w:val="662B3794"/>
    <w:rsid w:val="66371367"/>
    <w:rsid w:val="66413AC5"/>
    <w:rsid w:val="666E599D"/>
    <w:rsid w:val="66745E62"/>
    <w:rsid w:val="66746E98"/>
    <w:rsid w:val="66860728"/>
    <w:rsid w:val="66B02EC0"/>
    <w:rsid w:val="66BC75A0"/>
    <w:rsid w:val="66C25B5E"/>
    <w:rsid w:val="66EF4CE5"/>
    <w:rsid w:val="66F22BB2"/>
    <w:rsid w:val="66FA7332"/>
    <w:rsid w:val="66FB0A9E"/>
    <w:rsid w:val="672C1813"/>
    <w:rsid w:val="672D610C"/>
    <w:rsid w:val="675F43EB"/>
    <w:rsid w:val="67C41999"/>
    <w:rsid w:val="67C916B7"/>
    <w:rsid w:val="67EA45C2"/>
    <w:rsid w:val="67F111FE"/>
    <w:rsid w:val="680C278F"/>
    <w:rsid w:val="680E4D9A"/>
    <w:rsid w:val="6852080F"/>
    <w:rsid w:val="687027BF"/>
    <w:rsid w:val="68946040"/>
    <w:rsid w:val="68BF016D"/>
    <w:rsid w:val="68C46EB7"/>
    <w:rsid w:val="68D63AB1"/>
    <w:rsid w:val="68E131DD"/>
    <w:rsid w:val="68E17F79"/>
    <w:rsid w:val="68FA2D67"/>
    <w:rsid w:val="692916F2"/>
    <w:rsid w:val="692F7654"/>
    <w:rsid w:val="695517DB"/>
    <w:rsid w:val="69663056"/>
    <w:rsid w:val="697814C6"/>
    <w:rsid w:val="697F16DF"/>
    <w:rsid w:val="69866D86"/>
    <w:rsid w:val="6996136F"/>
    <w:rsid w:val="69AD2CD2"/>
    <w:rsid w:val="69BA780B"/>
    <w:rsid w:val="69D33871"/>
    <w:rsid w:val="69FA12E2"/>
    <w:rsid w:val="6A0C6188"/>
    <w:rsid w:val="6A151BAC"/>
    <w:rsid w:val="6A2F653E"/>
    <w:rsid w:val="6A4642A9"/>
    <w:rsid w:val="6A4F3242"/>
    <w:rsid w:val="6A584F7E"/>
    <w:rsid w:val="6A6E7718"/>
    <w:rsid w:val="6A734348"/>
    <w:rsid w:val="6A740AE5"/>
    <w:rsid w:val="6A8B4B3D"/>
    <w:rsid w:val="6AA87E47"/>
    <w:rsid w:val="6AB41453"/>
    <w:rsid w:val="6ABD2FF6"/>
    <w:rsid w:val="6ADE0F5A"/>
    <w:rsid w:val="6AEF4645"/>
    <w:rsid w:val="6AFE53EC"/>
    <w:rsid w:val="6B0A1A48"/>
    <w:rsid w:val="6B0E3139"/>
    <w:rsid w:val="6B412902"/>
    <w:rsid w:val="6B4E623C"/>
    <w:rsid w:val="6B5B291D"/>
    <w:rsid w:val="6B621E99"/>
    <w:rsid w:val="6B8D6B4F"/>
    <w:rsid w:val="6B942A7C"/>
    <w:rsid w:val="6B9520B1"/>
    <w:rsid w:val="6BBA184D"/>
    <w:rsid w:val="6BBF6CBB"/>
    <w:rsid w:val="6BC6196C"/>
    <w:rsid w:val="6BDC7354"/>
    <w:rsid w:val="6BF30293"/>
    <w:rsid w:val="6BF50F0B"/>
    <w:rsid w:val="6BF84369"/>
    <w:rsid w:val="6C331F47"/>
    <w:rsid w:val="6C4E3673"/>
    <w:rsid w:val="6C7439EB"/>
    <w:rsid w:val="6C76732D"/>
    <w:rsid w:val="6C8115CA"/>
    <w:rsid w:val="6CB87938"/>
    <w:rsid w:val="6CC01513"/>
    <w:rsid w:val="6CD93535"/>
    <w:rsid w:val="6D072777"/>
    <w:rsid w:val="6D0B5BD8"/>
    <w:rsid w:val="6D181C40"/>
    <w:rsid w:val="6D2934DA"/>
    <w:rsid w:val="6D507AE8"/>
    <w:rsid w:val="6D730EBE"/>
    <w:rsid w:val="6D74171E"/>
    <w:rsid w:val="6D824B63"/>
    <w:rsid w:val="6D8C011B"/>
    <w:rsid w:val="6DA86672"/>
    <w:rsid w:val="6DB5453C"/>
    <w:rsid w:val="6DCC5FC2"/>
    <w:rsid w:val="6DCE72BD"/>
    <w:rsid w:val="6DD17CC9"/>
    <w:rsid w:val="6DEE6905"/>
    <w:rsid w:val="6E0A1B76"/>
    <w:rsid w:val="6E1613BC"/>
    <w:rsid w:val="6E1D012F"/>
    <w:rsid w:val="6E3A555F"/>
    <w:rsid w:val="6E4F703E"/>
    <w:rsid w:val="6E67761C"/>
    <w:rsid w:val="6E6A2958"/>
    <w:rsid w:val="6E7621F2"/>
    <w:rsid w:val="6E8004D2"/>
    <w:rsid w:val="6EA732C0"/>
    <w:rsid w:val="6EB84BC8"/>
    <w:rsid w:val="6EC75577"/>
    <w:rsid w:val="6EF045A9"/>
    <w:rsid w:val="6F020172"/>
    <w:rsid w:val="6F035488"/>
    <w:rsid w:val="6F6B164C"/>
    <w:rsid w:val="6F7E4160"/>
    <w:rsid w:val="6F876608"/>
    <w:rsid w:val="6F877302"/>
    <w:rsid w:val="6F995A1E"/>
    <w:rsid w:val="6FA21D23"/>
    <w:rsid w:val="6FA24874"/>
    <w:rsid w:val="6FA37D16"/>
    <w:rsid w:val="6FAD5EB6"/>
    <w:rsid w:val="6FB43B2B"/>
    <w:rsid w:val="6FB5347D"/>
    <w:rsid w:val="6FCD7CC7"/>
    <w:rsid w:val="6FCE213D"/>
    <w:rsid w:val="6FD96982"/>
    <w:rsid w:val="6FE8327B"/>
    <w:rsid w:val="6FED732B"/>
    <w:rsid w:val="6FF62919"/>
    <w:rsid w:val="701D3F5D"/>
    <w:rsid w:val="70380103"/>
    <w:rsid w:val="705E0281"/>
    <w:rsid w:val="70623A8C"/>
    <w:rsid w:val="70722839"/>
    <w:rsid w:val="70785906"/>
    <w:rsid w:val="709841F7"/>
    <w:rsid w:val="709B5A13"/>
    <w:rsid w:val="70BD78CE"/>
    <w:rsid w:val="70E40706"/>
    <w:rsid w:val="710F26F9"/>
    <w:rsid w:val="7142216F"/>
    <w:rsid w:val="71422D01"/>
    <w:rsid w:val="716F3B81"/>
    <w:rsid w:val="71853E5C"/>
    <w:rsid w:val="719B420A"/>
    <w:rsid w:val="71A31420"/>
    <w:rsid w:val="71AA04B7"/>
    <w:rsid w:val="71AA7826"/>
    <w:rsid w:val="71BF3FD5"/>
    <w:rsid w:val="71E63BC4"/>
    <w:rsid w:val="71F9377F"/>
    <w:rsid w:val="720B7097"/>
    <w:rsid w:val="7235400F"/>
    <w:rsid w:val="72555733"/>
    <w:rsid w:val="72617D78"/>
    <w:rsid w:val="72742C32"/>
    <w:rsid w:val="72772346"/>
    <w:rsid w:val="728943B5"/>
    <w:rsid w:val="72A82611"/>
    <w:rsid w:val="72B043A6"/>
    <w:rsid w:val="72B62F1F"/>
    <w:rsid w:val="72DC3CAA"/>
    <w:rsid w:val="72F178A5"/>
    <w:rsid w:val="72F9504B"/>
    <w:rsid w:val="731D528E"/>
    <w:rsid w:val="7322770C"/>
    <w:rsid w:val="732741FE"/>
    <w:rsid w:val="733103E9"/>
    <w:rsid w:val="734F3A3D"/>
    <w:rsid w:val="73515363"/>
    <w:rsid w:val="735457C1"/>
    <w:rsid w:val="736830ED"/>
    <w:rsid w:val="736A1E9F"/>
    <w:rsid w:val="736C7F78"/>
    <w:rsid w:val="73934043"/>
    <w:rsid w:val="739A7026"/>
    <w:rsid w:val="73C707DE"/>
    <w:rsid w:val="73F61F45"/>
    <w:rsid w:val="74163CD2"/>
    <w:rsid w:val="741D1586"/>
    <w:rsid w:val="742E3C60"/>
    <w:rsid w:val="742E5E70"/>
    <w:rsid w:val="743931C2"/>
    <w:rsid w:val="743B1545"/>
    <w:rsid w:val="749A5382"/>
    <w:rsid w:val="74B209B2"/>
    <w:rsid w:val="74BB7236"/>
    <w:rsid w:val="74C437C7"/>
    <w:rsid w:val="74CA44B5"/>
    <w:rsid w:val="74ED5725"/>
    <w:rsid w:val="7543271F"/>
    <w:rsid w:val="75530BA3"/>
    <w:rsid w:val="75680989"/>
    <w:rsid w:val="75782E90"/>
    <w:rsid w:val="75B266DF"/>
    <w:rsid w:val="75B27E5A"/>
    <w:rsid w:val="75D677C8"/>
    <w:rsid w:val="75FA185D"/>
    <w:rsid w:val="75FC2411"/>
    <w:rsid w:val="760F58C7"/>
    <w:rsid w:val="761272C4"/>
    <w:rsid w:val="764009BD"/>
    <w:rsid w:val="76432A4B"/>
    <w:rsid w:val="76566E02"/>
    <w:rsid w:val="76825661"/>
    <w:rsid w:val="76C810F1"/>
    <w:rsid w:val="76DB6038"/>
    <w:rsid w:val="76E556E3"/>
    <w:rsid w:val="76F07AF9"/>
    <w:rsid w:val="76F95711"/>
    <w:rsid w:val="770B19F3"/>
    <w:rsid w:val="77231543"/>
    <w:rsid w:val="772431D8"/>
    <w:rsid w:val="772C71E3"/>
    <w:rsid w:val="776B416B"/>
    <w:rsid w:val="7770795C"/>
    <w:rsid w:val="777D3A46"/>
    <w:rsid w:val="77A4327D"/>
    <w:rsid w:val="77B90C6B"/>
    <w:rsid w:val="77CF69DA"/>
    <w:rsid w:val="77D329D0"/>
    <w:rsid w:val="77D43B3C"/>
    <w:rsid w:val="77D713FB"/>
    <w:rsid w:val="77F62529"/>
    <w:rsid w:val="781F3057"/>
    <w:rsid w:val="782C575F"/>
    <w:rsid w:val="78417426"/>
    <w:rsid w:val="78530DFE"/>
    <w:rsid w:val="785F3EE3"/>
    <w:rsid w:val="786E06E6"/>
    <w:rsid w:val="78792614"/>
    <w:rsid w:val="789F4808"/>
    <w:rsid w:val="78E26853"/>
    <w:rsid w:val="78F77A8E"/>
    <w:rsid w:val="79155876"/>
    <w:rsid w:val="793D0D12"/>
    <w:rsid w:val="79742E54"/>
    <w:rsid w:val="798A3665"/>
    <w:rsid w:val="79D035EA"/>
    <w:rsid w:val="79D51A8E"/>
    <w:rsid w:val="79D82EAC"/>
    <w:rsid w:val="79E17C7A"/>
    <w:rsid w:val="79E46634"/>
    <w:rsid w:val="79EE789F"/>
    <w:rsid w:val="7A0C5FAC"/>
    <w:rsid w:val="7A124768"/>
    <w:rsid w:val="7A2F0DE4"/>
    <w:rsid w:val="7A405B07"/>
    <w:rsid w:val="7A492787"/>
    <w:rsid w:val="7A67716B"/>
    <w:rsid w:val="7A8052D4"/>
    <w:rsid w:val="7A8F7115"/>
    <w:rsid w:val="7A905BD3"/>
    <w:rsid w:val="7AA25D38"/>
    <w:rsid w:val="7AA83BF5"/>
    <w:rsid w:val="7AAF1B37"/>
    <w:rsid w:val="7B000B9C"/>
    <w:rsid w:val="7B0204B5"/>
    <w:rsid w:val="7B1652E8"/>
    <w:rsid w:val="7B523173"/>
    <w:rsid w:val="7B590F0D"/>
    <w:rsid w:val="7B8D1D78"/>
    <w:rsid w:val="7B92483C"/>
    <w:rsid w:val="7BA33FE0"/>
    <w:rsid w:val="7BAC58DE"/>
    <w:rsid w:val="7BB36516"/>
    <w:rsid w:val="7BC77B9D"/>
    <w:rsid w:val="7BDD53F0"/>
    <w:rsid w:val="7BE52835"/>
    <w:rsid w:val="7BE83E3F"/>
    <w:rsid w:val="7BF7340C"/>
    <w:rsid w:val="7BFB7768"/>
    <w:rsid w:val="7BFF5900"/>
    <w:rsid w:val="7C001FDC"/>
    <w:rsid w:val="7C0B7F72"/>
    <w:rsid w:val="7C1569FF"/>
    <w:rsid w:val="7C3C616D"/>
    <w:rsid w:val="7C406CDB"/>
    <w:rsid w:val="7C5F4AF2"/>
    <w:rsid w:val="7C62325B"/>
    <w:rsid w:val="7C7F5117"/>
    <w:rsid w:val="7CA30B94"/>
    <w:rsid w:val="7CB40626"/>
    <w:rsid w:val="7CB7428D"/>
    <w:rsid w:val="7CEF5CF8"/>
    <w:rsid w:val="7D13306D"/>
    <w:rsid w:val="7D1F7C8A"/>
    <w:rsid w:val="7D2903AE"/>
    <w:rsid w:val="7D3D5790"/>
    <w:rsid w:val="7D3E1952"/>
    <w:rsid w:val="7D47561F"/>
    <w:rsid w:val="7D4A3688"/>
    <w:rsid w:val="7D544037"/>
    <w:rsid w:val="7D6715EB"/>
    <w:rsid w:val="7D7948BB"/>
    <w:rsid w:val="7D8B4C11"/>
    <w:rsid w:val="7D926E8D"/>
    <w:rsid w:val="7D9C0326"/>
    <w:rsid w:val="7DA62B41"/>
    <w:rsid w:val="7DA86670"/>
    <w:rsid w:val="7DC80C3B"/>
    <w:rsid w:val="7DEA5E8A"/>
    <w:rsid w:val="7DF521E0"/>
    <w:rsid w:val="7DF55C6D"/>
    <w:rsid w:val="7DF60045"/>
    <w:rsid w:val="7E0F2ECB"/>
    <w:rsid w:val="7E2459F0"/>
    <w:rsid w:val="7E2E25BE"/>
    <w:rsid w:val="7E327CB3"/>
    <w:rsid w:val="7E3B267C"/>
    <w:rsid w:val="7E5F226C"/>
    <w:rsid w:val="7E6E6DCE"/>
    <w:rsid w:val="7E78670A"/>
    <w:rsid w:val="7E871D61"/>
    <w:rsid w:val="7E913101"/>
    <w:rsid w:val="7E9428A7"/>
    <w:rsid w:val="7E9C7AA3"/>
    <w:rsid w:val="7EA92FC3"/>
    <w:rsid w:val="7EB34F89"/>
    <w:rsid w:val="7EC2242C"/>
    <w:rsid w:val="7ED47018"/>
    <w:rsid w:val="7EF27EBE"/>
    <w:rsid w:val="7F233327"/>
    <w:rsid w:val="7F284729"/>
    <w:rsid w:val="7F2A74E0"/>
    <w:rsid w:val="7F2F198E"/>
    <w:rsid w:val="7F390D9A"/>
    <w:rsid w:val="7F4264A7"/>
    <w:rsid w:val="7F5E07AB"/>
    <w:rsid w:val="7F650FEC"/>
    <w:rsid w:val="7FBF7DE5"/>
    <w:rsid w:val="7FD91595"/>
    <w:rsid w:val="7FF8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qFormat="1" w:unhideWhenUsed="0" w:uiPriority="0" w:semiHidden="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uiPriority="0" w:name="Body Text First Indent" w:locked="1"/>
    <w:lsdException w:qFormat="1" w:unhideWhenUsed="0" w:uiPriority="0" w:semiHidden="0" w:name="Body Text First Indent 2" w:locked="1"/>
    <w:lsdException w:uiPriority="0" w:name="Note Heading" w:locked="1"/>
    <w:lsdException w:qFormat="1" w:unhideWhenUsed="0" w:uiPriority="99" w:semiHidden="0" w:name="Body Text 2"/>
    <w:lsdException w:qFormat="1" w:unhideWhenUsed="0" w:uiPriority="0" w:semiHidden="0" w:name="Body Text 3" w:locked="1"/>
    <w:lsdException w:qFormat="1" w:unhideWhenUsed="0" w:uiPriority="99" w:semiHidden="0" w:name="Body Text Indent 2"/>
    <w:lsdException w:uiPriority="0"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qFormat="1" w:uiPriority="0" w:name="HTML Acronym" w:locked="1"/>
    <w:lsdException w:uiPriority="0" w:name="HTML Address" w:locked="1"/>
    <w:lsdException w:qFormat="1" w:uiPriority="0" w:name="HTML Cite" w:locked="1"/>
    <w:lsdException w:qFormat="1" w:uiPriority="0" w:name="HTML Code" w:locked="1"/>
    <w:lsdException w:qFormat="1" w:uiPriority="0" w:name="HTML Definition" w:locked="1"/>
    <w:lsdException w:qFormat="1" w:uiPriority="0" w:name="HTML Keyboard" w:locked="1"/>
    <w:lsdException w:qFormat="1" w:unhideWhenUsed="0" w:uiPriority="99" w:semiHidden="0" w:name="HTML Preformatted"/>
    <w:lsdException w:qFormat="1" w:uiPriority="0" w:name="HTML Sample" w:locked="1"/>
    <w:lsdException w:qFormat="1" w:uiPriority="0" w:name="HTML Typewriter" w:locked="1"/>
    <w:lsdException w:qFormat="1"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99"/>
    <w:pPr>
      <w:keepNext/>
      <w:keepLines/>
      <w:spacing w:line="578" w:lineRule="auto"/>
      <w:outlineLvl w:val="0"/>
    </w:pPr>
    <w:rPr>
      <w:b/>
      <w:bCs/>
      <w:kern w:val="44"/>
      <w:sz w:val="44"/>
      <w:szCs w:val="44"/>
    </w:rPr>
  </w:style>
  <w:style w:type="paragraph" w:styleId="3">
    <w:name w:val="heading 2"/>
    <w:basedOn w:val="1"/>
    <w:next w:val="1"/>
    <w:link w:val="49"/>
    <w:autoRedefine/>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link w:val="50"/>
    <w:qFormat/>
    <w:uiPriority w:val="99"/>
    <w:pPr>
      <w:keepNext/>
      <w:keepLines/>
      <w:spacing w:line="416" w:lineRule="auto"/>
      <w:outlineLvl w:val="2"/>
    </w:pPr>
    <w:rPr>
      <w:b/>
      <w:bCs/>
      <w:sz w:val="32"/>
      <w:szCs w:val="32"/>
    </w:rPr>
  </w:style>
  <w:style w:type="paragraph" w:styleId="5">
    <w:name w:val="heading 4"/>
    <w:basedOn w:val="1"/>
    <w:next w:val="1"/>
    <w:qFormat/>
    <w:locked/>
    <w:uiPriority w:val="0"/>
    <w:pPr>
      <w:keepNext/>
      <w:keepLines/>
      <w:spacing w:before="280" w:after="290" w:line="374" w:lineRule="auto"/>
      <w:outlineLvl w:val="3"/>
    </w:pPr>
    <w:rPr>
      <w:rFonts w:ascii="Arial" w:hAnsi="Arial" w:eastAsia="黑体"/>
      <w:b/>
      <w:bCs/>
      <w:sz w:val="28"/>
      <w:szCs w:val="28"/>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51"/>
    <w:autoRedefine/>
    <w:semiHidden/>
    <w:qFormat/>
    <w:uiPriority w:val="99"/>
    <w:rPr>
      <w:rFonts w:ascii="宋体" w:cs="宋体"/>
      <w:sz w:val="18"/>
      <w:szCs w:val="18"/>
    </w:rPr>
  </w:style>
  <w:style w:type="paragraph" w:styleId="7">
    <w:name w:val="annotation text"/>
    <w:basedOn w:val="1"/>
    <w:link w:val="52"/>
    <w:autoRedefine/>
    <w:semiHidden/>
    <w:qFormat/>
    <w:uiPriority w:val="99"/>
    <w:pPr>
      <w:jc w:val="left"/>
    </w:pPr>
  </w:style>
  <w:style w:type="paragraph" w:styleId="8">
    <w:name w:val="Body Text 3"/>
    <w:basedOn w:val="1"/>
    <w:autoRedefine/>
    <w:qFormat/>
    <w:locked/>
    <w:uiPriority w:val="0"/>
    <w:rPr>
      <w:rFonts w:ascii="宋体"/>
      <w:sz w:val="24"/>
      <w:szCs w:val="20"/>
    </w:rPr>
  </w:style>
  <w:style w:type="paragraph" w:styleId="9">
    <w:name w:val="Body Text"/>
    <w:basedOn w:val="1"/>
    <w:link w:val="53"/>
    <w:autoRedefine/>
    <w:qFormat/>
    <w:uiPriority w:val="99"/>
    <w:pPr>
      <w:jc w:val="center"/>
    </w:pPr>
    <w:rPr>
      <w:b/>
      <w:bCs/>
      <w:sz w:val="44"/>
      <w:szCs w:val="44"/>
    </w:rPr>
  </w:style>
  <w:style w:type="paragraph" w:styleId="10">
    <w:name w:val="Body Text Indent"/>
    <w:basedOn w:val="1"/>
    <w:next w:val="11"/>
    <w:link w:val="54"/>
    <w:autoRedefine/>
    <w:qFormat/>
    <w:uiPriority w:val="99"/>
    <w:pPr>
      <w:spacing w:line="500" w:lineRule="exact"/>
      <w:ind w:firstLine="538"/>
    </w:pPr>
    <w:rPr>
      <w:sz w:val="28"/>
      <w:szCs w:val="28"/>
    </w:rPr>
  </w:style>
  <w:style w:type="paragraph" w:styleId="11">
    <w:name w:val="envelope return"/>
    <w:basedOn w:val="1"/>
    <w:autoRedefine/>
    <w:qFormat/>
    <w:locked/>
    <w:uiPriority w:val="0"/>
    <w:pPr>
      <w:snapToGrid w:val="0"/>
    </w:pPr>
    <w:rPr>
      <w:rFonts w:ascii="Arial" w:hAnsi="Arial"/>
    </w:rPr>
  </w:style>
  <w:style w:type="paragraph" w:styleId="12">
    <w:name w:val="Block Text"/>
    <w:basedOn w:val="1"/>
    <w:autoRedefine/>
    <w:qFormat/>
    <w:uiPriority w:val="99"/>
    <w:pPr>
      <w:spacing w:line="400" w:lineRule="exact"/>
      <w:ind w:left="-359" w:leftChars="-171" w:right="31" w:rightChars="15" w:firstLine="980" w:firstLineChars="350"/>
    </w:pPr>
    <w:rPr>
      <w:rFonts w:ascii="宋体" w:hAnsi="宋体" w:cs="宋体"/>
      <w:sz w:val="28"/>
      <w:szCs w:val="28"/>
    </w:rPr>
  </w:style>
  <w:style w:type="paragraph" w:styleId="13">
    <w:name w:val="Plain Text"/>
    <w:basedOn w:val="1"/>
    <w:next w:val="1"/>
    <w:link w:val="55"/>
    <w:autoRedefine/>
    <w:qFormat/>
    <w:uiPriority w:val="99"/>
    <w:rPr>
      <w:rFonts w:ascii="宋体" w:hAnsi="Courier New" w:cs="宋体"/>
    </w:rPr>
  </w:style>
  <w:style w:type="paragraph" w:styleId="14">
    <w:name w:val="Date"/>
    <w:basedOn w:val="1"/>
    <w:next w:val="1"/>
    <w:link w:val="56"/>
    <w:autoRedefine/>
    <w:qFormat/>
    <w:uiPriority w:val="99"/>
    <w:rPr>
      <w:rFonts w:ascii="仿宋_GB2312" w:eastAsia="仿宋_GB2312" w:cs="仿宋_GB2312"/>
      <w:sz w:val="30"/>
      <w:szCs w:val="30"/>
    </w:rPr>
  </w:style>
  <w:style w:type="paragraph" w:styleId="15">
    <w:name w:val="Body Text Indent 2"/>
    <w:basedOn w:val="1"/>
    <w:link w:val="57"/>
    <w:autoRedefine/>
    <w:qFormat/>
    <w:uiPriority w:val="99"/>
    <w:pPr>
      <w:spacing w:line="360" w:lineRule="exact"/>
      <w:ind w:firstLine="600" w:firstLineChars="250"/>
      <w:jc w:val="left"/>
    </w:pPr>
    <w:rPr>
      <w:sz w:val="24"/>
      <w:szCs w:val="24"/>
    </w:rPr>
  </w:style>
  <w:style w:type="paragraph" w:styleId="16">
    <w:name w:val="Balloon Text"/>
    <w:basedOn w:val="1"/>
    <w:link w:val="58"/>
    <w:autoRedefine/>
    <w:semiHidden/>
    <w:qFormat/>
    <w:uiPriority w:val="99"/>
    <w:rPr>
      <w:sz w:val="18"/>
      <w:szCs w:val="18"/>
    </w:rPr>
  </w:style>
  <w:style w:type="paragraph" w:styleId="17">
    <w:name w:val="footer"/>
    <w:basedOn w:val="1"/>
    <w:link w:val="59"/>
    <w:autoRedefine/>
    <w:qFormat/>
    <w:uiPriority w:val="99"/>
    <w:pPr>
      <w:tabs>
        <w:tab w:val="center" w:pos="4153"/>
        <w:tab w:val="right" w:pos="8306"/>
      </w:tabs>
      <w:snapToGrid w:val="0"/>
      <w:jc w:val="left"/>
    </w:pPr>
    <w:rPr>
      <w:sz w:val="18"/>
      <w:szCs w:val="18"/>
    </w:rPr>
  </w:style>
  <w:style w:type="paragraph" w:styleId="18">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qFormat/>
    <w:uiPriority w:val="99"/>
  </w:style>
  <w:style w:type="paragraph" w:styleId="20">
    <w:name w:val="List"/>
    <w:basedOn w:val="1"/>
    <w:next w:val="1"/>
    <w:autoRedefine/>
    <w:qFormat/>
    <w:locked/>
    <w:uiPriority w:val="0"/>
    <w:pPr>
      <w:ind w:left="420" w:hanging="420"/>
    </w:pPr>
    <w:rPr>
      <w:rFonts w:ascii="Arial" w:hAnsi="Arial" w:eastAsia="楷体_GB2312"/>
      <w:sz w:val="28"/>
      <w:szCs w:val="20"/>
    </w:rPr>
  </w:style>
  <w:style w:type="paragraph" w:styleId="21">
    <w:name w:val="toc 2"/>
    <w:basedOn w:val="1"/>
    <w:next w:val="1"/>
    <w:autoRedefine/>
    <w:semiHidden/>
    <w:qFormat/>
    <w:uiPriority w:val="99"/>
    <w:pPr>
      <w:ind w:left="420" w:leftChars="200"/>
    </w:pPr>
  </w:style>
  <w:style w:type="paragraph" w:styleId="22">
    <w:name w:val="Body Text 2"/>
    <w:basedOn w:val="1"/>
    <w:link w:val="61"/>
    <w:autoRedefine/>
    <w:qFormat/>
    <w:uiPriority w:val="99"/>
    <w:pPr>
      <w:spacing w:line="440" w:lineRule="exact"/>
    </w:pPr>
    <w:rPr>
      <w:sz w:val="28"/>
      <w:szCs w:val="28"/>
    </w:rPr>
  </w:style>
  <w:style w:type="paragraph" w:styleId="23">
    <w:name w:val="HTML Preformatted"/>
    <w:basedOn w:val="1"/>
    <w:link w:val="62"/>
    <w:autoRedefine/>
    <w:qFormat/>
    <w:uiPriority w:val="99"/>
    <w:rPr>
      <w:rFonts w:ascii="Courier New" w:hAnsi="Courier New" w:cs="Courier New"/>
      <w:sz w:val="20"/>
      <w:szCs w:val="20"/>
    </w:rPr>
  </w:style>
  <w:style w:type="paragraph" w:styleId="24">
    <w:name w:val="Normal (Web)"/>
    <w:basedOn w:val="1"/>
    <w:next w:val="25"/>
    <w:autoRedefine/>
    <w:qFormat/>
    <w:uiPriority w:val="99"/>
    <w:pPr>
      <w:widowControl/>
      <w:jc w:val="left"/>
    </w:pPr>
    <w:rPr>
      <w:rFonts w:ascii="宋体" w:hAnsi="宋体" w:cs="宋体"/>
      <w:kern w:val="0"/>
      <w:sz w:val="18"/>
      <w:szCs w:val="18"/>
    </w:rPr>
  </w:style>
  <w:style w:type="paragraph" w:customStyle="1" w:styleId="25">
    <w:name w:val="正文文字 8"/>
    <w:basedOn w:val="1"/>
    <w:next w:val="1"/>
    <w:autoRedefine/>
    <w:qFormat/>
    <w:uiPriority w:val="0"/>
    <w:pPr>
      <w:ind w:left="240"/>
    </w:pPr>
    <w:rPr>
      <w:sz w:val="16"/>
    </w:rPr>
  </w:style>
  <w:style w:type="paragraph" w:styleId="26">
    <w:name w:val="Body Text First Indent 2"/>
    <w:basedOn w:val="10"/>
    <w:next w:val="1"/>
    <w:link w:val="69"/>
    <w:autoRedefine/>
    <w:qFormat/>
    <w:locked/>
    <w:uiPriority w:val="0"/>
    <w:pPr>
      <w:spacing w:line="360" w:lineRule="auto"/>
      <w:ind w:firstLine="200" w:firstLineChars="200"/>
    </w:pPr>
    <w:rPr>
      <w:rFonts w:ascii="宋体"/>
      <w:sz w:val="21"/>
      <w:szCs w:val="20"/>
    </w:r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FollowedHyperlink"/>
    <w:autoRedefine/>
    <w:qFormat/>
    <w:uiPriority w:val="99"/>
    <w:rPr>
      <w:color w:val="auto"/>
      <w:u w:val="none"/>
    </w:rPr>
  </w:style>
  <w:style w:type="character" w:styleId="32">
    <w:name w:val="Emphasis"/>
    <w:autoRedefine/>
    <w:qFormat/>
    <w:uiPriority w:val="99"/>
    <w:rPr>
      <w:color w:val="auto"/>
    </w:rPr>
  </w:style>
  <w:style w:type="character" w:styleId="33">
    <w:name w:val="HTML Definition"/>
    <w:basedOn w:val="28"/>
    <w:autoRedefine/>
    <w:semiHidden/>
    <w:unhideWhenUsed/>
    <w:qFormat/>
    <w:locked/>
    <w:uiPriority w:val="0"/>
  </w:style>
  <w:style w:type="character" w:styleId="34">
    <w:name w:val="HTML Typewriter"/>
    <w:basedOn w:val="28"/>
    <w:autoRedefine/>
    <w:semiHidden/>
    <w:unhideWhenUsed/>
    <w:qFormat/>
    <w:locked/>
    <w:uiPriority w:val="0"/>
    <w:rPr>
      <w:rFonts w:hint="default" w:ascii="monospace" w:hAnsi="monospace" w:eastAsia="monospace" w:cs="monospace"/>
      <w:sz w:val="20"/>
    </w:rPr>
  </w:style>
  <w:style w:type="character" w:styleId="35">
    <w:name w:val="HTML Acronym"/>
    <w:basedOn w:val="28"/>
    <w:autoRedefine/>
    <w:semiHidden/>
    <w:unhideWhenUsed/>
    <w:qFormat/>
    <w:locked/>
    <w:uiPriority w:val="0"/>
  </w:style>
  <w:style w:type="character" w:styleId="36">
    <w:name w:val="HTML Variable"/>
    <w:basedOn w:val="28"/>
    <w:autoRedefine/>
    <w:semiHidden/>
    <w:unhideWhenUsed/>
    <w:qFormat/>
    <w:locked/>
    <w:uiPriority w:val="0"/>
  </w:style>
  <w:style w:type="character" w:styleId="37">
    <w:name w:val="Hyperlink"/>
    <w:basedOn w:val="28"/>
    <w:autoRedefine/>
    <w:qFormat/>
    <w:uiPriority w:val="99"/>
    <w:rPr>
      <w:color w:val="333333"/>
      <w:u w:val="none"/>
    </w:rPr>
  </w:style>
  <w:style w:type="character" w:styleId="38">
    <w:name w:val="HTML Code"/>
    <w:basedOn w:val="28"/>
    <w:autoRedefine/>
    <w:semiHidden/>
    <w:unhideWhenUsed/>
    <w:qFormat/>
    <w:locked/>
    <w:uiPriority w:val="0"/>
    <w:rPr>
      <w:rFonts w:ascii="monospace" w:hAnsi="monospace" w:eastAsia="monospace" w:cs="monospace"/>
      <w:sz w:val="20"/>
    </w:rPr>
  </w:style>
  <w:style w:type="character" w:styleId="39">
    <w:name w:val="HTML Cite"/>
    <w:basedOn w:val="28"/>
    <w:autoRedefine/>
    <w:semiHidden/>
    <w:unhideWhenUsed/>
    <w:qFormat/>
    <w:locked/>
    <w:uiPriority w:val="0"/>
  </w:style>
  <w:style w:type="character" w:styleId="40">
    <w:name w:val="HTML Keyboard"/>
    <w:basedOn w:val="28"/>
    <w:autoRedefine/>
    <w:semiHidden/>
    <w:unhideWhenUsed/>
    <w:qFormat/>
    <w:locked/>
    <w:uiPriority w:val="0"/>
    <w:rPr>
      <w:rFonts w:hint="default" w:ascii="monospace" w:hAnsi="monospace" w:eastAsia="monospace" w:cs="monospace"/>
      <w:sz w:val="20"/>
    </w:rPr>
  </w:style>
  <w:style w:type="character" w:styleId="41">
    <w:name w:val="HTML Sample"/>
    <w:basedOn w:val="28"/>
    <w:autoRedefine/>
    <w:semiHidden/>
    <w:unhideWhenUsed/>
    <w:qFormat/>
    <w:locked/>
    <w:uiPriority w:val="0"/>
    <w:rPr>
      <w:rFonts w:hint="default" w:ascii="monospace" w:hAnsi="monospace" w:eastAsia="monospace" w:cs="monospace"/>
    </w:rPr>
  </w:style>
  <w:style w:type="paragraph" w:customStyle="1" w:styleId="42">
    <w:name w:val="列出段落1"/>
    <w:basedOn w:val="1"/>
    <w:autoRedefine/>
    <w:qFormat/>
    <w:uiPriority w:val="34"/>
    <w:pPr>
      <w:ind w:firstLine="200" w:firstLineChars="200"/>
    </w:pPr>
  </w:style>
  <w:style w:type="paragraph" w:customStyle="1" w:styleId="43">
    <w:name w:val="Char"/>
    <w:basedOn w:val="1"/>
    <w:autoRedefine/>
    <w:qFormat/>
    <w:uiPriority w:val="99"/>
  </w:style>
  <w:style w:type="paragraph" w:customStyle="1" w:styleId="44">
    <w:name w:val="Char Char Char Char Char Char Char Char Char Char Char Char Char"/>
    <w:basedOn w:val="6"/>
    <w:autoRedefine/>
    <w:qFormat/>
    <w:uiPriority w:val="99"/>
    <w:pPr>
      <w:shd w:val="clear" w:color="auto" w:fill="000080"/>
    </w:pPr>
    <w:rPr>
      <w:rFonts w:ascii="金山简魏碑" w:hAnsi="金山简魏碑" w:cs="金山简魏碑"/>
      <w:sz w:val="24"/>
      <w:szCs w:val="24"/>
    </w:rPr>
  </w:style>
  <w:style w:type="paragraph" w:customStyle="1" w:styleId="45">
    <w:name w:val="正文1"/>
    <w:autoRedefine/>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46">
    <w:name w:val="Char1"/>
    <w:basedOn w:val="1"/>
    <w:autoRedefine/>
    <w:qFormat/>
    <w:uiPriority w:val="99"/>
    <w:rPr>
      <w:rFonts w:ascii="Tahoma" w:hAnsi="Tahoma" w:cs="Tahoma"/>
      <w:sz w:val="24"/>
      <w:szCs w:val="24"/>
    </w:rPr>
  </w:style>
  <w:style w:type="paragraph" w:customStyle="1" w:styleId="47">
    <w:name w:val="默认段落字体 Para Char Char Char Char"/>
    <w:basedOn w:val="1"/>
    <w:autoRedefine/>
    <w:qFormat/>
    <w:uiPriority w:val="99"/>
  </w:style>
  <w:style w:type="character" w:customStyle="1" w:styleId="48">
    <w:name w:val="标题 1 Char"/>
    <w:link w:val="2"/>
    <w:autoRedefine/>
    <w:qFormat/>
    <w:locked/>
    <w:uiPriority w:val="99"/>
    <w:rPr>
      <w:b/>
      <w:bCs/>
      <w:kern w:val="44"/>
      <w:sz w:val="44"/>
      <w:szCs w:val="44"/>
    </w:rPr>
  </w:style>
  <w:style w:type="character" w:customStyle="1" w:styleId="49">
    <w:name w:val="标题 2 Char"/>
    <w:link w:val="3"/>
    <w:autoRedefine/>
    <w:qFormat/>
    <w:locked/>
    <w:uiPriority w:val="99"/>
    <w:rPr>
      <w:rFonts w:ascii="Arial" w:hAnsi="Arial" w:eastAsia="黑体" w:cs="Arial"/>
      <w:b/>
      <w:bCs/>
      <w:kern w:val="2"/>
      <w:sz w:val="32"/>
      <w:szCs w:val="32"/>
      <w:lang w:val="en-US" w:eastAsia="zh-CN"/>
    </w:rPr>
  </w:style>
  <w:style w:type="character" w:customStyle="1" w:styleId="50">
    <w:name w:val="标题 3 Char"/>
    <w:link w:val="4"/>
    <w:autoRedefine/>
    <w:semiHidden/>
    <w:qFormat/>
    <w:locked/>
    <w:uiPriority w:val="99"/>
    <w:rPr>
      <w:b/>
      <w:bCs/>
      <w:sz w:val="32"/>
      <w:szCs w:val="32"/>
    </w:rPr>
  </w:style>
  <w:style w:type="character" w:customStyle="1" w:styleId="51">
    <w:name w:val="文档结构图 Char"/>
    <w:link w:val="6"/>
    <w:autoRedefine/>
    <w:qFormat/>
    <w:locked/>
    <w:uiPriority w:val="99"/>
    <w:rPr>
      <w:rFonts w:ascii="宋体" w:cs="宋体"/>
      <w:kern w:val="2"/>
      <w:sz w:val="18"/>
      <w:szCs w:val="18"/>
    </w:rPr>
  </w:style>
  <w:style w:type="character" w:customStyle="1" w:styleId="52">
    <w:name w:val="批注文字 Char"/>
    <w:link w:val="7"/>
    <w:autoRedefine/>
    <w:semiHidden/>
    <w:qFormat/>
    <w:locked/>
    <w:uiPriority w:val="99"/>
    <w:rPr>
      <w:sz w:val="24"/>
      <w:szCs w:val="24"/>
    </w:rPr>
  </w:style>
  <w:style w:type="character" w:customStyle="1" w:styleId="53">
    <w:name w:val="正文文本 Char"/>
    <w:link w:val="9"/>
    <w:autoRedefine/>
    <w:qFormat/>
    <w:locked/>
    <w:uiPriority w:val="99"/>
    <w:rPr>
      <w:rFonts w:eastAsia="宋体"/>
      <w:b/>
      <w:bCs/>
      <w:kern w:val="2"/>
      <w:sz w:val="44"/>
      <w:szCs w:val="44"/>
      <w:lang w:val="en-US" w:eastAsia="zh-CN"/>
    </w:rPr>
  </w:style>
  <w:style w:type="character" w:customStyle="1" w:styleId="54">
    <w:name w:val="正文文本缩进 Char"/>
    <w:link w:val="10"/>
    <w:autoRedefine/>
    <w:semiHidden/>
    <w:qFormat/>
    <w:locked/>
    <w:uiPriority w:val="99"/>
    <w:rPr>
      <w:sz w:val="24"/>
      <w:szCs w:val="24"/>
    </w:rPr>
  </w:style>
  <w:style w:type="character" w:customStyle="1" w:styleId="55">
    <w:name w:val="纯文本 Char"/>
    <w:link w:val="13"/>
    <w:autoRedefine/>
    <w:semiHidden/>
    <w:qFormat/>
    <w:locked/>
    <w:uiPriority w:val="99"/>
    <w:rPr>
      <w:rFonts w:ascii="宋体" w:hAnsi="Courier New" w:cs="宋体"/>
      <w:sz w:val="21"/>
      <w:szCs w:val="21"/>
    </w:rPr>
  </w:style>
  <w:style w:type="character" w:customStyle="1" w:styleId="56">
    <w:name w:val="日期 Char"/>
    <w:link w:val="14"/>
    <w:autoRedefine/>
    <w:qFormat/>
    <w:locked/>
    <w:uiPriority w:val="99"/>
    <w:rPr>
      <w:rFonts w:ascii="仿宋_GB2312" w:eastAsia="仿宋_GB2312" w:cs="仿宋_GB2312"/>
      <w:kern w:val="2"/>
      <w:sz w:val="30"/>
      <w:szCs w:val="30"/>
      <w:lang w:val="en-US" w:eastAsia="zh-CN"/>
    </w:rPr>
  </w:style>
  <w:style w:type="character" w:customStyle="1" w:styleId="57">
    <w:name w:val="正文文本缩进 2 Char"/>
    <w:link w:val="15"/>
    <w:autoRedefine/>
    <w:semiHidden/>
    <w:qFormat/>
    <w:locked/>
    <w:uiPriority w:val="99"/>
    <w:rPr>
      <w:sz w:val="24"/>
      <w:szCs w:val="24"/>
    </w:rPr>
  </w:style>
  <w:style w:type="character" w:customStyle="1" w:styleId="58">
    <w:name w:val="批注框文本 Char"/>
    <w:link w:val="16"/>
    <w:autoRedefine/>
    <w:semiHidden/>
    <w:qFormat/>
    <w:locked/>
    <w:uiPriority w:val="99"/>
    <w:rPr>
      <w:sz w:val="2"/>
      <w:szCs w:val="2"/>
    </w:rPr>
  </w:style>
  <w:style w:type="character" w:customStyle="1" w:styleId="59">
    <w:name w:val="页脚 Char"/>
    <w:link w:val="17"/>
    <w:autoRedefine/>
    <w:semiHidden/>
    <w:qFormat/>
    <w:locked/>
    <w:uiPriority w:val="99"/>
    <w:rPr>
      <w:sz w:val="18"/>
      <w:szCs w:val="18"/>
    </w:rPr>
  </w:style>
  <w:style w:type="character" w:customStyle="1" w:styleId="60">
    <w:name w:val="页眉 Char"/>
    <w:link w:val="18"/>
    <w:autoRedefine/>
    <w:semiHidden/>
    <w:qFormat/>
    <w:locked/>
    <w:uiPriority w:val="99"/>
    <w:rPr>
      <w:sz w:val="18"/>
      <w:szCs w:val="18"/>
    </w:rPr>
  </w:style>
  <w:style w:type="character" w:customStyle="1" w:styleId="61">
    <w:name w:val="正文文本 2 Char"/>
    <w:link w:val="22"/>
    <w:autoRedefine/>
    <w:semiHidden/>
    <w:qFormat/>
    <w:locked/>
    <w:uiPriority w:val="99"/>
    <w:rPr>
      <w:sz w:val="24"/>
      <w:szCs w:val="24"/>
    </w:rPr>
  </w:style>
  <w:style w:type="character" w:customStyle="1" w:styleId="62">
    <w:name w:val="HTML 预设格式 Char"/>
    <w:link w:val="23"/>
    <w:autoRedefine/>
    <w:qFormat/>
    <w:locked/>
    <w:uiPriority w:val="99"/>
    <w:rPr>
      <w:rFonts w:ascii="Courier New" w:hAnsi="Courier New" w:cs="Courier New"/>
      <w:kern w:val="2"/>
    </w:rPr>
  </w:style>
  <w:style w:type="character" w:customStyle="1" w:styleId="63">
    <w:name w:val="news_title1"/>
    <w:autoRedefine/>
    <w:qFormat/>
    <w:uiPriority w:val="99"/>
    <w:rPr>
      <w:rFonts w:ascii="宋体" w:hAnsi="宋体" w:eastAsia="宋体" w:cs="宋体"/>
      <w:b/>
      <w:bCs/>
      <w:color w:val="000000"/>
      <w:sz w:val="36"/>
      <w:szCs w:val="36"/>
      <w:u w:val="none"/>
    </w:rPr>
  </w:style>
  <w:style w:type="character" w:customStyle="1" w:styleId="64">
    <w:name w:val="bigfont"/>
    <w:basedOn w:val="28"/>
    <w:autoRedefine/>
    <w:qFormat/>
    <w:uiPriority w:val="99"/>
  </w:style>
  <w:style w:type="character" w:customStyle="1" w:styleId="65">
    <w:name w:val="nm01"/>
    <w:basedOn w:val="28"/>
    <w:autoRedefine/>
    <w:qFormat/>
    <w:uiPriority w:val="0"/>
    <w:rPr>
      <w:shd w:val="clear" w:color="auto" w:fill="FF9A00"/>
    </w:rPr>
  </w:style>
  <w:style w:type="character" w:customStyle="1" w:styleId="66">
    <w:name w:val="nm02"/>
    <w:basedOn w:val="28"/>
    <w:autoRedefine/>
    <w:qFormat/>
    <w:uiPriority w:val="0"/>
    <w:rPr>
      <w:shd w:val="clear" w:color="auto" w:fill="FF9A00"/>
    </w:rPr>
  </w:style>
  <w:style w:type="character" w:customStyle="1" w:styleId="67">
    <w:name w:val="nm03"/>
    <w:basedOn w:val="28"/>
    <w:autoRedefine/>
    <w:qFormat/>
    <w:uiPriority w:val="0"/>
    <w:rPr>
      <w:shd w:val="clear" w:color="auto" w:fill="FF9A00"/>
    </w:rPr>
  </w:style>
  <w:style w:type="paragraph" w:customStyle="1" w:styleId="68">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character" w:customStyle="1" w:styleId="69">
    <w:name w:val="正文首行缩进 2 Char"/>
    <w:basedOn w:val="54"/>
    <w:link w:val="26"/>
    <w:autoRedefine/>
    <w:qFormat/>
    <w:uiPriority w:val="0"/>
    <w:rPr>
      <w:rFonts w:ascii="宋体"/>
      <w:kern w:val="2"/>
      <w:sz w:val="21"/>
      <w:szCs w:val="24"/>
    </w:rPr>
  </w:style>
  <w:style w:type="paragraph" w:customStyle="1" w:styleId="70">
    <w:name w:val="WPSOffice手动目录 1"/>
    <w:autoRedefine/>
    <w:qFormat/>
    <w:uiPriority w:val="0"/>
    <w:rPr>
      <w:rFonts w:ascii="Times New Roman" w:hAnsi="Times New Roman" w:eastAsia="宋体" w:cs="Times New Roman"/>
      <w:lang w:val="en-US" w:eastAsia="zh-CN" w:bidi="ar-SA"/>
    </w:rPr>
  </w:style>
  <w:style w:type="character" w:customStyle="1" w:styleId="71">
    <w:name w:val="first-child"/>
    <w:basedOn w:val="28"/>
    <w:autoRedefine/>
    <w:qFormat/>
    <w:uiPriority w:val="0"/>
  </w:style>
  <w:style w:type="character" w:customStyle="1" w:styleId="72">
    <w:name w:val="layui-this"/>
    <w:basedOn w:val="28"/>
    <w:autoRedefine/>
    <w:qFormat/>
    <w:uiPriority w:val="0"/>
    <w:rPr>
      <w:bdr w:val="single" w:color="EEEEEE" w:sz="4" w:space="0"/>
      <w:shd w:val="clear" w:color="auto" w:fill="FFFFFF"/>
    </w:rPr>
  </w:style>
  <w:style w:type="paragraph" w:customStyle="1" w:styleId="73">
    <w:name w:val="p0"/>
    <w:basedOn w:val="1"/>
    <w:autoRedefine/>
    <w:qFormat/>
    <w:uiPriority w:val="0"/>
    <w:pPr>
      <w:widowControl/>
    </w:pPr>
    <w:rPr>
      <w:kern w:val="0"/>
    </w:rPr>
  </w:style>
  <w:style w:type="character" w:customStyle="1" w:styleId="74">
    <w:name w:val="first-child1"/>
    <w:basedOn w:val="28"/>
    <w:autoRedefine/>
    <w:qFormat/>
    <w:uiPriority w:val="0"/>
  </w:style>
  <w:style w:type="paragraph" w:styleId="75">
    <w:name w:val="List Paragraph"/>
    <w:basedOn w:val="1"/>
    <w:autoRedefine/>
    <w:qFormat/>
    <w:uiPriority w:val="0"/>
    <w:pPr>
      <w:ind w:firstLine="420" w:firstLineChars="200"/>
    </w:pPr>
    <w:rPr>
      <w:rFonts w:ascii="Calibri" w:hAnsi="Calibri"/>
      <w:szCs w:val="22"/>
    </w:rPr>
  </w:style>
  <w:style w:type="paragraph" w:customStyle="1" w:styleId="76">
    <w:name w:val="Table Paragraph"/>
    <w:basedOn w:val="1"/>
    <w:autoRedefine/>
    <w:qFormat/>
    <w:uiPriority w:val="1"/>
    <w:rPr>
      <w:rFonts w:ascii="宋体" w:hAnsi="宋体" w:eastAsia="宋体" w:cs="宋体"/>
      <w:lang w:val="zh-CN" w:eastAsia="zh-CN" w:bidi="zh-CN"/>
    </w:rPr>
  </w:style>
  <w:style w:type="paragraph" w:customStyle="1" w:styleId="77">
    <w:name w:val="Char1 Char Char Char"/>
    <w:basedOn w:val="1"/>
    <w:autoRedefine/>
    <w:qFormat/>
    <w:uiPriority w:val="0"/>
    <w:pPr>
      <w:widowControl/>
      <w:spacing w:after="160" w:line="240" w:lineRule="exact"/>
      <w:jc w:val="left"/>
    </w:pPr>
    <w:rPr>
      <w:rFonts w:ascii="Verdana" w:hAnsi="Verdana"/>
      <w:kern w:val="0"/>
      <w:sz w:val="30"/>
      <w:szCs w:val="30"/>
      <w:lang w:eastAsia="en-US"/>
    </w:rPr>
  </w:style>
  <w:style w:type="paragraph" w:customStyle="1" w:styleId="7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30703</Words>
  <Characters>32325</Characters>
  <Lines>440</Lines>
  <Paragraphs>123</Paragraphs>
  <TotalTime>0</TotalTime>
  <ScaleCrop>false</ScaleCrop>
  <LinksUpToDate>false</LinksUpToDate>
  <CharactersWithSpaces>34946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2017-03-14T09:11:00Z</dcterms:created>
  <dc:creator>微软用户</dc:creator>
  <cp:lastModifiedBy>灰灰菇凉</cp:lastModifiedBy>
  <cp:lastPrinted>2021-04-22T06:55:00Z</cp:lastPrinted>
  <dcterms:modified xsi:type="dcterms:W3CDTF">2024-01-26T03:06:39Z</dcterms:modified>
  <dc:title>小额工程招标文件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5076F99D1D7740B58D24D4D3C7615BB6</vt:lpwstr>
  </property>
</Properties>
</file>