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行政办公区局部改造设计要求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一、总体要求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结合专科医院特点，围绕“激情、敬业、包容、感恩”院训精神，简约、大方、色彩柔和、具有现代感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二、局部要求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  <w:t>（一）行政楼一楼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1.门厅屏风（6米）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具有现代感，可含医院全称、LOGO、院训等元素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2.餐厅（700平方）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简约、便利、现代感与温馨感相结合，可配合灯光、绿植以及后期餐桌椅摆放一体设计。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  <w:t>（二）行政楼二楼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1.党委会议室（46平方）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现代与传统相结合，即体现党委决策场所的严肃性，又包含与时俱进的时代感；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2.党员活动室（94平方）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包含党员活动阵地“六有”的基本元素，同时发挥既有数字党建的可视性和灵活性，可配合灯光、展柜等元素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3.阅览室（88平方）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温馨舒适，布局不限，色彩柔和，可配沙发、地垫元素等一体设计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4.中层干部会议室（123平方）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具有现代感，墙体色彩合理搭配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5.廉政文化长廊（75米）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主要核心突出在“廉”字，文字和图形要有鲜明的视觉冲击力和文化感染力，通过廉政文化墙警醒党员和职工增强党纪、政纪、法纪观念</w:t>
      </w:r>
      <w:r>
        <w:rPr>
          <w:rFonts w:hint="eastAsia"/>
          <w:sz w:val="28"/>
          <w:szCs w:val="36"/>
          <w:lang w:val="en-US" w:eastAsia="zh-CN"/>
        </w:rPr>
        <w:t>，</w:t>
      </w:r>
      <w:r>
        <w:rPr>
          <w:rFonts w:hint="default"/>
          <w:sz w:val="28"/>
          <w:szCs w:val="36"/>
          <w:lang w:val="en-US" w:eastAsia="zh-CN"/>
        </w:rPr>
        <w:t>起到警醒和教育的作用。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  <w:t>（三）行政楼三楼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院史文化长廊（28米）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1.彰显文化气质。展陈设计力求大气恢弘、特色鲜明、亮点突出。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2.体现特色元素。“激情、敬业、包容、感恩”的院训精神。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设计规范标准。充分挖掘主题内涵，形式表现与展览内容和谐统一；展览风格协调统一、多元呈现，体现不同展区的个性特色、保证各展区的流畅性和逻辑性；展示高度、展线长度、参观秩序等科学合理，最大限度方便参观者；设计方案要充分尊重原有建筑结构，保障公共空间的通行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MTdlOGNkZmRkMjlkMTNmYzQzMmViYTVhNGZiYjYifQ=="/>
  </w:docVars>
  <w:rsids>
    <w:rsidRoot w:val="221360B5"/>
    <w:rsid w:val="2213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2023-02-21T00:33:00Z</dcterms:created>
  <dc:creator>二院郭</dc:creator>
  <cp:lastModifiedBy>二院郭</cp:lastModifiedBy>
  <dcterms:modified xsi:type="dcterms:W3CDTF">2023-02-21T01:22:53Z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5B6527C0D1C94704A5428B0B5741CABD</vt:lpwstr>
  </property>
</Properties>
</file>