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20" w:rsidRPr="00591A20" w:rsidRDefault="00894A4F" w:rsidP="00591A20">
      <w:pPr>
        <w:spacing w:before="156" w:after="156" w:line="360" w:lineRule="auto"/>
        <w:jc w:val="center"/>
        <w:rPr>
          <w:rFonts w:ascii="方正小标宋简体" w:eastAsia="方正小标宋简体" w:hAnsi="宋体"/>
          <w:sz w:val="28"/>
        </w:rPr>
      </w:pPr>
      <w:r w:rsidRPr="002936FD">
        <w:rPr>
          <w:rFonts w:ascii="方正小标宋简体" w:eastAsia="方正小标宋简体" w:hAnsi="宋体" w:hint="eastAsia"/>
          <w:sz w:val="28"/>
        </w:rPr>
        <w:t>评分标准</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6384"/>
        <w:gridCol w:w="841"/>
      </w:tblGrid>
      <w:tr w:rsidR="006970F2" w:rsidTr="00697D93">
        <w:trPr>
          <w:trHeight w:val="915"/>
          <w:tblHeader/>
          <w:jc w:val="center"/>
        </w:trPr>
        <w:tc>
          <w:tcPr>
            <w:tcW w:w="1129" w:type="dxa"/>
            <w:shd w:val="clear" w:color="auto" w:fill="F2F2F2"/>
            <w:vAlign w:val="center"/>
          </w:tcPr>
          <w:p w:rsidR="006970F2" w:rsidRDefault="006970F2" w:rsidP="006C40D2">
            <w:pPr>
              <w:spacing w:before="120" w:line="400" w:lineRule="atLeast"/>
              <w:jc w:val="center"/>
              <w:rPr>
                <w:rFonts w:ascii="宋体" w:hAnsi="宋体"/>
                <w:b/>
                <w:sz w:val="24"/>
              </w:rPr>
            </w:pPr>
            <w:r>
              <w:rPr>
                <w:rFonts w:ascii="宋体" w:hAnsi="宋体"/>
                <w:b/>
                <w:sz w:val="24"/>
              </w:rPr>
              <w:t>类别</w:t>
            </w:r>
          </w:p>
        </w:tc>
        <w:tc>
          <w:tcPr>
            <w:tcW w:w="1418" w:type="dxa"/>
            <w:shd w:val="clear" w:color="auto" w:fill="F2F2F2"/>
            <w:vAlign w:val="center"/>
          </w:tcPr>
          <w:p w:rsidR="006970F2" w:rsidRDefault="006970F2" w:rsidP="006C40D2">
            <w:pPr>
              <w:spacing w:before="120" w:line="400" w:lineRule="atLeast"/>
              <w:jc w:val="center"/>
              <w:rPr>
                <w:rFonts w:ascii="宋体" w:hAnsi="宋体"/>
                <w:b/>
                <w:sz w:val="24"/>
              </w:rPr>
            </w:pPr>
            <w:r>
              <w:rPr>
                <w:rFonts w:ascii="宋体" w:hAnsi="宋体"/>
                <w:b/>
                <w:sz w:val="24"/>
              </w:rPr>
              <w:t>评分内容</w:t>
            </w:r>
          </w:p>
        </w:tc>
        <w:tc>
          <w:tcPr>
            <w:tcW w:w="6384" w:type="dxa"/>
            <w:shd w:val="clear" w:color="auto" w:fill="F2F2F2"/>
            <w:vAlign w:val="center"/>
          </w:tcPr>
          <w:p w:rsidR="006970F2" w:rsidRDefault="006970F2" w:rsidP="006C40D2">
            <w:pPr>
              <w:spacing w:before="120" w:line="400" w:lineRule="atLeast"/>
              <w:jc w:val="center"/>
              <w:rPr>
                <w:rFonts w:ascii="宋体" w:hAnsi="宋体"/>
                <w:b/>
                <w:sz w:val="24"/>
              </w:rPr>
            </w:pPr>
            <w:r>
              <w:rPr>
                <w:rFonts w:ascii="宋体" w:hAnsi="宋体"/>
                <w:b/>
                <w:sz w:val="24"/>
              </w:rPr>
              <w:t>评分标准</w:t>
            </w:r>
          </w:p>
        </w:tc>
        <w:tc>
          <w:tcPr>
            <w:tcW w:w="841" w:type="dxa"/>
            <w:shd w:val="clear" w:color="auto" w:fill="F2F2F2"/>
            <w:vAlign w:val="center"/>
          </w:tcPr>
          <w:p w:rsidR="006970F2" w:rsidRDefault="006970F2" w:rsidP="006C40D2">
            <w:pPr>
              <w:spacing w:before="120" w:line="400" w:lineRule="atLeast"/>
              <w:jc w:val="center"/>
              <w:rPr>
                <w:rFonts w:ascii="宋体" w:hAnsi="宋体"/>
                <w:b/>
                <w:sz w:val="24"/>
              </w:rPr>
            </w:pPr>
            <w:r>
              <w:rPr>
                <w:rFonts w:ascii="宋体" w:hAnsi="宋体"/>
                <w:b/>
                <w:sz w:val="24"/>
              </w:rPr>
              <w:t>分值范围</w:t>
            </w:r>
          </w:p>
        </w:tc>
      </w:tr>
      <w:tr w:rsidR="00B3330F" w:rsidTr="00697D93">
        <w:trPr>
          <w:trHeight w:val="940"/>
          <w:jc w:val="center"/>
        </w:trPr>
        <w:tc>
          <w:tcPr>
            <w:tcW w:w="1129" w:type="dxa"/>
            <w:vMerge w:val="restart"/>
            <w:vAlign w:val="center"/>
          </w:tcPr>
          <w:p w:rsidR="00B3330F" w:rsidRPr="00CC19EB" w:rsidRDefault="00B3330F" w:rsidP="00B237AF">
            <w:pPr>
              <w:jc w:val="center"/>
            </w:pPr>
            <w:r w:rsidRPr="00CC19EB">
              <w:t>资信分</w:t>
            </w:r>
            <w:bookmarkStart w:id="0" w:name="_GoBack"/>
            <w:bookmarkEnd w:id="0"/>
            <w:r w:rsidRPr="00CC19EB">
              <w:t>（</w:t>
            </w:r>
            <w:r w:rsidR="00B237AF">
              <w:t>3</w:t>
            </w:r>
            <w:r>
              <w:t>0</w:t>
            </w:r>
            <w:r w:rsidRPr="00CC19EB">
              <w:t>分）</w:t>
            </w:r>
          </w:p>
        </w:tc>
        <w:tc>
          <w:tcPr>
            <w:tcW w:w="1418" w:type="dxa"/>
            <w:vAlign w:val="center"/>
          </w:tcPr>
          <w:p w:rsidR="00B3330F" w:rsidRPr="00CC19EB" w:rsidRDefault="00B3330F" w:rsidP="00CC19EB">
            <w:pPr>
              <w:jc w:val="center"/>
            </w:pPr>
            <w:r w:rsidRPr="00CC19EB">
              <w:t>投标人业绩</w:t>
            </w:r>
          </w:p>
        </w:tc>
        <w:tc>
          <w:tcPr>
            <w:tcW w:w="6384" w:type="dxa"/>
            <w:vAlign w:val="center"/>
          </w:tcPr>
          <w:p w:rsidR="00B3330F" w:rsidRPr="00CC19EB" w:rsidRDefault="00B3330F" w:rsidP="0072490F">
            <w:r>
              <w:rPr>
                <w:rFonts w:hint="eastAsia"/>
              </w:rPr>
              <w:t>自</w:t>
            </w:r>
            <w:r>
              <w:rPr>
                <w:rFonts w:hint="eastAsia"/>
              </w:rPr>
              <w:t>20</w:t>
            </w:r>
            <w:r w:rsidR="00794F90">
              <w:t>19</w:t>
            </w:r>
            <w:r>
              <w:rPr>
                <w:rFonts w:hint="eastAsia"/>
              </w:rPr>
              <w:t>年</w:t>
            </w:r>
            <w:r>
              <w:rPr>
                <w:rFonts w:hint="eastAsia"/>
              </w:rPr>
              <w:t>1</w:t>
            </w:r>
            <w:r>
              <w:rPr>
                <w:rFonts w:hint="eastAsia"/>
              </w:rPr>
              <w:t>月</w:t>
            </w:r>
            <w:r>
              <w:rPr>
                <w:rFonts w:hint="eastAsia"/>
              </w:rPr>
              <w:t>1</w:t>
            </w:r>
            <w:r w:rsidR="00D03213">
              <w:rPr>
                <w:rFonts w:hint="eastAsia"/>
              </w:rPr>
              <w:t>日起（以合同签订日期为准）</w:t>
            </w:r>
            <w:r w:rsidR="00775C29">
              <w:rPr>
                <w:rFonts w:hint="eastAsia"/>
              </w:rPr>
              <w:t>具有</w:t>
            </w:r>
            <w:r w:rsidR="0072490F">
              <w:rPr>
                <w:rFonts w:hint="eastAsia"/>
              </w:rPr>
              <w:t>电脑、打印机</w:t>
            </w:r>
            <w:r w:rsidR="00D03213">
              <w:rPr>
                <w:rFonts w:hint="eastAsia"/>
              </w:rPr>
              <w:t>耗材</w:t>
            </w:r>
            <w:r w:rsidR="0072490F">
              <w:rPr>
                <w:rFonts w:hint="eastAsia"/>
              </w:rPr>
              <w:t>类</w:t>
            </w:r>
            <w:r w:rsidR="00D03213">
              <w:rPr>
                <w:rFonts w:hint="eastAsia"/>
              </w:rPr>
              <w:t>服务</w:t>
            </w:r>
            <w:r>
              <w:rPr>
                <w:rFonts w:hint="eastAsia"/>
              </w:rPr>
              <w:t>合同</w:t>
            </w:r>
            <w:r w:rsidR="00D03213">
              <w:rPr>
                <w:rFonts w:hint="eastAsia"/>
              </w:rPr>
              <w:t>业绩的，每提供</w:t>
            </w:r>
            <w:r w:rsidR="00D03213">
              <w:rPr>
                <w:rFonts w:hint="eastAsia"/>
              </w:rPr>
              <w:t>1</w:t>
            </w:r>
            <w:r w:rsidR="00D03213">
              <w:rPr>
                <w:rFonts w:hint="eastAsia"/>
              </w:rPr>
              <w:t>个得</w:t>
            </w:r>
            <w:r w:rsidR="00D03213">
              <w:rPr>
                <w:rFonts w:hint="eastAsia"/>
              </w:rPr>
              <w:t>2</w:t>
            </w:r>
            <w:r w:rsidR="00D03213">
              <w:rPr>
                <w:rFonts w:hint="eastAsia"/>
              </w:rPr>
              <w:t>分，满分</w:t>
            </w:r>
            <w:r w:rsidR="00D03213">
              <w:rPr>
                <w:rFonts w:hint="eastAsia"/>
              </w:rPr>
              <w:t>10</w:t>
            </w:r>
            <w:r w:rsidR="00D03213">
              <w:rPr>
                <w:rFonts w:hint="eastAsia"/>
              </w:rPr>
              <w:t>分。</w:t>
            </w:r>
            <w:r>
              <w:rPr>
                <w:rFonts w:hint="eastAsia"/>
              </w:rPr>
              <w:br/>
            </w:r>
            <w:r>
              <w:rPr>
                <w:rFonts w:hint="eastAsia"/>
              </w:rPr>
              <w:t>评审依据：</w:t>
            </w:r>
            <w:r>
              <w:rPr>
                <w:rFonts w:hint="eastAsia"/>
              </w:rPr>
              <w:br/>
            </w:r>
            <w:r>
              <w:rPr>
                <w:rFonts w:hint="eastAsia"/>
              </w:rPr>
              <w:t>①投标文件须同时提供合同复印件，合同内容必须能清楚地反映合同时间、合同首页、合同标的和盖章页等内容，若合同中未清楚地反映，须出具合同甲方提供的相关证明材料复印件，格式自拟，否则不予计分。</w:t>
            </w:r>
          </w:p>
        </w:tc>
        <w:tc>
          <w:tcPr>
            <w:tcW w:w="841" w:type="dxa"/>
            <w:vAlign w:val="center"/>
          </w:tcPr>
          <w:p w:rsidR="00B3330F" w:rsidRPr="00CC19EB" w:rsidRDefault="00D03213" w:rsidP="005734BC">
            <w:pPr>
              <w:jc w:val="center"/>
            </w:pPr>
            <w:r>
              <w:rPr>
                <w:rFonts w:hint="eastAsia"/>
              </w:rPr>
              <w:t>0</w:t>
            </w:r>
            <w:r w:rsidR="00B3330F" w:rsidRPr="00CC19EB">
              <w:rPr>
                <w:rFonts w:hint="eastAsia"/>
              </w:rPr>
              <w:t>-</w:t>
            </w:r>
            <w:r>
              <w:t>10</w:t>
            </w:r>
          </w:p>
        </w:tc>
      </w:tr>
      <w:tr w:rsidR="00B3330F" w:rsidTr="00697D93">
        <w:trPr>
          <w:trHeight w:val="756"/>
          <w:jc w:val="center"/>
        </w:trPr>
        <w:tc>
          <w:tcPr>
            <w:tcW w:w="1129" w:type="dxa"/>
            <w:vMerge/>
            <w:vAlign w:val="center"/>
          </w:tcPr>
          <w:p w:rsidR="00B3330F" w:rsidRPr="00CC19EB" w:rsidRDefault="00B3330F" w:rsidP="00B3330F">
            <w:pPr>
              <w:jc w:val="center"/>
            </w:pPr>
          </w:p>
        </w:tc>
        <w:tc>
          <w:tcPr>
            <w:tcW w:w="1418" w:type="dxa"/>
            <w:vAlign w:val="center"/>
          </w:tcPr>
          <w:p w:rsidR="00B3330F" w:rsidRPr="00CC19EB" w:rsidRDefault="00B3330F" w:rsidP="00CC19EB">
            <w:pPr>
              <w:jc w:val="center"/>
            </w:pPr>
            <w:r w:rsidRPr="00CC19EB">
              <w:t>投标人实力</w:t>
            </w:r>
          </w:p>
        </w:tc>
        <w:tc>
          <w:tcPr>
            <w:tcW w:w="6384" w:type="dxa"/>
            <w:vAlign w:val="center"/>
          </w:tcPr>
          <w:p w:rsidR="00B3330F" w:rsidRPr="00D03213" w:rsidRDefault="00D03213" w:rsidP="0081712B">
            <w:pPr>
              <w:spacing w:before="120" w:after="120" w:line="440" w:lineRule="exact"/>
              <w:jc w:val="left"/>
            </w:pPr>
            <w:r w:rsidRPr="00D03213">
              <w:rPr>
                <w:rFonts w:hint="eastAsia"/>
              </w:rPr>
              <w:t>投标单位具有报价清单里耗材品牌授权书，必须是报价清单里耗材品牌授权书，</w:t>
            </w:r>
            <w:r>
              <w:rPr>
                <w:rFonts w:hint="eastAsia"/>
              </w:rPr>
              <w:t>每提供</w:t>
            </w:r>
            <w:r>
              <w:rPr>
                <w:rFonts w:hint="eastAsia"/>
              </w:rPr>
              <w:t>1</w:t>
            </w:r>
            <w:r>
              <w:rPr>
                <w:rFonts w:hint="eastAsia"/>
              </w:rPr>
              <w:t>个得</w:t>
            </w:r>
            <w:r w:rsidR="0081712B">
              <w:t>1</w:t>
            </w:r>
            <w:r>
              <w:rPr>
                <w:rFonts w:hint="eastAsia"/>
              </w:rPr>
              <w:t>分，满分</w:t>
            </w:r>
            <w:r>
              <w:rPr>
                <w:rFonts w:hint="eastAsia"/>
              </w:rPr>
              <w:t>10</w:t>
            </w:r>
            <w:r>
              <w:rPr>
                <w:rFonts w:hint="eastAsia"/>
              </w:rPr>
              <w:t>分</w:t>
            </w:r>
            <w:r w:rsidRPr="00D03213">
              <w:t xml:space="preserve"> </w:t>
            </w:r>
          </w:p>
        </w:tc>
        <w:tc>
          <w:tcPr>
            <w:tcW w:w="841" w:type="dxa"/>
            <w:vAlign w:val="center"/>
          </w:tcPr>
          <w:p w:rsidR="00B3330F" w:rsidRPr="00CC19EB" w:rsidRDefault="00B3330F" w:rsidP="00B3330F">
            <w:pPr>
              <w:jc w:val="center"/>
            </w:pPr>
            <w:r w:rsidRPr="00CC19EB">
              <w:rPr>
                <w:rFonts w:hint="eastAsia"/>
              </w:rPr>
              <w:t>0-</w:t>
            </w:r>
            <w:r>
              <w:t>10</w:t>
            </w:r>
          </w:p>
        </w:tc>
      </w:tr>
      <w:tr w:rsidR="00B3330F" w:rsidTr="00697D93">
        <w:trPr>
          <w:trHeight w:val="940"/>
          <w:jc w:val="center"/>
        </w:trPr>
        <w:tc>
          <w:tcPr>
            <w:tcW w:w="1129" w:type="dxa"/>
            <w:vMerge/>
            <w:vAlign w:val="center"/>
          </w:tcPr>
          <w:p w:rsidR="00B3330F" w:rsidRPr="00CC19EB" w:rsidRDefault="00B3330F" w:rsidP="00B3330F">
            <w:pPr>
              <w:jc w:val="center"/>
            </w:pPr>
          </w:p>
        </w:tc>
        <w:tc>
          <w:tcPr>
            <w:tcW w:w="1418" w:type="dxa"/>
            <w:vAlign w:val="center"/>
          </w:tcPr>
          <w:p w:rsidR="00B3330F" w:rsidRPr="00CC19EB" w:rsidRDefault="002E3136" w:rsidP="005734BC">
            <w:pPr>
              <w:jc w:val="center"/>
            </w:pPr>
            <w:r>
              <w:rPr>
                <w:rFonts w:hint="eastAsia"/>
              </w:rPr>
              <w:t>项目组人员</w:t>
            </w:r>
          </w:p>
        </w:tc>
        <w:tc>
          <w:tcPr>
            <w:tcW w:w="6384" w:type="dxa"/>
            <w:vAlign w:val="center"/>
          </w:tcPr>
          <w:p w:rsidR="00B3330F" w:rsidRPr="00B3330F" w:rsidRDefault="00D03213" w:rsidP="00D03213">
            <w:r>
              <w:rPr>
                <w:rFonts w:hint="eastAsia"/>
              </w:rPr>
              <w:t>本项目需设置项目负责人</w:t>
            </w:r>
            <w:r>
              <w:rPr>
                <w:rFonts w:hint="eastAsia"/>
              </w:rPr>
              <w:t>1</w:t>
            </w:r>
            <w:r>
              <w:rPr>
                <w:rFonts w:hint="eastAsia"/>
              </w:rPr>
              <w:t>名得</w:t>
            </w:r>
            <w:r>
              <w:rPr>
                <w:rFonts w:hint="eastAsia"/>
              </w:rPr>
              <w:t>2</w:t>
            </w:r>
            <w:r>
              <w:rPr>
                <w:rFonts w:hint="eastAsia"/>
              </w:rPr>
              <w:t>分</w:t>
            </w:r>
            <w:r w:rsidR="00697D93">
              <w:rPr>
                <w:rFonts w:hint="eastAsia"/>
              </w:rPr>
              <w:t>，</w:t>
            </w:r>
            <w:r w:rsidR="00E74FE3">
              <w:rPr>
                <w:rFonts w:hint="eastAsia"/>
              </w:rPr>
              <w:t>维修服务人员</w:t>
            </w:r>
            <w:r>
              <w:rPr>
                <w:rFonts w:hint="eastAsia"/>
              </w:rPr>
              <w:t>3</w:t>
            </w:r>
            <w:r>
              <w:rPr>
                <w:rFonts w:hint="eastAsia"/>
              </w:rPr>
              <w:t>名，每提供</w:t>
            </w:r>
            <w:r>
              <w:rPr>
                <w:rFonts w:hint="eastAsia"/>
              </w:rPr>
              <w:t>1</w:t>
            </w:r>
            <w:r>
              <w:rPr>
                <w:rFonts w:hint="eastAsia"/>
              </w:rPr>
              <w:t>名得</w:t>
            </w:r>
            <w:r>
              <w:rPr>
                <w:rFonts w:hint="eastAsia"/>
              </w:rPr>
              <w:t>1</w:t>
            </w:r>
            <w:r>
              <w:rPr>
                <w:rFonts w:hint="eastAsia"/>
              </w:rPr>
              <w:t>分，本小项满分</w:t>
            </w:r>
            <w:r>
              <w:rPr>
                <w:rFonts w:hint="eastAsia"/>
              </w:rPr>
              <w:t>5</w:t>
            </w:r>
            <w:r>
              <w:rPr>
                <w:rFonts w:hint="eastAsia"/>
              </w:rPr>
              <w:t>分。（</w:t>
            </w:r>
            <w:r w:rsidR="004A57B3">
              <w:rPr>
                <w:rFonts w:hint="eastAsia"/>
              </w:rPr>
              <w:t>后期进场</w:t>
            </w:r>
            <w:r w:rsidR="00697D93">
              <w:rPr>
                <w:rFonts w:hint="eastAsia"/>
              </w:rPr>
              <w:t>送货、</w:t>
            </w:r>
            <w:r w:rsidR="004A57B3">
              <w:rPr>
                <w:rFonts w:hint="eastAsia"/>
              </w:rPr>
              <w:t>服务维修人员必须是所提供的项目组人员，</w:t>
            </w:r>
            <w:r w:rsidR="00E74FE3">
              <w:rPr>
                <w:rFonts w:hint="eastAsia"/>
              </w:rPr>
              <w:t>提供近</w:t>
            </w:r>
            <w:r w:rsidR="00E74FE3">
              <w:rPr>
                <w:rFonts w:hint="eastAsia"/>
              </w:rPr>
              <w:t>3</w:t>
            </w:r>
            <w:r w:rsidR="00E74FE3">
              <w:rPr>
                <w:rFonts w:hint="eastAsia"/>
              </w:rPr>
              <w:t>个月社保凭证加盖公章</w:t>
            </w:r>
            <w:r>
              <w:rPr>
                <w:rFonts w:hint="eastAsia"/>
              </w:rPr>
              <w:t>）</w:t>
            </w:r>
          </w:p>
        </w:tc>
        <w:tc>
          <w:tcPr>
            <w:tcW w:w="841" w:type="dxa"/>
            <w:vAlign w:val="center"/>
          </w:tcPr>
          <w:p w:rsidR="00B3330F" w:rsidRPr="00CC19EB" w:rsidRDefault="00B3330F" w:rsidP="00E74FE3">
            <w:pPr>
              <w:jc w:val="center"/>
            </w:pPr>
            <w:r w:rsidRPr="00CC19EB">
              <w:rPr>
                <w:rFonts w:hint="eastAsia"/>
              </w:rPr>
              <w:t>0-</w:t>
            </w:r>
            <w:r w:rsidR="00E74FE3">
              <w:t>5</w:t>
            </w:r>
          </w:p>
        </w:tc>
      </w:tr>
      <w:tr w:rsidR="00B3330F" w:rsidTr="00697D93">
        <w:trPr>
          <w:trHeight w:val="800"/>
          <w:jc w:val="center"/>
        </w:trPr>
        <w:tc>
          <w:tcPr>
            <w:tcW w:w="1129" w:type="dxa"/>
            <w:vMerge/>
            <w:vAlign w:val="center"/>
          </w:tcPr>
          <w:p w:rsidR="00B3330F" w:rsidRPr="00CC19EB" w:rsidRDefault="00B3330F" w:rsidP="00B3330F">
            <w:pPr>
              <w:jc w:val="center"/>
            </w:pPr>
          </w:p>
        </w:tc>
        <w:tc>
          <w:tcPr>
            <w:tcW w:w="1418" w:type="dxa"/>
            <w:vAlign w:val="center"/>
          </w:tcPr>
          <w:p w:rsidR="00B3330F" w:rsidRPr="00CC19EB" w:rsidRDefault="00D03213" w:rsidP="00B3330F">
            <w:pPr>
              <w:jc w:val="center"/>
            </w:pPr>
            <w:r>
              <w:rPr>
                <w:rFonts w:hint="eastAsia"/>
              </w:rPr>
              <w:t>服务本地化</w:t>
            </w:r>
          </w:p>
        </w:tc>
        <w:tc>
          <w:tcPr>
            <w:tcW w:w="6384" w:type="dxa"/>
            <w:vAlign w:val="center"/>
          </w:tcPr>
          <w:p w:rsidR="00B3330F" w:rsidRDefault="00B237AF" w:rsidP="00B237AF">
            <w:pPr>
              <w:widowControl/>
              <w:textAlignment w:val="center"/>
            </w:pPr>
            <w:r>
              <w:rPr>
                <w:rFonts w:ascii="宋体" w:hAnsi="宋体" w:cs="Arial" w:hint="eastAsia"/>
              </w:rPr>
              <w:t>在滁州市（含市区、琅琊区、南谯区）注册或在本地设有分公司</w:t>
            </w:r>
            <w:r w:rsidR="00D03213">
              <w:rPr>
                <w:rFonts w:ascii="宋体" w:hAnsi="宋体" w:cs="Arial" w:hint="eastAsia"/>
              </w:rPr>
              <w:t>的得5分，提供营业执照（含分支机构）</w:t>
            </w:r>
            <w:r>
              <w:rPr>
                <w:rFonts w:ascii="宋体" w:hAnsi="宋体" w:cs="Arial" w:hint="eastAsia"/>
              </w:rPr>
              <w:t>。</w:t>
            </w:r>
          </w:p>
        </w:tc>
        <w:tc>
          <w:tcPr>
            <w:tcW w:w="841" w:type="dxa"/>
            <w:vAlign w:val="center"/>
          </w:tcPr>
          <w:p w:rsidR="00B3330F" w:rsidRPr="00CC19EB" w:rsidRDefault="00B3330F" w:rsidP="00D03213">
            <w:pPr>
              <w:jc w:val="center"/>
            </w:pPr>
            <w:r w:rsidRPr="00CC19EB">
              <w:rPr>
                <w:rFonts w:hint="eastAsia"/>
              </w:rPr>
              <w:t>0</w:t>
            </w:r>
            <w:r w:rsidRPr="00CC19EB">
              <w:t>-</w:t>
            </w:r>
            <w:r w:rsidR="00D03213">
              <w:t>5</w:t>
            </w:r>
          </w:p>
        </w:tc>
      </w:tr>
      <w:tr w:rsidR="00B237AF" w:rsidTr="00697D93">
        <w:trPr>
          <w:trHeight w:val="840"/>
          <w:jc w:val="center"/>
        </w:trPr>
        <w:tc>
          <w:tcPr>
            <w:tcW w:w="1129" w:type="dxa"/>
            <w:vMerge w:val="restart"/>
            <w:vAlign w:val="center"/>
          </w:tcPr>
          <w:p w:rsidR="00B237AF" w:rsidRPr="00CC19EB" w:rsidRDefault="00B237AF" w:rsidP="0034580F">
            <w:pPr>
              <w:jc w:val="center"/>
            </w:pPr>
            <w:r>
              <w:rPr>
                <w:rFonts w:hint="eastAsia"/>
              </w:rPr>
              <w:t>技术标（</w:t>
            </w:r>
            <w:r w:rsidR="0034580F">
              <w:t>30</w:t>
            </w:r>
            <w:r>
              <w:rPr>
                <w:rFonts w:hint="eastAsia"/>
              </w:rPr>
              <w:t>分）</w:t>
            </w:r>
          </w:p>
        </w:tc>
        <w:tc>
          <w:tcPr>
            <w:tcW w:w="1418" w:type="dxa"/>
            <w:vAlign w:val="center"/>
          </w:tcPr>
          <w:p w:rsidR="00B237AF" w:rsidRPr="00CC19EB" w:rsidRDefault="00B237AF" w:rsidP="00B237AF">
            <w:r>
              <w:rPr>
                <w:rFonts w:hint="eastAsia"/>
                <w:color w:val="121212"/>
              </w:rPr>
              <w:t>管理服务方案</w:t>
            </w:r>
          </w:p>
        </w:tc>
        <w:tc>
          <w:tcPr>
            <w:tcW w:w="6384" w:type="dxa"/>
            <w:vAlign w:val="center"/>
          </w:tcPr>
          <w:p w:rsidR="00B237AF" w:rsidRPr="00CC19EB" w:rsidRDefault="00B237AF" w:rsidP="0034580F">
            <w:r>
              <w:rPr>
                <w:rFonts w:hint="eastAsia"/>
              </w:rPr>
              <w:t>横向对比投标人的管理服务方案，全面详尽、针对性强，合理化建议考虑周全、措施合理，优秀得</w:t>
            </w:r>
            <w:r w:rsidR="0034580F">
              <w:t>11-15</w:t>
            </w:r>
            <w:r>
              <w:rPr>
                <w:rFonts w:hint="eastAsia"/>
              </w:rPr>
              <w:t>分，良好得</w:t>
            </w:r>
            <w:r w:rsidR="0034580F">
              <w:t>6-10</w:t>
            </w:r>
            <w:r>
              <w:rPr>
                <w:rFonts w:hint="eastAsia"/>
              </w:rPr>
              <w:t>分，一般得</w:t>
            </w:r>
            <w:r>
              <w:rPr>
                <w:rFonts w:hint="eastAsia"/>
              </w:rPr>
              <w:t>1-</w:t>
            </w:r>
            <w:r w:rsidR="0034580F">
              <w:t>5</w:t>
            </w:r>
            <w:r>
              <w:rPr>
                <w:rFonts w:hint="eastAsia"/>
              </w:rPr>
              <w:t>分，未提供不得分。</w:t>
            </w:r>
          </w:p>
        </w:tc>
        <w:tc>
          <w:tcPr>
            <w:tcW w:w="841" w:type="dxa"/>
            <w:vAlign w:val="center"/>
          </w:tcPr>
          <w:p w:rsidR="00B237AF" w:rsidRPr="00CC19EB" w:rsidRDefault="00B237AF" w:rsidP="0034580F">
            <w:pPr>
              <w:jc w:val="center"/>
            </w:pPr>
            <w:r w:rsidRPr="00CC19EB">
              <w:rPr>
                <w:rFonts w:hint="eastAsia"/>
              </w:rPr>
              <w:t>0-</w:t>
            </w:r>
            <w:r>
              <w:t>1</w:t>
            </w:r>
            <w:r w:rsidR="0034580F">
              <w:t>5</w:t>
            </w:r>
          </w:p>
        </w:tc>
      </w:tr>
      <w:tr w:rsidR="00B237AF" w:rsidTr="00697D93">
        <w:trPr>
          <w:trHeight w:val="624"/>
          <w:jc w:val="center"/>
        </w:trPr>
        <w:tc>
          <w:tcPr>
            <w:tcW w:w="1129" w:type="dxa"/>
            <w:vMerge/>
            <w:vAlign w:val="center"/>
          </w:tcPr>
          <w:p w:rsidR="00B237AF" w:rsidRDefault="00B237AF" w:rsidP="00B237AF">
            <w:pPr>
              <w:jc w:val="center"/>
            </w:pPr>
          </w:p>
        </w:tc>
        <w:tc>
          <w:tcPr>
            <w:tcW w:w="1418" w:type="dxa"/>
            <w:vAlign w:val="center"/>
          </w:tcPr>
          <w:p w:rsidR="00B237AF" w:rsidRPr="00CC19EB" w:rsidRDefault="00B237AF" w:rsidP="00B237AF">
            <w:r>
              <w:rPr>
                <w:rFonts w:hint="eastAsia"/>
                <w:color w:val="121212"/>
              </w:rPr>
              <w:t>售后服务方案</w:t>
            </w:r>
          </w:p>
        </w:tc>
        <w:tc>
          <w:tcPr>
            <w:tcW w:w="6384" w:type="dxa"/>
            <w:vAlign w:val="center"/>
          </w:tcPr>
          <w:p w:rsidR="00B237AF" w:rsidRPr="00CC19EB" w:rsidRDefault="00B237AF" w:rsidP="00B237AF">
            <w:r>
              <w:rPr>
                <w:rFonts w:hint="eastAsia"/>
              </w:rPr>
              <w:t>横向对比投标人的售后服务方案</w:t>
            </w:r>
            <w:r w:rsidRPr="00B237AF">
              <w:rPr>
                <w:rFonts w:hint="eastAsia"/>
              </w:rPr>
              <w:t>（售后服务人员、备品备件、售后服务保证措施有力；定期巡检；有明确的故障解决流程、售后服务故障响应时间）</w:t>
            </w:r>
            <w:r>
              <w:rPr>
                <w:rFonts w:hint="eastAsia"/>
              </w:rPr>
              <w:t>全面详尽、针对性强，合理化建议考虑周全、措施合理，</w:t>
            </w:r>
            <w:r w:rsidR="0034580F">
              <w:rPr>
                <w:rFonts w:hint="eastAsia"/>
              </w:rPr>
              <w:t>优秀得</w:t>
            </w:r>
            <w:r w:rsidR="0034580F">
              <w:t>11-15</w:t>
            </w:r>
            <w:r w:rsidR="0034580F">
              <w:rPr>
                <w:rFonts w:hint="eastAsia"/>
              </w:rPr>
              <w:t>分，良好得</w:t>
            </w:r>
            <w:r w:rsidR="0034580F">
              <w:t>6-10</w:t>
            </w:r>
            <w:r w:rsidR="0034580F">
              <w:rPr>
                <w:rFonts w:hint="eastAsia"/>
              </w:rPr>
              <w:t>分，一般得</w:t>
            </w:r>
            <w:r w:rsidR="0034580F">
              <w:rPr>
                <w:rFonts w:hint="eastAsia"/>
              </w:rPr>
              <w:t>1-</w:t>
            </w:r>
            <w:r w:rsidR="0034580F">
              <w:t>5</w:t>
            </w:r>
            <w:r w:rsidR="0034580F">
              <w:rPr>
                <w:rFonts w:hint="eastAsia"/>
              </w:rPr>
              <w:t>分，未提供不得分。</w:t>
            </w:r>
            <w:r>
              <w:rPr>
                <w:rFonts w:hint="eastAsia"/>
              </w:rPr>
              <w:t>。</w:t>
            </w:r>
          </w:p>
        </w:tc>
        <w:tc>
          <w:tcPr>
            <w:tcW w:w="841" w:type="dxa"/>
            <w:vAlign w:val="center"/>
          </w:tcPr>
          <w:p w:rsidR="00B237AF" w:rsidRPr="00CC19EB" w:rsidRDefault="00B237AF" w:rsidP="0034580F">
            <w:pPr>
              <w:jc w:val="center"/>
            </w:pPr>
            <w:r w:rsidRPr="00CC19EB">
              <w:rPr>
                <w:rFonts w:hint="eastAsia"/>
              </w:rPr>
              <w:t>0-</w:t>
            </w:r>
            <w:r>
              <w:t>1</w:t>
            </w:r>
            <w:r w:rsidR="0034580F">
              <w:t>5</w:t>
            </w:r>
          </w:p>
        </w:tc>
      </w:tr>
      <w:tr w:rsidR="00B237AF" w:rsidTr="00697D93">
        <w:trPr>
          <w:trHeight w:val="60"/>
          <w:jc w:val="center"/>
        </w:trPr>
        <w:tc>
          <w:tcPr>
            <w:tcW w:w="1129" w:type="dxa"/>
            <w:vAlign w:val="center"/>
          </w:tcPr>
          <w:p w:rsidR="00B237AF" w:rsidRPr="00CC19EB" w:rsidRDefault="00B237AF" w:rsidP="0034580F">
            <w:pPr>
              <w:jc w:val="center"/>
            </w:pPr>
            <w:r w:rsidRPr="00CC19EB">
              <w:t>价格分（</w:t>
            </w:r>
            <w:r w:rsidR="0034580F">
              <w:t>4</w:t>
            </w:r>
            <w:r w:rsidRPr="00CC19EB">
              <w:t>0</w:t>
            </w:r>
            <w:r w:rsidRPr="00CC19EB">
              <w:t>分）</w:t>
            </w:r>
          </w:p>
        </w:tc>
        <w:tc>
          <w:tcPr>
            <w:tcW w:w="1418" w:type="dxa"/>
            <w:vAlign w:val="center"/>
          </w:tcPr>
          <w:p w:rsidR="00B237AF" w:rsidRPr="00CC19EB" w:rsidRDefault="00B237AF" w:rsidP="00B237AF">
            <w:pPr>
              <w:jc w:val="center"/>
            </w:pPr>
            <w:r w:rsidRPr="00CC19EB">
              <w:t>投标报价</w:t>
            </w:r>
          </w:p>
        </w:tc>
        <w:tc>
          <w:tcPr>
            <w:tcW w:w="6384" w:type="dxa"/>
            <w:vAlign w:val="center"/>
          </w:tcPr>
          <w:p w:rsidR="00B237AF" w:rsidRPr="00CC19EB" w:rsidRDefault="00B237AF" w:rsidP="00B237AF">
            <w:r w:rsidRPr="00CC19EB">
              <w:rPr>
                <w:rFonts w:hint="eastAsia"/>
              </w:rPr>
              <w:t>采购人设置投标报价最高限价，各投标人有效报价不得高于最高限价，否则，其投标文件按无效标处理。</w:t>
            </w:r>
          </w:p>
          <w:p w:rsidR="00B237AF" w:rsidRPr="00CC19EB" w:rsidRDefault="00B237AF" w:rsidP="00B237AF">
            <w:r w:rsidRPr="00CC19EB">
              <w:t>1</w:t>
            </w:r>
            <w:r w:rsidRPr="00CC19EB">
              <w:rPr>
                <w:rFonts w:hint="eastAsia"/>
              </w:rPr>
              <w:t>.</w:t>
            </w:r>
            <w:r w:rsidRPr="00CC19EB">
              <w:rPr>
                <w:rFonts w:hint="eastAsia"/>
              </w:rPr>
              <w:t>评标基准价</w:t>
            </w:r>
            <w:r w:rsidRPr="00CC19EB">
              <w:rPr>
                <w:rFonts w:hint="eastAsia"/>
              </w:rPr>
              <w:t>=</w:t>
            </w:r>
            <w:r w:rsidRPr="00CC19EB">
              <w:rPr>
                <w:rFonts w:hint="eastAsia"/>
              </w:rPr>
              <w:t>所有效投标人的最低报价；其得分为满分；</w:t>
            </w:r>
          </w:p>
          <w:p w:rsidR="00B237AF" w:rsidRPr="00CC19EB" w:rsidRDefault="00B237AF" w:rsidP="00B237AF">
            <w:r w:rsidRPr="00CC19EB">
              <w:t>2</w:t>
            </w:r>
            <w:r w:rsidRPr="00CC19EB">
              <w:rPr>
                <w:rFonts w:hint="eastAsia"/>
              </w:rPr>
              <w:t>.</w:t>
            </w:r>
            <w:r w:rsidRPr="00CC19EB">
              <w:rPr>
                <w:rFonts w:hint="eastAsia"/>
              </w:rPr>
              <w:t>其它报价得分</w:t>
            </w:r>
            <w:r w:rsidRPr="00CC19EB">
              <w:rPr>
                <w:rFonts w:hint="eastAsia"/>
              </w:rPr>
              <w:t>=</w:t>
            </w:r>
            <w:r w:rsidRPr="00CC19EB">
              <w:rPr>
                <w:rFonts w:hint="eastAsia"/>
              </w:rPr>
              <w:t>评标基准价</w:t>
            </w:r>
            <w:r w:rsidRPr="00CC19EB">
              <w:rPr>
                <w:rFonts w:hint="eastAsia"/>
              </w:rPr>
              <w:t>/</w:t>
            </w:r>
            <w:r w:rsidRPr="00CC19EB">
              <w:rPr>
                <w:rFonts w:hint="eastAsia"/>
              </w:rPr>
              <w:t>投标报价</w:t>
            </w:r>
            <w:r w:rsidRPr="00CC19EB">
              <w:rPr>
                <w:rFonts w:hint="eastAsia"/>
              </w:rPr>
              <w:t>*</w:t>
            </w:r>
            <w:r w:rsidR="0034580F">
              <w:t>4</w:t>
            </w:r>
            <w:r w:rsidRPr="00CC19EB">
              <w:rPr>
                <w:rFonts w:hint="eastAsia"/>
              </w:rPr>
              <w:t>0</w:t>
            </w:r>
            <w:r w:rsidRPr="00CC19EB">
              <w:rPr>
                <w:rFonts w:hint="eastAsia"/>
              </w:rPr>
              <w:t>分，小数点后保留两位小数，第三位四舍五入；</w:t>
            </w:r>
          </w:p>
          <w:p w:rsidR="00B237AF" w:rsidRPr="00CC19EB" w:rsidRDefault="00B237AF" w:rsidP="00B237AF">
            <w:r w:rsidRPr="00CC19EB">
              <w:t>3</w:t>
            </w:r>
            <w:r w:rsidRPr="00CC19EB">
              <w:rPr>
                <w:rFonts w:hint="eastAsia"/>
              </w:rPr>
              <w:t>.</w:t>
            </w:r>
            <w:r w:rsidRPr="00CC19EB">
              <w:rPr>
                <w:rFonts w:hint="eastAsia"/>
              </w:rPr>
              <w:t>本项分值由评标委员会负责组织计算。</w:t>
            </w:r>
          </w:p>
        </w:tc>
        <w:tc>
          <w:tcPr>
            <w:tcW w:w="841" w:type="dxa"/>
            <w:vAlign w:val="center"/>
          </w:tcPr>
          <w:p w:rsidR="00B237AF" w:rsidRPr="00CC19EB" w:rsidRDefault="00B237AF" w:rsidP="0034580F">
            <w:pPr>
              <w:jc w:val="center"/>
            </w:pPr>
            <w:r w:rsidRPr="00CC19EB">
              <w:rPr>
                <w:rFonts w:hint="eastAsia"/>
              </w:rPr>
              <w:t>0-</w:t>
            </w:r>
            <w:r w:rsidR="0034580F">
              <w:t>4</w:t>
            </w:r>
            <w:r>
              <w:t>0</w:t>
            </w:r>
          </w:p>
        </w:tc>
      </w:tr>
    </w:tbl>
    <w:p w:rsidR="00B3330F" w:rsidRPr="00697D93" w:rsidRDefault="009446CC" w:rsidP="00B3330F">
      <w:pPr>
        <w:rPr>
          <w:b/>
          <w:color w:val="FF0000"/>
          <w:sz w:val="28"/>
        </w:rPr>
      </w:pPr>
      <w:r w:rsidRPr="00697D93">
        <w:rPr>
          <w:rFonts w:hint="eastAsia"/>
          <w:b/>
          <w:color w:val="FF0000"/>
          <w:sz w:val="28"/>
        </w:rPr>
        <w:t>备注：</w:t>
      </w:r>
      <w:r w:rsidR="00B3330F" w:rsidRPr="00697D93">
        <w:rPr>
          <w:rFonts w:hint="eastAsia"/>
          <w:b/>
          <w:color w:val="FF0000"/>
          <w:sz w:val="28"/>
        </w:rPr>
        <w:t>1</w:t>
      </w:r>
      <w:r w:rsidR="00B3330F" w:rsidRPr="00697D93">
        <w:rPr>
          <w:rFonts w:hint="eastAsia"/>
          <w:b/>
          <w:color w:val="FF0000"/>
          <w:sz w:val="28"/>
        </w:rPr>
        <w:t>、</w:t>
      </w:r>
      <w:r w:rsidRPr="00697D93">
        <w:rPr>
          <w:rFonts w:hint="eastAsia"/>
          <w:b/>
          <w:color w:val="FF0000"/>
          <w:sz w:val="28"/>
        </w:rPr>
        <w:t>以上资料需按顺序装订</w:t>
      </w:r>
      <w:r w:rsidR="00B237AF" w:rsidRPr="00697D93">
        <w:rPr>
          <w:rFonts w:hint="eastAsia"/>
          <w:b/>
          <w:color w:val="FF0000"/>
          <w:sz w:val="28"/>
        </w:rPr>
        <w:t>且要求提供的证明材料主体名称必须与投标主体名称一致并标明页数，</w:t>
      </w:r>
      <w:r w:rsidR="00B3330F" w:rsidRPr="00697D93">
        <w:rPr>
          <w:rFonts w:hint="eastAsia"/>
          <w:b/>
          <w:color w:val="FF0000"/>
          <w:sz w:val="28"/>
        </w:rPr>
        <w:t>如不一致，视为未提供。</w:t>
      </w:r>
    </w:p>
    <w:p w:rsidR="006970F2" w:rsidRPr="00697D93" w:rsidRDefault="00B3330F" w:rsidP="00B237AF">
      <w:pPr>
        <w:rPr>
          <w:b/>
          <w:color w:val="FF0000"/>
          <w:sz w:val="28"/>
        </w:rPr>
      </w:pPr>
      <w:r w:rsidRPr="00697D93">
        <w:rPr>
          <w:rFonts w:hint="eastAsia"/>
          <w:b/>
          <w:color w:val="FF0000"/>
          <w:sz w:val="28"/>
        </w:rPr>
        <w:t>2</w:t>
      </w:r>
      <w:r w:rsidRPr="00697D93">
        <w:rPr>
          <w:rFonts w:hint="eastAsia"/>
          <w:b/>
          <w:color w:val="FF0000"/>
          <w:sz w:val="28"/>
        </w:rPr>
        <w:t>、所有证明材料中标时，采购人可随时查验相关原件</w:t>
      </w:r>
      <w:r w:rsidRPr="00697D93">
        <w:rPr>
          <w:rFonts w:hint="eastAsia"/>
          <w:b/>
          <w:color w:val="FF0000"/>
          <w:sz w:val="28"/>
        </w:rPr>
        <w:t>,</w:t>
      </w:r>
      <w:r w:rsidRPr="00697D93">
        <w:rPr>
          <w:rFonts w:hint="eastAsia"/>
          <w:b/>
          <w:color w:val="FF0000"/>
          <w:sz w:val="28"/>
        </w:rPr>
        <w:t>无法提供原件则为无效材料，可取消中标资格。</w:t>
      </w:r>
    </w:p>
    <w:sectPr w:rsidR="006970F2" w:rsidRPr="00697D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8CF" w:rsidRDefault="007F28CF" w:rsidP="006970F2">
      <w:r>
        <w:separator/>
      </w:r>
    </w:p>
  </w:endnote>
  <w:endnote w:type="continuationSeparator" w:id="0">
    <w:p w:rsidR="007F28CF" w:rsidRDefault="007F28CF" w:rsidP="0069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8CF" w:rsidRDefault="007F28CF" w:rsidP="006970F2">
      <w:r>
        <w:separator/>
      </w:r>
    </w:p>
  </w:footnote>
  <w:footnote w:type="continuationSeparator" w:id="0">
    <w:p w:rsidR="007F28CF" w:rsidRDefault="007F28CF" w:rsidP="00697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DD22DC"/>
    <w:multiLevelType w:val="singleLevel"/>
    <w:tmpl w:val="A0DD22DC"/>
    <w:lvl w:ilvl="0">
      <w:start w:val="1"/>
      <w:numFmt w:val="decimalEnclosedCircleChinese"/>
      <w:suff w:val="nothing"/>
      <w:lvlText w:val="%1　"/>
      <w:lvlJc w:val="left"/>
      <w:rPr>
        <w:rFonts w:hint="eastAsia"/>
      </w:rPr>
    </w:lvl>
  </w:abstractNum>
  <w:abstractNum w:abstractNumId="1" w15:restartNumberingAfterBreak="0">
    <w:nsid w:val="F8549E73"/>
    <w:multiLevelType w:val="singleLevel"/>
    <w:tmpl w:val="F8549E73"/>
    <w:lvl w:ilvl="0">
      <w:start w:val="1"/>
      <w:numFmt w:val="decimal"/>
      <w:suff w:val="space"/>
      <w:lvlText w:val="%1."/>
      <w:lvlJc w:val="left"/>
    </w:lvl>
  </w:abstractNum>
  <w:abstractNum w:abstractNumId="2" w15:restartNumberingAfterBreak="0">
    <w:nsid w:val="1A58484B"/>
    <w:multiLevelType w:val="multilevel"/>
    <w:tmpl w:val="1A58484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C001FD"/>
    <w:multiLevelType w:val="multilevel"/>
    <w:tmpl w:val="1DC001F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1B05C72"/>
    <w:multiLevelType w:val="hybridMultilevel"/>
    <w:tmpl w:val="FE42EB3A"/>
    <w:lvl w:ilvl="0" w:tplc="2CF03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877009"/>
    <w:multiLevelType w:val="singleLevel"/>
    <w:tmpl w:val="4E877009"/>
    <w:lvl w:ilvl="0">
      <w:start w:val="1"/>
      <w:numFmt w:val="decimal"/>
      <w:suff w:val="nothing"/>
      <w:lvlText w:val="%1、"/>
      <w:lvlJc w:val="left"/>
    </w:lvl>
  </w:abstractNum>
  <w:abstractNum w:abstractNumId="6" w15:restartNumberingAfterBreak="0">
    <w:nsid w:val="593CAC3F"/>
    <w:multiLevelType w:val="singleLevel"/>
    <w:tmpl w:val="593CAC3F"/>
    <w:lvl w:ilvl="0">
      <w:start w:val="1"/>
      <w:numFmt w:val="decimal"/>
      <w:lvlText w:val="%1."/>
      <w:lvlJc w:val="left"/>
      <w:pPr>
        <w:tabs>
          <w:tab w:val="num" w:pos="312"/>
        </w:tabs>
      </w:pPr>
    </w:lvl>
  </w:abstractNum>
  <w:abstractNum w:abstractNumId="7" w15:restartNumberingAfterBreak="0">
    <w:nsid w:val="67A74689"/>
    <w:multiLevelType w:val="hybridMultilevel"/>
    <w:tmpl w:val="09D6BE22"/>
    <w:lvl w:ilvl="0" w:tplc="16EE06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2"/>
  </w:num>
  <w:num w:numId="4">
    <w:abstractNumId w:val="5"/>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096"/>
    <w:rsid w:val="00190ED6"/>
    <w:rsid w:val="001E4B11"/>
    <w:rsid w:val="001F0BF8"/>
    <w:rsid w:val="00285EF5"/>
    <w:rsid w:val="002936FD"/>
    <w:rsid w:val="002E3136"/>
    <w:rsid w:val="0031347C"/>
    <w:rsid w:val="0034580F"/>
    <w:rsid w:val="00351103"/>
    <w:rsid w:val="003562C5"/>
    <w:rsid w:val="00387A82"/>
    <w:rsid w:val="0039785D"/>
    <w:rsid w:val="003B5463"/>
    <w:rsid w:val="004A57B3"/>
    <w:rsid w:val="00507E8A"/>
    <w:rsid w:val="005734BC"/>
    <w:rsid w:val="00591A20"/>
    <w:rsid w:val="005F74B7"/>
    <w:rsid w:val="00601784"/>
    <w:rsid w:val="00607FEF"/>
    <w:rsid w:val="00694988"/>
    <w:rsid w:val="006960E1"/>
    <w:rsid w:val="006970F2"/>
    <w:rsid w:val="00697D93"/>
    <w:rsid w:val="006A04C8"/>
    <w:rsid w:val="0072490F"/>
    <w:rsid w:val="00775C29"/>
    <w:rsid w:val="00794F90"/>
    <w:rsid w:val="007F28CF"/>
    <w:rsid w:val="0081712B"/>
    <w:rsid w:val="00856996"/>
    <w:rsid w:val="00894A4F"/>
    <w:rsid w:val="008A6244"/>
    <w:rsid w:val="00925639"/>
    <w:rsid w:val="009446CC"/>
    <w:rsid w:val="009B2EC8"/>
    <w:rsid w:val="009D57B8"/>
    <w:rsid w:val="00B237AF"/>
    <w:rsid w:val="00B3330F"/>
    <w:rsid w:val="00B83096"/>
    <w:rsid w:val="00BA4CE6"/>
    <w:rsid w:val="00BB103D"/>
    <w:rsid w:val="00C20035"/>
    <w:rsid w:val="00CC19EB"/>
    <w:rsid w:val="00CF1F43"/>
    <w:rsid w:val="00D03213"/>
    <w:rsid w:val="00D21B74"/>
    <w:rsid w:val="00D43AB4"/>
    <w:rsid w:val="00D62B27"/>
    <w:rsid w:val="00DA7B2A"/>
    <w:rsid w:val="00E23E10"/>
    <w:rsid w:val="00E74FE3"/>
    <w:rsid w:val="00E8208F"/>
    <w:rsid w:val="00ED7315"/>
    <w:rsid w:val="00F2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C4BE56-3A77-4578-8434-B75AAB8C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A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List Paragraph1CxSpLast,Paragraphe de liste1,lp1,编号,符号列表,彩色列表 - 强调文字颜色 11,符号1.1（天云科技）,列出段落-正文,·ûºÅÁÐ±í,¡¤?o?¨¢D¡À¨ª,?¡è?o?¡§¡éD?¨¤¡§a,??¨¨?o??¡ì?¨¦D?¡§¡è?¡ìa,??¡§¡§?o???¨¬?¡§|D??¡ì?¨¨??¨¬a,List,?,正文段落1,段落样式,stc标题4"/>
    <w:basedOn w:val="a"/>
    <w:link w:val="a4"/>
    <w:uiPriority w:val="34"/>
    <w:qFormat/>
    <w:rsid w:val="00894A4F"/>
    <w:pPr>
      <w:spacing w:beforeLines="50" w:before="50" w:afterLines="50" w:after="50" w:line="288" w:lineRule="auto"/>
      <w:ind w:firstLineChars="200" w:firstLine="420"/>
    </w:pPr>
    <w:rPr>
      <w:rFonts w:asciiTheme="minorHAnsi" w:hAnsiTheme="minorHAnsi" w:cstheme="minorBidi"/>
      <w:sz w:val="24"/>
    </w:rPr>
  </w:style>
  <w:style w:type="character" w:customStyle="1" w:styleId="a4">
    <w:name w:val="列出段落 字符"/>
    <w:aliases w:val="Bullet List 字符,FooterText 字符,numbered 字符,List Paragraph1CxSpLast 字符,Paragraphe de liste1 字符,lp1 字符,编号 字符,符号列表 字符,彩色列表 - 强调文字颜色 11 字符,符号1.1（天云科技） 字符,列出段落-正文 字符,·ûºÅÁÐ±í 字符,¡¤?o?¨¢D¡À¨ª 字符,?¡è?o?¡§¡éD?¨¤¡§a 字符,??¨¨?o??¡ì?¨¦D?¡§¡è?¡ìa 字符,List 字符"/>
    <w:link w:val="a3"/>
    <w:uiPriority w:val="34"/>
    <w:qFormat/>
    <w:locked/>
    <w:rsid w:val="00894A4F"/>
    <w:rPr>
      <w:rFonts w:eastAsia="宋体"/>
      <w:sz w:val="24"/>
      <w:szCs w:val="24"/>
    </w:rPr>
  </w:style>
  <w:style w:type="character" w:customStyle="1" w:styleId="2">
    <w:name w:val="正文首行缩进 2 字符"/>
    <w:link w:val="20"/>
    <w:rsid w:val="00894A4F"/>
  </w:style>
  <w:style w:type="paragraph" w:styleId="a5">
    <w:name w:val="Body Text Indent"/>
    <w:basedOn w:val="a"/>
    <w:link w:val="a6"/>
    <w:uiPriority w:val="99"/>
    <w:semiHidden/>
    <w:unhideWhenUsed/>
    <w:rsid w:val="00894A4F"/>
    <w:pPr>
      <w:spacing w:after="120"/>
      <w:ind w:leftChars="200" w:left="420"/>
    </w:pPr>
  </w:style>
  <w:style w:type="character" w:customStyle="1" w:styleId="a6">
    <w:name w:val="正文文本缩进 字符"/>
    <w:basedOn w:val="a0"/>
    <w:link w:val="a5"/>
    <w:uiPriority w:val="99"/>
    <w:semiHidden/>
    <w:rsid w:val="00894A4F"/>
    <w:rPr>
      <w:rFonts w:ascii="Times New Roman" w:eastAsia="宋体" w:hAnsi="Times New Roman" w:cs="Times New Roman"/>
      <w:szCs w:val="24"/>
    </w:rPr>
  </w:style>
  <w:style w:type="paragraph" w:styleId="20">
    <w:name w:val="Body Text First Indent 2"/>
    <w:basedOn w:val="a5"/>
    <w:link w:val="2"/>
    <w:qFormat/>
    <w:rsid w:val="00894A4F"/>
    <w:pPr>
      <w:ind w:firstLineChars="200" w:firstLine="420"/>
    </w:pPr>
    <w:rPr>
      <w:rFonts w:asciiTheme="minorHAnsi" w:eastAsiaTheme="minorEastAsia" w:hAnsiTheme="minorHAnsi" w:cstheme="minorBidi"/>
      <w:szCs w:val="22"/>
    </w:rPr>
  </w:style>
  <w:style w:type="character" w:customStyle="1" w:styleId="2Char1">
    <w:name w:val="正文首行缩进 2 Char1"/>
    <w:basedOn w:val="a6"/>
    <w:uiPriority w:val="99"/>
    <w:semiHidden/>
    <w:rsid w:val="00894A4F"/>
    <w:rPr>
      <w:rFonts w:ascii="Times New Roman" w:eastAsia="宋体" w:hAnsi="Times New Roman" w:cs="Times New Roman"/>
      <w:szCs w:val="24"/>
    </w:rPr>
  </w:style>
  <w:style w:type="paragraph" w:styleId="a7">
    <w:name w:val="header"/>
    <w:basedOn w:val="a"/>
    <w:link w:val="a8"/>
    <w:uiPriority w:val="99"/>
    <w:unhideWhenUsed/>
    <w:rsid w:val="006970F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970F2"/>
    <w:rPr>
      <w:rFonts w:ascii="Times New Roman" w:eastAsia="宋体" w:hAnsi="Times New Roman" w:cs="Times New Roman"/>
      <w:sz w:val="18"/>
      <w:szCs w:val="18"/>
    </w:rPr>
  </w:style>
  <w:style w:type="paragraph" w:styleId="a9">
    <w:name w:val="footer"/>
    <w:basedOn w:val="a"/>
    <w:link w:val="aa"/>
    <w:uiPriority w:val="99"/>
    <w:unhideWhenUsed/>
    <w:rsid w:val="006970F2"/>
    <w:pPr>
      <w:tabs>
        <w:tab w:val="center" w:pos="4153"/>
        <w:tab w:val="right" w:pos="8306"/>
      </w:tabs>
      <w:snapToGrid w:val="0"/>
      <w:jc w:val="left"/>
    </w:pPr>
    <w:rPr>
      <w:sz w:val="18"/>
      <w:szCs w:val="18"/>
    </w:rPr>
  </w:style>
  <w:style w:type="character" w:customStyle="1" w:styleId="aa">
    <w:name w:val="页脚 字符"/>
    <w:basedOn w:val="a0"/>
    <w:link w:val="a9"/>
    <w:uiPriority w:val="99"/>
    <w:rsid w:val="006970F2"/>
    <w:rPr>
      <w:rFonts w:ascii="Times New Roman" w:eastAsia="宋体" w:hAnsi="Times New Roman" w:cs="Times New Roman"/>
      <w:sz w:val="18"/>
      <w:szCs w:val="18"/>
    </w:rPr>
  </w:style>
  <w:style w:type="paragraph" w:styleId="ab">
    <w:name w:val="Balloon Text"/>
    <w:basedOn w:val="a"/>
    <w:link w:val="ac"/>
    <w:uiPriority w:val="99"/>
    <w:semiHidden/>
    <w:unhideWhenUsed/>
    <w:rsid w:val="00387A82"/>
    <w:rPr>
      <w:sz w:val="18"/>
      <w:szCs w:val="18"/>
    </w:rPr>
  </w:style>
  <w:style w:type="character" w:customStyle="1" w:styleId="ac">
    <w:name w:val="批注框文本 字符"/>
    <w:basedOn w:val="a0"/>
    <w:link w:val="ab"/>
    <w:uiPriority w:val="99"/>
    <w:semiHidden/>
    <w:rsid w:val="00387A82"/>
    <w:rPr>
      <w:rFonts w:ascii="Times New Roman" w:eastAsia="宋体" w:hAnsi="Times New Roman" w:cs="Times New Roman"/>
      <w:sz w:val="18"/>
      <w:szCs w:val="18"/>
    </w:rPr>
  </w:style>
  <w:style w:type="paragraph" w:styleId="ad">
    <w:name w:val="Plain Text"/>
    <w:basedOn w:val="a"/>
    <w:link w:val="ae"/>
    <w:qFormat/>
    <w:rsid w:val="005734BC"/>
    <w:pPr>
      <w:autoSpaceDE w:val="0"/>
      <w:autoSpaceDN w:val="0"/>
      <w:jc w:val="left"/>
    </w:pPr>
    <w:rPr>
      <w:rFonts w:ascii="宋体" w:hAnsi="Courier New" w:cs="宋体"/>
      <w:kern w:val="0"/>
      <w:sz w:val="22"/>
      <w:szCs w:val="22"/>
      <w:lang w:val="zh-CN" w:bidi="zh-CN"/>
    </w:rPr>
  </w:style>
  <w:style w:type="character" w:customStyle="1" w:styleId="ae">
    <w:name w:val="纯文本 字符"/>
    <w:basedOn w:val="a0"/>
    <w:link w:val="ad"/>
    <w:rsid w:val="005734BC"/>
    <w:rPr>
      <w:rFonts w:ascii="宋体" w:eastAsia="宋体" w:hAnsi="Courier New" w:cs="宋体"/>
      <w:kern w:val="0"/>
      <w:sz w:val="22"/>
      <w:lang w:val="zh-CN" w:bidi="zh-CN"/>
    </w:rPr>
  </w:style>
  <w:style w:type="character" w:customStyle="1" w:styleId="font112">
    <w:name w:val="font112"/>
    <w:basedOn w:val="a0"/>
    <w:qFormat/>
    <w:rsid w:val="00B3330F"/>
    <w:rPr>
      <w:rFonts w:ascii="宋体" w:eastAsia="宋体" w:hAnsi="宋体" w:cs="宋体" w:hint="eastAsia"/>
      <w:b/>
      <w:bCs/>
      <w:color w:val="000000"/>
      <w:sz w:val="20"/>
      <w:szCs w:val="20"/>
      <w:u w:val="none"/>
    </w:rPr>
  </w:style>
  <w:style w:type="paragraph" w:styleId="af">
    <w:name w:val="Body Text"/>
    <w:basedOn w:val="a"/>
    <w:link w:val="af0"/>
    <w:uiPriority w:val="99"/>
    <w:semiHidden/>
    <w:unhideWhenUsed/>
    <w:rsid w:val="00B3330F"/>
    <w:pPr>
      <w:spacing w:after="120"/>
    </w:pPr>
  </w:style>
  <w:style w:type="character" w:customStyle="1" w:styleId="af0">
    <w:name w:val="正文文本 字符"/>
    <w:basedOn w:val="a0"/>
    <w:link w:val="af"/>
    <w:uiPriority w:val="99"/>
    <w:semiHidden/>
    <w:rsid w:val="00B3330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138</Words>
  <Characters>787</Characters>
  <Application>Microsoft Office Word</Application>
  <DocSecurity>0</DocSecurity>
  <Lines>6</Lines>
  <Paragraphs>1</Paragraphs>
  <ScaleCrop>false</ScaleCrop>
  <Company>Microsoft</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NTKO</cp:lastModifiedBy>
  <cp:revision>53</cp:revision>
  <cp:lastPrinted>2022-07-28T07:48:00Z</cp:lastPrinted>
  <dcterms:created xsi:type="dcterms:W3CDTF">2021-12-02T03:07:00Z</dcterms:created>
  <dcterms:modified xsi:type="dcterms:W3CDTF">2023-02-22T03:26:00Z</dcterms:modified>
</cp:coreProperties>
</file>