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BE" w:rsidRDefault="00367BF6" w:rsidP="00367BF6">
      <w:pPr>
        <w:ind w:firstLineChars="500" w:firstLine="2209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除颤仪技术</w:t>
      </w:r>
      <w:r>
        <w:rPr>
          <w:rFonts w:hint="eastAsia"/>
          <w:b/>
          <w:sz w:val="44"/>
          <w:szCs w:val="44"/>
        </w:rPr>
        <w:t>参数</w:t>
      </w:r>
    </w:p>
    <w:p w:rsidR="00C91DBE" w:rsidRDefault="00367BF6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具备手动除颤、心电监护功能。除颤具备自动阻抗补偿功能；可选配升级体外起搏功能，起搏分为固定和按需两种模式。具备降速起搏功能。可选配专用体内除颤附件包。</w:t>
      </w:r>
    </w:p>
    <w:p w:rsidR="00C91DBE" w:rsidRDefault="00367BF6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同步除颤和手动除颤中，能量分</w:t>
      </w:r>
      <w:r>
        <w:rPr>
          <w:rFonts w:ascii="宋体" w:hAnsi="宋体" w:cs="宋体" w:hint="eastAsia"/>
          <w:kern w:val="0"/>
          <w:sz w:val="24"/>
        </w:rPr>
        <w:t>25</w:t>
      </w:r>
      <w:r>
        <w:rPr>
          <w:rFonts w:ascii="宋体" w:hAnsi="宋体" w:cs="宋体" w:hint="eastAsia"/>
          <w:kern w:val="0"/>
          <w:sz w:val="24"/>
        </w:rPr>
        <w:t>档以上，可通过体外电极板进行能量选择最小为</w:t>
      </w:r>
      <w:r>
        <w:rPr>
          <w:rFonts w:ascii="宋体" w:hAnsi="宋体" w:cs="宋体" w:hint="eastAsia"/>
          <w:kern w:val="0"/>
          <w:sz w:val="24"/>
        </w:rPr>
        <w:t>1J</w:t>
      </w:r>
      <w:r>
        <w:rPr>
          <w:rFonts w:ascii="宋体" w:hAnsi="宋体" w:cs="宋体" w:hint="eastAsia"/>
          <w:kern w:val="0"/>
          <w:sz w:val="24"/>
        </w:rPr>
        <w:t>，最大为</w:t>
      </w:r>
      <w:r>
        <w:rPr>
          <w:rFonts w:ascii="宋体" w:hAnsi="宋体" w:cs="宋体" w:hint="eastAsia"/>
          <w:kern w:val="0"/>
          <w:sz w:val="24"/>
        </w:rPr>
        <w:t>360J</w:t>
      </w:r>
      <w:r>
        <w:rPr>
          <w:rFonts w:ascii="宋体" w:hAnsi="宋体" w:cs="宋体" w:hint="eastAsia"/>
          <w:kern w:val="0"/>
          <w:sz w:val="24"/>
        </w:rPr>
        <w:t>。</w:t>
      </w:r>
    </w:p>
    <w:p w:rsidR="00C91DBE" w:rsidRDefault="00367BF6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除颤充电迅速，充电至</w:t>
      </w:r>
      <w:r>
        <w:rPr>
          <w:rFonts w:ascii="宋体" w:hAnsi="宋体" w:cs="宋体" w:hint="eastAsia"/>
          <w:kern w:val="0"/>
          <w:sz w:val="24"/>
        </w:rPr>
        <w:t>200J&lt;5s</w:t>
      </w:r>
      <w:r>
        <w:rPr>
          <w:rFonts w:ascii="宋体" w:hAnsi="宋体" w:cs="宋体" w:hint="eastAsia"/>
          <w:kern w:val="0"/>
          <w:sz w:val="24"/>
        </w:rPr>
        <w:t>，充电至</w:t>
      </w:r>
      <w:r>
        <w:rPr>
          <w:rFonts w:ascii="宋体" w:hAnsi="宋体" w:cs="宋体" w:hint="eastAsia"/>
          <w:kern w:val="0"/>
          <w:sz w:val="24"/>
        </w:rPr>
        <w:t>360J&lt;8s</w:t>
      </w:r>
      <w:r>
        <w:rPr>
          <w:rFonts w:ascii="宋体" w:hAnsi="宋体" w:cs="宋体" w:hint="eastAsia"/>
          <w:kern w:val="0"/>
          <w:sz w:val="24"/>
        </w:rPr>
        <w:t>。</w:t>
      </w:r>
    </w:p>
    <w:p w:rsidR="00C91DBE" w:rsidRDefault="00367BF6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Times New Roman" w:hAnsi="Times New Roman" w:cs="Times New Roman" w:hint="eastAsia"/>
          <w:szCs w:val="21"/>
        </w:rPr>
        <w:t>★</w:t>
      </w:r>
      <w:r>
        <w:rPr>
          <w:rFonts w:ascii="宋体" w:hAnsi="宋体" w:cs="宋体" w:hint="eastAsia"/>
          <w:kern w:val="0"/>
          <w:sz w:val="24"/>
        </w:rPr>
        <w:t>具有旋钮式能量选择，可快速选择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档位能量，可调节</w:t>
      </w:r>
      <w:r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种模式。</w:t>
      </w:r>
    </w:p>
    <w:p w:rsidR="00C91DBE" w:rsidRDefault="00367BF6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体外除颤电极板手柄支持充电、放电、能量选择，具备充电完成指示灯。成人、小儿一体化电极板。</w:t>
      </w:r>
    </w:p>
    <w:p w:rsidR="00C91DBE" w:rsidRDefault="00367BF6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Cs w:val="22"/>
        </w:rPr>
      </w:pPr>
      <w:r>
        <w:rPr>
          <w:color w:val="auto"/>
          <w:szCs w:val="22"/>
        </w:rPr>
        <w:t>病人阻抗范围</w:t>
      </w:r>
      <w:r>
        <w:rPr>
          <w:rFonts w:hint="eastAsia"/>
          <w:color w:val="auto"/>
          <w:szCs w:val="22"/>
        </w:rPr>
        <w:t>：体外除颤：</w:t>
      </w:r>
      <w:r>
        <w:rPr>
          <w:color w:val="auto"/>
          <w:szCs w:val="22"/>
        </w:rPr>
        <w:t>20~250</w:t>
      </w:r>
      <w:r>
        <w:rPr>
          <w:rFonts w:hint="eastAsia"/>
          <w:color w:val="auto"/>
          <w:szCs w:val="22"/>
        </w:rPr>
        <w:t>Ω；体内除颤：</w:t>
      </w:r>
      <w:r>
        <w:rPr>
          <w:rFonts w:hint="eastAsia"/>
          <w:color w:val="auto"/>
          <w:szCs w:val="22"/>
        </w:rPr>
        <w:t>15-250</w:t>
      </w:r>
      <w:r>
        <w:rPr>
          <w:rFonts w:hint="eastAsia"/>
          <w:color w:val="auto"/>
          <w:szCs w:val="22"/>
        </w:rPr>
        <w:t>Ω。</w:t>
      </w:r>
    </w:p>
    <w:p w:rsidR="00C91DBE" w:rsidRDefault="00367BF6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  <w:r>
        <w:rPr>
          <w:rFonts w:ascii="宋体" w:hAnsi="宋体" w:cs="宋体" w:hint="eastAsia"/>
          <w:kern w:val="0"/>
          <w:sz w:val="24"/>
        </w:rPr>
        <w:t>监护功能：可选配升级</w:t>
      </w:r>
      <w:r>
        <w:rPr>
          <w:rFonts w:ascii="宋体" w:hAnsi="宋体" w:cs="宋体" w:hint="eastAsia"/>
          <w:kern w:val="0"/>
          <w:sz w:val="24"/>
        </w:rPr>
        <w:t>12</w:t>
      </w:r>
      <w:r>
        <w:rPr>
          <w:rFonts w:ascii="宋体" w:hAnsi="宋体" w:cs="宋体" w:hint="eastAsia"/>
          <w:kern w:val="0"/>
          <w:sz w:val="24"/>
        </w:rPr>
        <w:t>导</w:t>
      </w:r>
      <w:r>
        <w:rPr>
          <w:rFonts w:ascii="宋体" w:hAnsi="宋体" w:cs="宋体" w:hint="eastAsia"/>
          <w:kern w:val="0"/>
          <w:sz w:val="24"/>
        </w:rPr>
        <w:t>ECG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 w:hint="eastAsia"/>
          <w:kern w:val="0"/>
          <w:sz w:val="24"/>
        </w:rPr>
        <w:t>SpO2</w:t>
      </w:r>
      <w:r>
        <w:rPr>
          <w:rFonts w:ascii="宋体" w:hAnsi="宋体" w:cs="宋体" w:hint="eastAsia"/>
          <w:kern w:val="0"/>
          <w:sz w:val="24"/>
        </w:rPr>
        <w:t>、体温、</w:t>
      </w:r>
      <w:r>
        <w:rPr>
          <w:rFonts w:ascii="宋体" w:hAnsi="宋体" w:cs="宋体" w:hint="eastAsia"/>
          <w:kern w:val="0"/>
          <w:sz w:val="24"/>
        </w:rPr>
        <w:t>NIBP</w:t>
      </w:r>
      <w:r>
        <w:rPr>
          <w:rFonts w:ascii="宋体" w:hAnsi="宋体" w:cs="宋体" w:hint="eastAsia"/>
          <w:kern w:val="0"/>
          <w:sz w:val="24"/>
        </w:rPr>
        <w:t>、旁流</w:t>
      </w:r>
      <w:r>
        <w:rPr>
          <w:rFonts w:ascii="宋体" w:hAnsi="宋体" w:cs="宋体" w:hint="eastAsia"/>
          <w:kern w:val="0"/>
          <w:sz w:val="24"/>
        </w:rPr>
        <w:t>EtCO2</w:t>
      </w:r>
      <w:r>
        <w:rPr>
          <w:rFonts w:ascii="宋体" w:hAnsi="宋体" w:cs="宋体" w:hint="eastAsia"/>
          <w:kern w:val="0"/>
          <w:sz w:val="24"/>
        </w:rPr>
        <w:t>监测功能。具有≥</w:t>
      </w:r>
      <w:r>
        <w:rPr>
          <w:rFonts w:ascii="宋体" w:hAnsi="宋体" w:cs="宋体" w:hint="eastAsia"/>
          <w:kern w:val="0"/>
          <w:sz w:val="24"/>
        </w:rPr>
        <w:t>26</w:t>
      </w:r>
      <w:r>
        <w:rPr>
          <w:rFonts w:ascii="宋体" w:hAnsi="宋体" w:cs="宋体" w:hint="eastAsia"/>
          <w:kern w:val="0"/>
          <w:sz w:val="24"/>
        </w:rPr>
        <w:t>种心律失常分析。</w:t>
      </w:r>
    </w:p>
    <w:p w:rsidR="00C91DBE" w:rsidRDefault="00367BF6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Times New Roman" w:hAnsi="Times New Roman" w:cs="Times New Roman" w:hint="eastAsia"/>
          <w:szCs w:val="21"/>
        </w:rPr>
        <w:t>★</w:t>
      </w:r>
      <w:r>
        <w:rPr>
          <w:rFonts w:ascii="宋体" w:hAnsi="宋体" w:cs="宋体" w:hint="eastAsia"/>
          <w:kern w:val="0"/>
          <w:sz w:val="24"/>
        </w:rPr>
        <w:t>标配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块电池可支持</w:t>
      </w:r>
      <w:r>
        <w:rPr>
          <w:rFonts w:ascii="宋体" w:hAnsi="宋体" w:cs="宋体" w:hint="eastAsia"/>
          <w:kern w:val="0"/>
          <w:sz w:val="24"/>
        </w:rPr>
        <w:t>360J</w:t>
      </w:r>
      <w:r>
        <w:rPr>
          <w:rFonts w:ascii="宋体" w:hAnsi="宋体" w:cs="宋体" w:hint="eastAsia"/>
          <w:kern w:val="0"/>
          <w:sz w:val="24"/>
        </w:rPr>
        <w:t>除颤</w:t>
      </w:r>
      <w:r>
        <w:rPr>
          <w:rFonts w:ascii="宋体" w:hAnsi="宋体" w:cs="宋体" w:hint="eastAsia"/>
          <w:kern w:val="0"/>
          <w:sz w:val="24"/>
        </w:rPr>
        <w:t>210</w:t>
      </w:r>
      <w:r>
        <w:rPr>
          <w:rFonts w:ascii="宋体" w:hAnsi="宋体" w:cs="宋体" w:hint="eastAsia"/>
          <w:kern w:val="0"/>
          <w:sz w:val="24"/>
        </w:rPr>
        <w:t>次以上，可选配两块锂电池支持</w:t>
      </w:r>
      <w:r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60J</w:t>
      </w:r>
      <w:r>
        <w:rPr>
          <w:rFonts w:ascii="宋体" w:hAnsi="宋体" w:cs="宋体" w:hint="eastAsia"/>
          <w:kern w:val="0"/>
          <w:sz w:val="24"/>
        </w:rPr>
        <w:t>除颤</w:t>
      </w:r>
      <w:r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>20</w:t>
      </w:r>
      <w:r>
        <w:rPr>
          <w:rFonts w:ascii="宋体" w:hAnsi="宋体" w:cs="宋体" w:hint="eastAsia"/>
          <w:kern w:val="0"/>
          <w:sz w:val="24"/>
        </w:rPr>
        <w:t>次以上。电池体上带有五段</w:t>
      </w:r>
      <w:r>
        <w:rPr>
          <w:rFonts w:ascii="宋体" w:hAnsi="宋体" w:cs="宋体" w:hint="eastAsia"/>
          <w:kern w:val="0"/>
          <w:sz w:val="24"/>
        </w:rPr>
        <w:t xml:space="preserve">LED </w:t>
      </w:r>
      <w:r>
        <w:rPr>
          <w:rFonts w:ascii="宋体" w:hAnsi="宋体" w:cs="宋体" w:hint="eastAsia"/>
          <w:kern w:val="0"/>
          <w:sz w:val="24"/>
        </w:rPr>
        <w:t>电池电量指示装置，用于快速评估电池电量。</w:t>
      </w:r>
    </w:p>
    <w:p w:rsidR="00C91DBE" w:rsidRDefault="00367BF6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具备生理报警和技术报警功能，并且具有双报警灯，分别显示生理报警和技术报警。</w:t>
      </w:r>
    </w:p>
    <w:p w:rsidR="00C91DBE" w:rsidRDefault="00367BF6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bookmarkStart w:id="1" w:name="_Hlk88070972"/>
      <w:r>
        <w:rPr>
          <w:rFonts w:ascii="Times New Roman" w:hAnsi="Times New Roman" w:cs="Times New Roman" w:hint="eastAsia"/>
          <w:szCs w:val="21"/>
        </w:rPr>
        <w:t>★</w:t>
      </w:r>
      <w:bookmarkEnd w:id="1"/>
      <w:r>
        <w:rPr>
          <w:rFonts w:ascii="宋体" w:hAnsi="宋体" w:cs="宋体" w:hint="eastAsia"/>
          <w:kern w:val="0"/>
          <w:sz w:val="24"/>
        </w:rPr>
        <w:t>彩色</w:t>
      </w:r>
      <w:r>
        <w:rPr>
          <w:rFonts w:ascii="宋体" w:hAnsi="宋体" w:cs="宋体" w:hint="eastAsia"/>
          <w:kern w:val="0"/>
          <w:sz w:val="24"/>
        </w:rPr>
        <w:t>TFT</w:t>
      </w:r>
      <w:r>
        <w:rPr>
          <w:rFonts w:ascii="宋体" w:hAnsi="宋体" w:cs="宋体" w:hint="eastAsia"/>
          <w:kern w:val="0"/>
          <w:sz w:val="24"/>
        </w:rPr>
        <w:t>显示屏</w:t>
      </w:r>
      <w:r>
        <w:rPr>
          <w:rFonts w:asciiTheme="minorEastAsia" w:hAnsiTheme="minorEastAsia" w:cs="宋体" w:hint="eastAsia"/>
          <w:kern w:val="0"/>
          <w:sz w:val="24"/>
        </w:rPr>
        <w:t>≥</w:t>
      </w:r>
      <w:r>
        <w:rPr>
          <w:rFonts w:ascii="宋体" w:hAnsi="宋体" w:cs="宋体" w:hint="eastAsia"/>
          <w:kern w:val="0"/>
          <w:sz w:val="24"/>
        </w:rPr>
        <w:t>8.4</w:t>
      </w:r>
      <w:r>
        <w:rPr>
          <w:rFonts w:ascii="宋体" w:hAnsi="宋体" w:cs="宋体" w:hint="eastAsia"/>
          <w:kern w:val="0"/>
          <w:sz w:val="24"/>
        </w:rPr>
        <w:t>英寸</w:t>
      </w:r>
      <w:r>
        <w:rPr>
          <w:rFonts w:ascii="宋体" w:hAnsi="宋体" w:cs="宋体" w:hint="eastAsia"/>
          <w:kern w:val="0"/>
          <w:sz w:val="24"/>
        </w:rPr>
        <w:t xml:space="preserve">, </w:t>
      </w:r>
      <w:r>
        <w:rPr>
          <w:rFonts w:ascii="宋体" w:hAnsi="宋体" w:cs="宋体" w:hint="eastAsia"/>
          <w:kern w:val="0"/>
          <w:sz w:val="24"/>
        </w:rPr>
        <w:t>分辨率</w:t>
      </w:r>
      <w:r>
        <w:rPr>
          <w:rFonts w:ascii="宋体" w:hAnsi="宋体" w:cs="宋体" w:hint="eastAsia"/>
          <w:kern w:val="0"/>
          <w:sz w:val="24"/>
        </w:rPr>
        <w:t>800</w:t>
      </w:r>
      <w:r>
        <w:rPr>
          <w:rFonts w:ascii="宋体" w:hAnsi="宋体" w:cs="宋体" w:hint="eastAsia"/>
          <w:kern w:val="0"/>
          <w:sz w:val="24"/>
        </w:rPr>
        <w:t>×</w:t>
      </w:r>
      <w:r>
        <w:rPr>
          <w:rFonts w:ascii="宋体" w:hAnsi="宋体" w:cs="宋体" w:hint="eastAsia"/>
          <w:kern w:val="0"/>
          <w:sz w:val="24"/>
        </w:rPr>
        <w:t>600</w:t>
      </w:r>
      <w:r>
        <w:rPr>
          <w:rFonts w:ascii="宋体" w:hAnsi="宋体" w:cs="宋体" w:hint="eastAsia"/>
          <w:kern w:val="0"/>
          <w:sz w:val="24"/>
        </w:rPr>
        <w:t>，最多可显示</w:t>
      </w:r>
      <w:r>
        <w:rPr>
          <w:rFonts w:ascii="宋体" w:hAnsi="宋体" w:cs="宋体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通道监护参数波形，有高对比度显示界面。</w:t>
      </w:r>
    </w:p>
    <w:p w:rsidR="00C91DBE" w:rsidRDefault="00367BF6">
      <w:pPr>
        <w:pStyle w:val="a8"/>
        <w:widowControl/>
        <w:numPr>
          <w:ilvl w:val="0"/>
          <w:numId w:val="1"/>
        </w:numPr>
        <w:spacing w:line="480" w:lineRule="exact"/>
        <w:ind w:firstLineChars="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hint="eastAsia"/>
          <w:sz w:val="24"/>
        </w:rPr>
        <w:t>体外除颤监护仪</w:t>
      </w:r>
      <w:r>
        <w:rPr>
          <w:rFonts w:ascii="宋体" w:hAnsi="宋体" w:cs="宋体" w:hint="eastAsia"/>
          <w:kern w:val="0"/>
          <w:sz w:val="24"/>
        </w:rPr>
        <w:t>配置</w:t>
      </w:r>
      <w:r>
        <w:rPr>
          <w:rFonts w:ascii="宋体" w:hAnsi="宋体" w:cs="宋体" w:hint="eastAsia"/>
          <w:kern w:val="0"/>
          <w:sz w:val="24"/>
        </w:rPr>
        <w:t>80mm</w:t>
      </w:r>
      <w:r>
        <w:rPr>
          <w:rFonts w:ascii="宋体" w:hAnsi="宋体" w:cs="宋体" w:hint="eastAsia"/>
          <w:kern w:val="0"/>
          <w:sz w:val="24"/>
        </w:rPr>
        <w:t>记录仪，</w:t>
      </w:r>
      <w:r>
        <w:rPr>
          <w:rFonts w:ascii="宋体" w:hAnsi="宋体" w:cs="宋体" w:hint="eastAsia"/>
          <w:bCs/>
          <w:kern w:val="0"/>
          <w:sz w:val="24"/>
        </w:rPr>
        <w:t>实时记录时间有</w:t>
      </w:r>
      <w:r>
        <w:rPr>
          <w:rFonts w:ascii="宋体" w:hAnsi="宋体" w:cs="宋体" w:hint="eastAsia"/>
          <w:bCs/>
          <w:kern w:val="0"/>
          <w:sz w:val="24"/>
        </w:rPr>
        <w:t>3</w:t>
      </w:r>
      <w:r>
        <w:rPr>
          <w:rFonts w:ascii="宋体" w:hAnsi="宋体" w:cs="宋体" w:hint="eastAsia"/>
          <w:bCs/>
          <w:kern w:val="0"/>
          <w:sz w:val="24"/>
        </w:rPr>
        <w:t>秒、</w:t>
      </w:r>
      <w:r>
        <w:rPr>
          <w:rFonts w:ascii="宋体" w:hAnsi="宋体" w:cs="宋体" w:hint="eastAsia"/>
          <w:bCs/>
          <w:kern w:val="0"/>
          <w:sz w:val="24"/>
        </w:rPr>
        <w:t>5</w:t>
      </w:r>
      <w:r>
        <w:rPr>
          <w:rFonts w:ascii="宋体" w:hAnsi="宋体" w:cs="宋体" w:hint="eastAsia"/>
          <w:bCs/>
          <w:kern w:val="0"/>
          <w:sz w:val="24"/>
        </w:rPr>
        <w:t>秒、</w:t>
      </w:r>
      <w:r>
        <w:rPr>
          <w:rFonts w:ascii="宋体" w:hAnsi="宋体" w:cs="宋体" w:hint="eastAsia"/>
          <w:bCs/>
          <w:kern w:val="0"/>
          <w:sz w:val="24"/>
        </w:rPr>
        <w:t>8</w:t>
      </w:r>
      <w:r>
        <w:rPr>
          <w:rFonts w:ascii="宋体" w:hAnsi="宋体" w:cs="宋体" w:hint="eastAsia"/>
          <w:bCs/>
          <w:kern w:val="0"/>
          <w:sz w:val="24"/>
        </w:rPr>
        <w:t>秒、</w:t>
      </w:r>
      <w:r>
        <w:rPr>
          <w:rFonts w:ascii="宋体" w:hAnsi="宋体" w:cs="宋体" w:hint="eastAsia"/>
          <w:bCs/>
          <w:kern w:val="0"/>
          <w:sz w:val="24"/>
        </w:rPr>
        <w:t>16</w:t>
      </w:r>
      <w:r>
        <w:rPr>
          <w:rFonts w:ascii="宋体" w:hAnsi="宋体" w:cs="宋体" w:hint="eastAsia"/>
          <w:bCs/>
          <w:kern w:val="0"/>
          <w:sz w:val="24"/>
        </w:rPr>
        <w:t>秒、</w:t>
      </w:r>
      <w:r>
        <w:rPr>
          <w:rFonts w:ascii="宋体" w:hAnsi="宋体" w:cs="宋体" w:hint="eastAsia"/>
          <w:bCs/>
          <w:kern w:val="0"/>
          <w:sz w:val="24"/>
        </w:rPr>
        <w:t>32</w:t>
      </w:r>
      <w:r>
        <w:rPr>
          <w:rFonts w:ascii="宋体" w:hAnsi="宋体" w:cs="宋体" w:hint="eastAsia"/>
          <w:bCs/>
          <w:kern w:val="0"/>
          <w:sz w:val="24"/>
        </w:rPr>
        <w:t>秒、连续可供选择。</w:t>
      </w:r>
    </w:p>
    <w:p w:rsidR="00C91DBE" w:rsidRDefault="00367BF6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主机具备录音功能，最大支持</w:t>
      </w:r>
      <w:r>
        <w:rPr>
          <w:rFonts w:asciiTheme="minorEastAsia" w:hAnsiTheme="minorEastAsia" w:hint="eastAsia"/>
          <w:sz w:val="24"/>
        </w:rPr>
        <w:t>≥</w:t>
      </w:r>
      <w:r>
        <w:rPr>
          <w:rFonts w:ascii="宋体" w:hAnsi="宋体"/>
          <w:sz w:val="24"/>
        </w:rPr>
        <w:t>240min</w:t>
      </w:r>
      <w:r>
        <w:rPr>
          <w:rFonts w:ascii="宋体" w:hAnsi="宋体"/>
          <w:sz w:val="24"/>
        </w:rPr>
        <w:t>录音存储</w:t>
      </w:r>
      <w:r>
        <w:rPr>
          <w:rFonts w:ascii="宋体" w:hAnsi="宋体" w:hint="eastAsia"/>
          <w:sz w:val="24"/>
        </w:rPr>
        <w:t>。</w:t>
      </w:r>
    </w:p>
    <w:p w:rsidR="00C91DBE" w:rsidRDefault="00367BF6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关机状态下设备可自动运行自检，支持大能量自检（不低于</w:t>
      </w:r>
      <w:r>
        <w:rPr>
          <w:rFonts w:ascii="宋体" w:hAnsi="宋体" w:cs="宋体" w:hint="eastAsia"/>
          <w:kern w:val="0"/>
          <w:sz w:val="24"/>
        </w:rPr>
        <w:t>200J</w:t>
      </w:r>
      <w:r>
        <w:rPr>
          <w:rFonts w:ascii="宋体" w:hAnsi="宋体" w:cs="宋体" w:hint="eastAsia"/>
          <w:kern w:val="0"/>
          <w:sz w:val="24"/>
        </w:rPr>
        <w:t>）、屏幕、按键检测。</w:t>
      </w:r>
    </w:p>
    <w:p w:rsidR="00C91DBE" w:rsidRDefault="00367BF6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符合欧盟救护车标准</w:t>
      </w:r>
      <w:r>
        <w:rPr>
          <w:rFonts w:ascii="宋体" w:hAnsi="宋体" w:cs="宋体"/>
          <w:kern w:val="0"/>
          <w:sz w:val="24"/>
        </w:rPr>
        <w:t>EN1789:2007</w:t>
      </w:r>
      <w:r>
        <w:rPr>
          <w:rFonts w:ascii="宋体" w:hAnsi="宋体" w:cs="宋体" w:hint="eastAsia"/>
          <w:kern w:val="0"/>
          <w:sz w:val="24"/>
        </w:rPr>
        <w:t>，防护等级</w:t>
      </w:r>
      <w:r>
        <w:rPr>
          <w:rFonts w:ascii="宋体" w:hAnsi="宋体" w:cs="宋体" w:hint="eastAsia"/>
          <w:kern w:val="0"/>
          <w:sz w:val="24"/>
        </w:rPr>
        <w:t>IP</w:t>
      </w:r>
      <w:r>
        <w:rPr>
          <w:rFonts w:ascii="宋体" w:hAnsi="宋体" w:cs="宋体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。</w:t>
      </w:r>
    </w:p>
    <w:sectPr w:rsidR="00C91DBE" w:rsidSect="00C91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B6BA0"/>
    <w:multiLevelType w:val="multilevel"/>
    <w:tmpl w:val="2F1B6BA0"/>
    <w:lvl w:ilvl="0">
      <w:start w:val="1"/>
      <w:numFmt w:val="decimal"/>
      <w:lvlText w:val="%1."/>
      <w:lvlJc w:val="left"/>
      <w:pPr>
        <w:tabs>
          <w:tab w:val="left" w:pos="778"/>
        </w:tabs>
        <w:ind w:left="778" w:hanging="420"/>
      </w:pPr>
    </w:lvl>
    <w:lvl w:ilvl="1">
      <w:start w:val="1"/>
      <w:numFmt w:val="lowerLetter"/>
      <w:lvlText w:val="%2)"/>
      <w:lvlJc w:val="left"/>
      <w:pPr>
        <w:tabs>
          <w:tab w:val="left" w:pos="1198"/>
        </w:tabs>
        <w:ind w:left="1198" w:hanging="420"/>
      </w:pPr>
    </w:lvl>
    <w:lvl w:ilvl="2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</w:lvl>
    <w:lvl w:ilvl="3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</w:lvl>
    <w:lvl w:ilvl="4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</w:lvl>
    <w:lvl w:ilvl="5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</w:lvl>
    <w:lvl w:ilvl="6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</w:lvl>
    <w:lvl w:ilvl="7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</w:lvl>
    <w:lvl w:ilvl="8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E1OThjMDJkYWY3YTU3ZDg4NDFhMjFiNGZiM2I0OTMifQ=="/>
  </w:docVars>
  <w:rsids>
    <w:rsidRoot w:val="00722F90"/>
    <w:rsid w:val="0001509C"/>
    <w:rsid w:val="00030A30"/>
    <w:rsid w:val="00050789"/>
    <w:rsid w:val="00065482"/>
    <w:rsid w:val="00082EEA"/>
    <w:rsid w:val="00093760"/>
    <w:rsid w:val="00097CB9"/>
    <w:rsid w:val="00110E9D"/>
    <w:rsid w:val="001141F6"/>
    <w:rsid w:val="00127EAC"/>
    <w:rsid w:val="00172235"/>
    <w:rsid w:val="00191449"/>
    <w:rsid w:val="001B2FA2"/>
    <w:rsid w:val="00204A34"/>
    <w:rsid w:val="00220670"/>
    <w:rsid w:val="00227478"/>
    <w:rsid w:val="00232E54"/>
    <w:rsid w:val="00275AB5"/>
    <w:rsid w:val="00286961"/>
    <w:rsid w:val="002B53D3"/>
    <w:rsid w:val="002C0073"/>
    <w:rsid w:val="002E3E83"/>
    <w:rsid w:val="00347DA6"/>
    <w:rsid w:val="00352FF8"/>
    <w:rsid w:val="003661C4"/>
    <w:rsid w:val="00367BF6"/>
    <w:rsid w:val="003B1606"/>
    <w:rsid w:val="004074D6"/>
    <w:rsid w:val="00431FFD"/>
    <w:rsid w:val="0043330C"/>
    <w:rsid w:val="00485174"/>
    <w:rsid w:val="004A6273"/>
    <w:rsid w:val="004D2484"/>
    <w:rsid w:val="004F4121"/>
    <w:rsid w:val="00565661"/>
    <w:rsid w:val="00585557"/>
    <w:rsid w:val="005857D4"/>
    <w:rsid w:val="005D3755"/>
    <w:rsid w:val="005F0B09"/>
    <w:rsid w:val="005F495E"/>
    <w:rsid w:val="00620218"/>
    <w:rsid w:val="006406F6"/>
    <w:rsid w:val="0065634D"/>
    <w:rsid w:val="00682176"/>
    <w:rsid w:val="00690844"/>
    <w:rsid w:val="006E1F3F"/>
    <w:rsid w:val="00710BF4"/>
    <w:rsid w:val="00722F90"/>
    <w:rsid w:val="00751927"/>
    <w:rsid w:val="00785D21"/>
    <w:rsid w:val="007978EB"/>
    <w:rsid w:val="007A2AF2"/>
    <w:rsid w:val="007D79D0"/>
    <w:rsid w:val="007E7E82"/>
    <w:rsid w:val="007F5EC6"/>
    <w:rsid w:val="00800BEF"/>
    <w:rsid w:val="00806745"/>
    <w:rsid w:val="00831863"/>
    <w:rsid w:val="008415AF"/>
    <w:rsid w:val="00851AA0"/>
    <w:rsid w:val="00853A7E"/>
    <w:rsid w:val="008601CA"/>
    <w:rsid w:val="0088015D"/>
    <w:rsid w:val="008A16B7"/>
    <w:rsid w:val="008C304B"/>
    <w:rsid w:val="008F250E"/>
    <w:rsid w:val="00913A5D"/>
    <w:rsid w:val="009919C2"/>
    <w:rsid w:val="009B6E1B"/>
    <w:rsid w:val="009E22CA"/>
    <w:rsid w:val="00A10EB4"/>
    <w:rsid w:val="00A66A35"/>
    <w:rsid w:val="00A66EA1"/>
    <w:rsid w:val="00A800FE"/>
    <w:rsid w:val="00A81184"/>
    <w:rsid w:val="00A82CA7"/>
    <w:rsid w:val="00A95C60"/>
    <w:rsid w:val="00AC3531"/>
    <w:rsid w:val="00AD31F5"/>
    <w:rsid w:val="00B014E7"/>
    <w:rsid w:val="00B02E6C"/>
    <w:rsid w:val="00B27F41"/>
    <w:rsid w:val="00BE572C"/>
    <w:rsid w:val="00C11E4E"/>
    <w:rsid w:val="00C4735C"/>
    <w:rsid w:val="00C65BCF"/>
    <w:rsid w:val="00C840E9"/>
    <w:rsid w:val="00C858E2"/>
    <w:rsid w:val="00C91DBE"/>
    <w:rsid w:val="00C93D70"/>
    <w:rsid w:val="00CA5F58"/>
    <w:rsid w:val="00CA675A"/>
    <w:rsid w:val="00CC3E31"/>
    <w:rsid w:val="00CF074B"/>
    <w:rsid w:val="00CF36C3"/>
    <w:rsid w:val="00D00C7F"/>
    <w:rsid w:val="00D06748"/>
    <w:rsid w:val="00D116CE"/>
    <w:rsid w:val="00D15D7E"/>
    <w:rsid w:val="00D222FC"/>
    <w:rsid w:val="00D35E97"/>
    <w:rsid w:val="00D40C1A"/>
    <w:rsid w:val="00D433B4"/>
    <w:rsid w:val="00D47F2A"/>
    <w:rsid w:val="00D557B1"/>
    <w:rsid w:val="00DB524B"/>
    <w:rsid w:val="00DD3BBC"/>
    <w:rsid w:val="00E04404"/>
    <w:rsid w:val="00E14456"/>
    <w:rsid w:val="00E15967"/>
    <w:rsid w:val="00E23752"/>
    <w:rsid w:val="00E308BD"/>
    <w:rsid w:val="00E43DF9"/>
    <w:rsid w:val="00E819B7"/>
    <w:rsid w:val="00E8266B"/>
    <w:rsid w:val="00E86923"/>
    <w:rsid w:val="00EA3776"/>
    <w:rsid w:val="00EB7DDB"/>
    <w:rsid w:val="00EE3C6E"/>
    <w:rsid w:val="00EF6D6B"/>
    <w:rsid w:val="00EF6FE5"/>
    <w:rsid w:val="00F07EEC"/>
    <w:rsid w:val="00F43854"/>
    <w:rsid w:val="00F6550B"/>
    <w:rsid w:val="00F70112"/>
    <w:rsid w:val="00F740B3"/>
    <w:rsid w:val="00FE5998"/>
    <w:rsid w:val="22B27453"/>
    <w:rsid w:val="35DE2EB9"/>
    <w:rsid w:val="62C90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C91DBE"/>
    <w:pPr>
      <w:spacing w:line="300" w:lineRule="auto"/>
      <w:jc w:val="left"/>
    </w:pPr>
    <w:rPr>
      <w:rFonts w:ascii="Times New Roman" w:eastAsia="宋体" w:hAnsi="Times New Roman" w:cs="黑体"/>
      <w:sz w:val="18"/>
    </w:rPr>
  </w:style>
  <w:style w:type="paragraph" w:styleId="a4">
    <w:name w:val="footer"/>
    <w:basedOn w:val="a"/>
    <w:link w:val="Char0"/>
    <w:uiPriority w:val="99"/>
    <w:unhideWhenUsed/>
    <w:qFormat/>
    <w:rsid w:val="00C91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1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annotation subject"/>
    <w:basedOn w:val="a3"/>
    <w:next w:val="a3"/>
    <w:link w:val="Char2"/>
    <w:uiPriority w:val="99"/>
    <w:semiHidden/>
    <w:unhideWhenUsed/>
    <w:qFormat/>
    <w:rsid w:val="00C91DBE"/>
    <w:pPr>
      <w:spacing w:line="240" w:lineRule="auto"/>
    </w:pPr>
    <w:rPr>
      <w:rFonts w:asciiTheme="minorHAnsi" w:eastAsiaTheme="minorEastAsia" w:hAnsiTheme="minorHAnsi" w:cstheme="minorBidi"/>
      <w:b/>
      <w:bCs/>
      <w:sz w:val="21"/>
    </w:rPr>
  </w:style>
  <w:style w:type="character" w:styleId="a7">
    <w:name w:val="annotation reference"/>
    <w:basedOn w:val="a0"/>
    <w:uiPriority w:val="99"/>
    <w:semiHidden/>
    <w:unhideWhenUsed/>
    <w:qFormat/>
    <w:rsid w:val="00C91DBE"/>
    <w:rPr>
      <w:sz w:val="21"/>
      <w:szCs w:val="21"/>
    </w:rPr>
  </w:style>
  <w:style w:type="character" w:customStyle="1" w:styleId="Char1">
    <w:name w:val="页眉 Char"/>
    <w:basedOn w:val="a0"/>
    <w:link w:val="a5"/>
    <w:uiPriority w:val="99"/>
    <w:rsid w:val="00C91DB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1DBE"/>
    <w:rPr>
      <w:sz w:val="18"/>
      <w:szCs w:val="18"/>
    </w:rPr>
  </w:style>
  <w:style w:type="paragraph" w:styleId="a8">
    <w:name w:val="List Paragraph"/>
    <w:basedOn w:val="a"/>
    <w:uiPriority w:val="34"/>
    <w:qFormat/>
    <w:rsid w:val="00C91DBE"/>
    <w:pPr>
      <w:ind w:firstLineChars="200" w:firstLine="420"/>
    </w:pPr>
  </w:style>
  <w:style w:type="paragraph" w:customStyle="1" w:styleId="Default">
    <w:name w:val="Default"/>
    <w:rsid w:val="00C91DBE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character" w:customStyle="1" w:styleId="Char">
    <w:name w:val="批注文字 Char"/>
    <w:basedOn w:val="a0"/>
    <w:link w:val="a3"/>
    <w:rsid w:val="00C91DBE"/>
    <w:rPr>
      <w:rFonts w:ascii="Times New Roman" w:eastAsia="宋体" w:hAnsi="Times New Roman" w:cs="黑体"/>
      <w:sz w:val="18"/>
    </w:rPr>
  </w:style>
  <w:style w:type="character" w:customStyle="1" w:styleId="Char2">
    <w:name w:val="批注主题 Char"/>
    <w:basedOn w:val="Char"/>
    <w:link w:val="a6"/>
    <w:uiPriority w:val="99"/>
    <w:semiHidden/>
    <w:rsid w:val="00C91DBE"/>
    <w:rPr>
      <w:rFonts w:ascii="Times New Roman" w:eastAsia="宋体" w:hAnsi="Times New Roman" w:cs="黑体"/>
      <w:b/>
      <w:bCs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552</Characters>
  <Application>Microsoft Office Word</Application>
  <DocSecurity>0</DocSecurity>
  <Lines>4</Lines>
  <Paragraphs>1</Paragraphs>
  <ScaleCrop>false</ScaleCrop>
  <Company>微软中国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王琨</dc:creator>
  <cp:lastModifiedBy>Administrator</cp:lastModifiedBy>
  <cp:revision>3</cp:revision>
  <dcterms:created xsi:type="dcterms:W3CDTF">2023-01-10T07:01:00Z</dcterms:created>
  <dcterms:modified xsi:type="dcterms:W3CDTF">2023-01-10T07:13:00Z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6F8C3989EC67417CA780E1D806901F04</vt:lpwstr>
  </property>
</Properties>
</file>