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64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1"/>
        <w:gridCol w:w="1410"/>
        <w:gridCol w:w="6283"/>
      </w:tblGrid>
      <w:tr w:rsidR="002427DA" w14:paraId="1D76133F" w14:textId="77777777" w:rsidTr="002427DA">
        <w:trPr>
          <w:trHeight w:val="621"/>
          <w:tblHeader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14:paraId="2CF1EA9F" w14:textId="77777777" w:rsidR="002427DA" w:rsidRDefault="002427DA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14:paraId="57C293E0" w14:textId="77777777" w:rsidR="002427DA" w:rsidRDefault="002427D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AFE877" w14:textId="77777777" w:rsidR="002427DA" w:rsidRDefault="002427D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测评内容</w:t>
            </w:r>
          </w:p>
        </w:tc>
      </w:tr>
      <w:tr w:rsidR="002427DA" w14:paraId="30E09B20" w14:textId="77777777" w:rsidTr="002427DA">
        <w:trPr>
          <w:trHeight w:val="173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CD0E95" w14:textId="77777777" w:rsidR="002427DA" w:rsidRDefault="002427DA" w:rsidP="002427DA">
            <w:pPr>
              <w:spacing w:line="360" w:lineRule="auto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B55AE6" w14:textId="77777777" w:rsidR="002427DA" w:rsidRDefault="002427D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等级保护测评</w:t>
            </w:r>
          </w:p>
        </w:tc>
        <w:tc>
          <w:tcPr>
            <w:tcW w:w="62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CEB31" w14:textId="77777777" w:rsidR="002427DA" w:rsidRDefault="002427DA">
            <w:pPr>
              <w:spacing w:before="240" w:after="120" w:line="48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测评</w:t>
            </w:r>
            <w:r>
              <w:rPr>
                <w:rFonts w:ascii="宋体" w:hAnsi="宋体" w:cs="宋体"/>
                <w:szCs w:val="21"/>
              </w:rPr>
              <w:t>内容</w:t>
            </w:r>
            <w:r>
              <w:rPr>
                <w:rFonts w:ascii="宋体" w:hAnsi="宋体" w:cs="宋体" w:hint="eastAsia"/>
                <w:szCs w:val="21"/>
              </w:rPr>
              <w:t>：1.医院信息管理系统（三级）等级测评；</w:t>
            </w:r>
          </w:p>
          <w:p w14:paraId="7B879522" w14:textId="77777777" w:rsidR="002427DA" w:rsidRDefault="002427DA" w:rsidP="00EC62CB">
            <w:pPr>
              <w:pStyle w:val="2"/>
              <w:ind w:leftChars="0" w:left="840"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2.互联网医院信息系统（三级）等级测评；</w:t>
            </w:r>
          </w:p>
          <w:p w14:paraId="1B712D7E" w14:textId="77777777" w:rsidR="002427DA" w:rsidRDefault="002427DA" w:rsidP="00EC62CB">
            <w:pPr>
              <w:pStyle w:val="2"/>
              <w:ind w:leftChars="0" w:left="840"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门户网站系统（二级）等级测评。</w:t>
            </w:r>
          </w:p>
          <w:p w14:paraId="5FEB033A" w14:textId="7F981F64" w:rsidR="002427DA" w:rsidRDefault="002427DA">
            <w:pPr>
              <w:spacing w:before="240" w:after="120" w:line="48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工作内容：</w:t>
            </w:r>
            <w:bookmarkStart w:id="0" w:name="_Hlk35596251"/>
            <w:r>
              <w:rPr>
                <w:rFonts w:ascii="宋体" w:hAnsi="宋体" w:cs="宋体" w:hint="eastAsia"/>
                <w:szCs w:val="21"/>
              </w:rPr>
              <w:t>投标人须依据《信息安全技术 网络安全等级保护基本要求》（GB/T 22239-2019）、《信息安全技术 网络安全等级保护测评要求》（GB/T 28448-2019）、《信息安全技术 网络安全等级保护测评过程指南》（GB/T 28449-2018）和</w:t>
            </w:r>
            <w:r w:rsidR="00F71A2A" w:rsidRPr="00F71A2A">
              <w:rPr>
                <w:rFonts w:ascii="宋体" w:hAnsi="宋体" w:cs="宋体" w:hint="eastAsia"/>
                <w:szCs w:val="21"/>
                <w:highlight w:val="yellow"/>
              </w:rPr>
              <w:t>《信息安全技术 网络安全等级保护定级指南》（GB/T 22240-2020）</w:t>
            </w:r>
            <w:r>
              <w:rPr>
                <w:rFonts w:ascii="宋体" w:hAnsi="宋体" w:cs="宋体" w:hint="eastAsia"/>
                <w:szCs w:val="21"/>
              </w:rPr>
              <w:t>等国家等级保护相关标准对待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测系统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进行等级保护测评工作，</w:t>
            </w:r>
            <w:bookmarkEnd w:id="0"/>
            <w:r>
              <w:rPr>
                <w:rFonts w:ascii="宋体" w:hAnsi="宋体" w:cs="宋体" w:hint="eastAsia"/>
                <w:szCs w:val="21"/>
              </w:rPr>
              <w:t>内容包括：</w:t>
            </w:r>
          </w:p>
          <w:p w14:paraId="55E7BAB6" w14:textId="77777777" w:rsidR="002427DA" w:rsidRDefault="002427DA" w:rsidP="00AB2467">
            <w:pPr>
              <w:pStyle w:val="a6"/>
              <w:numPr>
                <w:ilvl w:val="0"/>
                <w:numId w:val="3"/>
              </w:numPr>
              <w:autoSpaceDE/>
              <w:adjustRightInd/>
              <w:spacing w:line="360" w:lineRule="auto"/>
              <w:ind w:left="0" w:firstLine="0"/>
              <w:jc w:val="both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定级备案：指导协助完成系统的定级备案工作，并</w:t>
            </w:r>
            <w:proofErr w:type="gramStart"/>
            <w:r>
              <w:rPr>
                <w:rFonts w:cs="宋体" w:hint="eastAsia"/>
                <w:sz w:val="21"/>
                <w:szCs w:val="21"/>
              </w:rPr>
              <w:t>取得网安</w:t>
            </w:r>
            <w:proofErr w:type="gramEnd"/>
            <w:r>
              <w:rPr>
                <w:rFonts w:cs="宋体" w:hint="eastAsia"/>
                <w:sz w:val="21"/>
                <w:szCs w:val="21"/>
              </w:rPr>
              <w:t>部门颁发的《备案证明》；</w:t>
            </w:r>
          </w:p>
          <w:p w14:paraId="35F2AE83" w14:textId="77777777" w:rsidR="002427DA" w:rsidRDefault="002427DA" w:rsidP="00AB2467">
            <w:pPr>
              <w:pStyle w:val="a6"/>
              <w:numPr>
                <w:ilvl w:val="0"/>
                <w:numId w:val="3"/>
              </w:numPr>
              <w:autoSpaceDE/>
              <w:adjustRightInd/>
              <w:spacing w:line="360" w:lineRule="auto"/>
              <w:ind w:left="0" w:firstLine="0"/>
              <w:jc w:val="both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安全技术测评：包括安全物理环境、安全通信网络、安全区域边界、安全计算环境和安全管理中心等五个方面的安全测评；</w:t>
            </w:r>
          </w:p>
          <w:p w14:paraId="3A1D9BA0" w14:textId="77777777" w:rsidR="002427DA" w:rsidRDefault="002427DA" w:rsidP="00AB2467">
            <w:pPr>
              <w:pStyle w:val="a6"/>
              <w:numPr>
                <w:ilvl w:val="0"/>
                <w:numId w:val="3"/>
              </w:numPr>
              <w:autoSpaceDE/>
              <w:adjustRightInd/>
              <w:spacing w:line="360" w:lineRule="auto"/>
              <w:ind w:left="0" w:firstLine="0"/>
              <w:jc w:val="both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安全管理测评：包括安全管理机构、安全管理制度、安全管理人员、安全建设管理和</w:t>
            </w:r>
            <w:proofErr w:type="gramStart"/>
            <w:r>
              <w:rPr>
                <w:rFonts w:cs="宋体" w:hint="eastAsia"/>
                <w:sz w:val="21"/>
                <w:szCs w:val="21"/>
              </w:rPr>
              <w:t>安全运维管理</w:t>
            </w:r>
            <w:proofErr w:type="gramEnd"/>
            <w:r>
              <w:rPr>
                <w:rFonts w:cs="宋体" w:hint="eastAsia"/>
                <w:sz w:val="21"/>
                <w:szCs w:val="21"/>
              </w:rPr>
              <w:t>等五个方面的安全测评；</w:t>
            </w:r>
          </w:p>
          <w:p w14:paraId="1CE82045" w14:textId="79F89B0F" w:rsidR="002427DA" w:rsidRDefault="002427DA" w:rsidP="00AB2467">
            <w:pPr>
              <w:pStyle w:val="a6"/>
              <w:numPr>
                <w:ilvl w:val="0"/>
                <w:numId w:val="3"/>
              </w:numPr>
              <w:autoSpaceDE/>
              <w:adjustRightInd/>
              <w:spacing w:line="360" w:lineRule="auto"/>
              <w:ind w:left="0" w:firstLine="0"/>
              <w:jc w:val="both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工具测试：针对重要信息系统进行漏洞扫描、渗透测试等安全服务工作；</w:t>
            </w:r>
          </w:p>
          <w:p w14:paraId="102AB410" w14:textId="77777777" w:rsidR="002427DA" w:rsidRDefault="002427DA" w:rsidP="00AB2467">
            <w:pPr>
              <w:pStyle w:val="a6"/>
              <w:numPr>
                <w:ilvl w:val="0"/>
                <w:numId w:val="3"/>
              </w:numPr>
              <w:autoSpaceDE/>
              <w:adjustRightInd/>
              <w:spacing w:line="360" w:lineRule="auto"/>
              <w:ind w:left="0" w:firstLine="0"/>
              <w:jc w:val="both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整改建议：投标人应根据现场测评中发现的问题，分析与GB/T 22239-2019、ISO/IEC 27001、ISO/IEC 20000、ISO 22301、ITIL和ITSS等行业最佳实践之间的差距，按照网络安全等级保护标准要求提出安全整改建议；</w:t>
            </w:r>
          </w:p>
          <w:p w14:paraId="514A77BE" w14:textId="24E75A25" w:rsidR="002427DA" w:rsidRDefault="002427DA" w:rsidP="00AB2467">
            <w:pPr>
              <w:pStyle w:val="a6"/>
              <w:numPr>
                <w:ilvl w:val="0"/>
                <w:numId w:val="3"/>
              </w:numPr>
              <w:autoSpaceDE/>
              <w:adjustRightInd/>
              <w:spacing w:line="360" w:lineRule="auto"/>
              <w:ind w:left="0" w:firstLine="0"/>
              <w:jc w:val="both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编制测评报告：完成上述测评工作和整改加固实施后，投标人最后出具符合</w:t>
            </w:r>
            <w:r w:rsidR="007745A9">
              <w:rPr>
                <w:rFonts w:cs="宋体" w:hint="eastAsia"/>
                <w:sz w:val="21"/>
                <w:szCs w:val="21"/>
              </w:rPr>
              <w:t>标准</w:t>
            </w:r>
            <w:r>
              <w:rPr>
                <w:rFonts w:cs="宋体" w:hint="eastAsia"/>
                <w:sz w:val="21"/>
                <w:szCs w:val="21"/>
              </w:rPr>
              <w:t>要求的各信息系统网络安全等级保护测评报告。</w:t>
            </w:r>
          </w:p>
        </w:tc>
      </w:tr>
    </w:tbl>
    <w:p w14:paraId="33ABF211" w14:textId="77777777" w:rsidR="004E3A24" w:rsidRDefault="004E3A24" w:rsidP="004E3A24">
      <w:pPr>
        <w:widowControl/>
        <w:shd w:val="clear" w:color="auto" w:fill="FFFFFF"/>
        <w:spacing w:before="240" w:after="120" w:line="480" w:lineRule="atLeast"/>
        <w:jc w:val="left"/>
        <w:outlineLvl w:val="1"/>
        <w:rPr>
          <w:rFonts w:ascii="宋体" w:hAnsi="宋体" w:cs="Arial"/>
          <w:b/>
          <w:kern w:val="0"/>
          <w:szCs w:val="32"/>
          <w:highlight w:val="green"/>
        </w:rPr>
      </w:pPr>
    </w:p>
    <w:p w14:paraId="66724F0A" w14:textId="77777777" w:rsidR="004E3A24" w:rsidRDefault="004E3A24" w:rsidP="004E3A24">
      <w:pPr>
        <w:widowControl/>
        <w:shd w:val="clear" w:color="auto" w:fill="FFFFFF"/>
        <w:spacing w:before="240" w:after="120" w:line="480" w:lineRule="atLeast"/>
        <w:jc w:val="left"/>
        <w:outlineLvl w:val="1"/>
        <w:rPr>
          <w:rFonts w:ascii="宋体" w:hAnsi="宋体" w:cs="Arial"/>
          <w:b/>
          <w:kern w:val="0"/>
          <w:szCs w:val="32"/>
          <w:highlight w:val="green"/>
        </w:rPr>
      </w:pPr>
    </w:p>
    <w:p w14:paraId="4A4F1CCE" w14:textId="77777777" w:rsidR="004E3A24" w:rsidRPr="004E3A24" w:rsidRDefault="00030F3D" w:rsidP="004E3A24">
      <w:pPr>
        <w:widowControl/>
        <w:shd w:val="clear" w:color="auto" w:fill="FFFFFF"/>
        <w:spacing w:before="240" w:after="120" w:line="480" w:lineRule="atLeast"/>
        <w:jc w:val="left"/>
        <w:outlineLvl w:val="1"/>
        <w:rPr>
          <w:rFonts w:ascii="宋体" w:hAnsi="宋体" w:cs="宋体"/>
          <w:b/>
          <w:sz w:val="24"/>
          <w:szCs w:val="21"/>
          <w:lang w:bidi="as-IN"/>
        </w:rPr>
      </w:pPr>
      <w:r>
        <w:rPr>
          <w:rFonts w:ascii="宋体" w:hAnsi="宋体" w:cs="宋体" w:hint="eastAsia"/>
          <w:b/>
          <w:sz w:val="24"/>
          <w:szCs w:val="21"/>
          <w:lang w:bidi="as-IN"/>
        </w:rPr>
        <w:lastRenderedPageBreak/>
        <w:t>网络</w:t>
      </w:r>
      <w:r>
        <w:rPr>
          <w:rFonts w:ascii="宋体" w:hAnsi="宋体" w:cs="宋体"/>
          <w:b/>
          <w:sz w:val="24"/>
          <w:szCs w:val="21"/>
          <w:lang w:bidi="as-IN"/>
        </w:rPr>
        <w:t>安全</w:t>
      </w:r>
      <w:r w:rsidR="000A5D31">
        <w:rPr>
          <w:rFonts w:ascii="宋体" w:hAnsi="宋体" w:cs="宋体"/>
          <w:b/>
          <w:sz w:val="24"/>
          <w:szCs w:val="21"/>
          <w:lang w:bidi="as-IN"/>
        </w:rPr>
        <w:t>服务</w:t>
      </w:r>
    </w:p>
    <w:p w14:paraId="5810F36F" w14:textId="77777777" w:rsidR="004E3A24" w:rsidRPr="004E3A24" w:rsidRDefault="004E3A24" w:rsidP="00030F3D">
      <w:pPr>
        <w:pStyle w:val="a6"/>
        <w:spacing w:before="240" w:after="120" w:line="480" w:lineRule="exact"/>
        <w:ind w:firstLine="0"/>
        <w:rPr>
          <w:rFonts w:cs="宋体"/>
          <w:sz w:val="21"/>
          <w:szCs w:val="21"/>
        </w:rPr>
      </w:pPr>
      <w:r w:rsidRPr="004E3A24">
        <w:rPr>
          <w:rFonts w:cs="宋体" w:hint="eastAsia"/>
          <w:sz w:val="21"/>
          <w:szCs w:val="21"/>
        </w:rPr>
        <w:t>1</w:t>
      </w:r>
      <w:r w:rsidR="00030F3D">
        <w:rPr>
          <w:rFonts w:cs="宋体" w:hint="eastAsia"/>
          <w:sz w:val="21"/>
          <w:szCs w:val="21"/>
        </w:rPr>
        <w:t>、中标人在签订合同后为我院</w:t>
      </w:r>
      <w:r w:rsidRPr="004E3A24">
        <w:rPr>
          <w:rFonts w:cs="宋体"/>
          <w:sz w:val="21"/>
          <w:szCs w:val="21"/>
        </w:rPr>
        <w:t>提供2个的</w:t>
      </w:r>
      <w:proofErr w:type="spellStart"/>
      <w:r w:rsidRPr="004E3A24">
        <w:rPr>
          <w:rFonts w:cs="宋体"/>
          <w:sz w:val="21"/>
          <w:szCs w:val="21"/>
        </w:rPr>
        <w:t>cisp</w:t>
      </w:r>
      <w:proofErr w:type="spellEnd"/>
      <w:r w:rsidRPr="004E3A24">
        <w:rPr>
          <w:rFonts w:cs="宋体"/>
          <w:sz w:val="21"/>
          <w:szCs w:val="21"/>
        </w:rPr>
        <w:t>培训名额、提供</w:t>
      </w:r>
      <w:r w:rsidRPr="004E3A24">
        <w:rPr>
          <w:rFonts w:cs="宋体" w:hint="eastAsia"/>
          <w:sz w:val="21"/>
          <w:szCs w:val="21"/>
        </w:rPr>
        <w:t>1</w:t>
      </w:r>
      <w:r w:rsidRPr="004E3A24">
        <w:rPr>
          <w:rFonts w:cs="宋体"/>
          <w:sz w:val="21"/>
          <w:szCs w:val="21"/>
        </w:rPr>
        <w:t>个</w:t>
      </w:r>
      <w:proofErr w:type="spellStart"/>
      <w:r w:rsidRPr="004E3A24">
        <w:rPr>
          <w:rFonts w:cs="宋体"/>
          <w:sz w:val="21"/>
          <w:szCs w:val="21"/>
        </w:rPr>
        <w:t>ciipt</w:t>
      </w:r>
      <w:proofErr w:type="spellEnd"/>
      <w:r w:rsidRPr="004E3A24">
        <w:rPr>
          <w:rFonts w:cs="宋体"/>
          <w:sz w:val="21"/>
          <w:szCs w:val="21"/>
        </w:rPr>
        <w:t>-a培训名额和</w:t>
      </w:r>
      <w:r w:rsidRPr="004E3A24">
        <w:rPr>
          <w:rFonts w:cs="宋体" w:hint="eastAsia"/>
          <w:sz w:val="21"/>
          <w:szCs w:val="21"/>
        </w:rPr>
        <w:t>1</w:t>
      </w:r>
      <w:r w:rsidRPr="004E3A24">
        <w:rPr>
          <w:rFonts w:cs="宋体"/>
          <w:sz w:val="21"/>
          <w:szCs w:val="21"/>
        </w:rPr>
        <w:t>个</w:t>
      </w:r>
      <w:proofErr w:type="spellStart"/>
      <w:r w:rsidRPr="004E3A24">
        <w:rPr>
          <w:rFonts w:cs="宋体"/>
          <w:sz w:val="21"/>
          <w:szCs w:val="21"/>
        </w:rPr>
        <w:t>ciipt</w:t>
      </w:r>
      <w:proofErr w:type="spellEnd"/>
      <w:r w:rsidRPr="004E3A24">
        <w:rPr>
          <w:rFonts w:cs="宋体"/>
          <w:sz w:val="21"/>
          <w:szCs w:val="21"/>
        </w:rPr>
        <w:t>-d培训名额。</w:t>
      </w:r>
    </w:p>
    <w:p w14:paraId="1D57D90B" w14:textId="77777777" w:rsidR="00030F3D" w:rsidRDefault="004E3A24" w:rsidP="00030F3D">
      <w:pPr>
        <w:pStyle w:val="a6"/>
        <w:spacing w:before="240" w:after="120" w:line="480" w:lineRule="exact"/>
        <w:ind w:firstLine="0"/>
        <w:rPr>
          <w:rFonts w:cs="宋体"/>
          <w:sz w:val="21"/>
          <w:szCs w:val="21"/>
        </w:rPr>
      </w:pPr>
      <w:r w:rsidRPr="004E3A24">
        <w:rPr>
          <w:rFonts w:cs="宋体" w:hint="eastAsia"/>
          <w:sz w:val="21"/>
          <w:szCs w:val="21"/>
        </w:rPr>
        <w:t>2</w:t>
      </w:r>
      <w:r w:rsidR="00030F3D">
        <w:rPr>
          <w:rFonts w:cs="宋体" w:hint="eastAsia"/>
          <w:sz w:val="21"/>
          <w:szCs w:val="21"/>
        </w:rPr>
        <w:t>、中标人在签订合同后，为我院</w:t>
      </w:r>
      <w:r w:rsidRPr="004E3A24">
        <w:rPr>
          <w:rFonts w:cs="宋体" w:hint="eastAsia"/>
          <w:sz w:val="21"/>
          <w:szCs w:val="21"/>
        </w:rPr>
        <w:t>提供一次网络安全培训，培训对象为全院管理层及医护人员。培训内容</w:t>
      </w:r>
      <w:r w:rsidR="00030F3D">
        <w:rPr>
          <w:rFonts w:cs="宋体" w:hint="eastAsia"/>
          <w:sz w:val="21"/>
          <w:szCs w:val="21"/>
        </w:rPr>
        <w:t>包含</w:t>
      </w:r>
      <w:r w:rsidR="00030F3D">
        <w:rPr>
          <w:rFonts w:cs="宋体"/>
          <w:sz w:val="21"/>
          <w:szCs w:val="21"/>
        </w:rPr>
        <w:t>但不限于</w:t>
      </w:r>
      <w:r w:rsidR="00030F3D">
        <w:rPr>
          <w:rFonts w:cs="宋体" w:hint="eastAsia"/>
          <w:sz w:val="21"/>
          <w:szCs w:val="21"/>
        </w:rPr>
        <w:t>“网络安全法律法规宣贯、网络安全意识等</w:t>
      </w:r>
      <w:r w:rsidRPr="004E3A24">
        <w:rPr>
          <w:rFonts w:cs="宋体" w:hint="eastAsia"/>
          <w:sz w:val="21"/>
          <w:szCs w:val="21"/>
        </w:rPr>
        <w:t>”。</w:t>
      </w:r>
    </w:p>
    <w:p w14:paraId="4E2E4E2A" w14:textId="77777777" w:rsidR="00030F3D" w:rsidRDefault="004E3A24" w:rsidP="00030F3D">
      <w:pPr>
        <w:pStyle w:val="a6"/>
        <w:spacing w:before="240" w:after="120" w:line="480" w:lineRule="exact"/>
        <w:ind w:firstLine="0"/>
        <w:rPr>
          <w:rFonts w:cs="宋体"/>
          <w:sz w:val="21"/>
          <w:szCs w:val="21"/>
        </w:rPr>
      </w:pPr>
      <w:r w:rsidRPr="004E3A24">
        <w:rPr>
          <w:rFonts w:cs="宋体" w:hint="eastAsia"/>
          <w:sz w:val="21"/>
          <w:szCs w:val="21"/>
        </w:rPr>
        <w:t>3、中标人在签署合同后，为</w:t>
      </w:r>
      <w:r w:rsidR="00030F3D">
        <w:rPr>
          <w:rFonts w:cs="宋体" w:hint="eastAsia"/>
          <w:sz w:val="21"/>
          <w:szCs w:val="21"/>
        </w:rPr>
        <w:t>我院提供每季度一次“漏洞扫描”服务。</w:t>
      </w:r>
    </w:p>
    <w:p w14:paraId="617992EC" w14:textId="77777777" w:rsidR="004E3A24" w:rsidRPr="004E3A24" w:rsidRDefault="004E3A24" w:rsidP="00030F3D">
      <w:pPr>
        <w:pStyle w:val="a6"/>
        <w:spacing w:before="240" w:after="120" w:line="480" w:lineRule="exact"/>
        <w:ind w:firstLine="0"/>
        <w:rPr>
          <w:rFonts w:cs="宋体"/>
          <w:sz w:val="21"/>
          <w:szCs w:val="21"/>
        </w:rPr>
      </w:pPr>
      <w:r w:rsidRPr="004E3A24">
        <w:rPr>
          <w:rFonts w:cs="宋体" w:hint="eastAsia"/>
          <w:sz w:val="21"/>
          <w:szCs w:val="21"/>
        </w:rPr>
        <w:t>4、中标人在签署合同后，为</w:t>
      </w:r>
      <w:r w:rsidR="00030F3D">
        <w:rPr>
          <w:rFonts w:cs="宋体" w:hint="eastAsia"/>
          <w:sz w:val="21"/>
          <w:szCs w:val="21"/>
        </w:rPr>
        <w:t>我院</w:t>
      </w:r>
      <w:r w:rsidRPr="004E3A24">
        <w:rPr>
          <w:rFonts w:cs="宋体" w:hint="eastAsia"/>
          <w:sz w:val="21"/>
          <w:szCs w:val="21"/>
        </w:rPr>
        <w:t>提供</w:t>
      </w:r>
      <w:r w:rsidR="00030F3D">
        <w:rPr>
          <w:rFonts w:cs="宋体" w:hint="eastAsia"/>
          <w:sz w:val="21"/>
          <w:szCs w:val="21"/>
        </w:rPr>
        <w:t>一年</w:t>
      </w:r>
      <w:r w:rsidR="00030F3D">
        <w:rPr>
          <w:rFonts w:cs="宋体"/>
          <w:sz w:val="21"/>
          <w:szCs w:val="21"/>
        </w:rPr>
        <w:t>三次的</w:t>
      </w:r>
      <w:r w:rsidR="00030F3D">
        <w:rPr>
          <w:rFonts w:cs="宋体" w:hint="eastAsia"/>
          <w:sz w:val="21"/>
          <w:szCs w:val="21"/>
        </w:rPr>
        <w:t>“重保”服务，即重大节日保障服务。</w:t>
      </w:r>
    </w:p>
    <w:p w14:paraId="100656A2" w14:textId="006E9E83" w:rsidR="007F5F5C" w:rsidRPr="004E3A24" w:rsidRDefault="007F5F5C"/>
    <w:sectPr w:rsidR="007F5F5C" w:rsidRPr="004E3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82A2C" w14:textId="77777777" w:rsidR="008B00CA" w:rsidRDefault="008B00CA" w:rsidP="004E3A24">
      <w:r>
        <w:separator/>
      </w:r>
    </w:p>
  </w:endnote>
  <w:endnote w:type="continuationSeparator" w:id="0">
    <w:p w14:paraId="29CC5F5C" w14:textId="77777777" w:rsidR="008B00CA" w:rsidRDefault="008B00CA" w:rsidP="004E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AE219" w14:textId="77777777" w:rsidR="008B00CA" w:rsidRDefault="008B00CA" w:rsidP="004E3A24">
      <w:r>
        <w:separator/>
      </w:r>
    </w:p>
  </w:footnote>
  <w:footnote w:type="continuationSeparator" w:id="0">
    <w:p w14:paraId="63D0835E" w14:textId="77777777" w:rsidR="008B00CA" w:rsidRDefault="008B00CA" w:rsidP="004E3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7ED588"/>
    <w:multiLevelType w:val="singleLevel"/>
    <w:tmpl w:val="0A7ED588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 w16cid:durableId="12274947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623605">
    <w:abstractNumId w:val="2"/>
    <w:lvlOverride w:ilvl="0">
      <w:startOverride w:val="2"/>
    </w:lvlOverride>
  </w:num>
  <w:num w:numId="3" w16cid:durableId="305547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4C1"/>
    <w:rsid w:val="00030F3D"/>
    <w:rsid w:val="000A5D31"/>
    <w:rsid w:val="000C079B"/>
    <w:rsid w:val="002427DA"/>
    <w:rsid w:val="00313301"/>
    <w:rsid w:val="003F51EF"/>
    <w:rsid w:val="004E3A24"/>
    <w:rsid w:val="007745A9"/>
    <w:rsid w:val="007F5F5C"/>
    <w:rsid w:val="008B00CA"/>
    <w:rsid w:val="009E329A"/>
    <w:rsid w:val="00AA6E2E"/>
    <w:rsid w:val="00C024C1"/>
    <w:rsid w:val="00E2270C"/>
    <w:rsid w:val="00EC62CB"/>
    <w:rsid w:val="00F7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188BF"/>
  <w15:chartTrackingRefBased/>
  <w15:docId w15:val="{B493B77D-06B4-4F7C-AD59-306C1379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EC62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C62CB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EC62CB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0"/>
    <w:uiPriority w:val="99"/>
    <w:unhideWhenUsed/>
    <w:rsid w:val="00EC62CB"/>
    <w:pPr>
      <w:ind w:firstLineChars="200" w:firstLine="420"/>
    </w:pPr>
  </w:style>
  <w:style w:type="character" w:customStyle="1" w:styleId="20">
    <w:name w:val="正文文本首行缩进 2 字符"/>
    <w:basedOn w:val="a4"/>
    <w:link w:val="2"/>
    <w:uiPriority w:val="99"/>
    <w:rsid w:val="00EC62CB"/>
    <w:rPr>
      <w:rFonts w:ascii="Times New Roman" w:eastAsia="宋体" w:hAnsi="Times New Roman" w:cs="Times New Roman"/>
      <w:szCs w:val="24"/>
    </w:rPr>
  </w:style>
  <w:style w:type="character" w:customStyle="1" w:styleId="a5">
    <w:name w:val="正文缩进 字符"/>
    <w:link w:val="a6"/>
    <w:qFormat/>
    <w:locked/>
    <w:rsid w:val="00EC62CB"/>
    <w:rPr>
      <w:rFonts w:ascii="宋体" w:eastAsia="宋体" w:hAnsi="宋体"/>
      <w:sz w:val="24"/>
      <w:szCs w:val="28"/>
      <w:lang w:bidi="as-IN"/>
    </w:rPr>
  </w:style>
  <w:style w:type="paragraph" w:styleId="a6">
    <w:name w:val="Normal Indent"/>
    <w:basedOn w:val="a"/>
    <w:link w:val="a5"/>
    <w:unhideWhenUsed/>
    <w:qFormat/>
    <w:rsid w:val="00EC62CB"/>
    <w:pPr>
      <w:autoSpaceDE w:val="0"/>
      <w:autoSpaceDN w:val="0"/>
      <w:adjustRightInd w:val="0"/>
      <w:ind w:firstLine="420"/>
      <w:jc w:val="left"/>
    </w:pPr>
    <w:rPr>
      <w:rFonts w:ascii="宋体" w:hAnsi="宋体" w:cstheme="minorBidi"/>
      <w:sz w:val="24"/>
      <w:szCs w:val="28"/>
      <w:lang w:bidi="as-IN"/>
    </w:rPr>
  </w:style>
  <w:style w:type="paragraph" w:styleId="a7">
    <w:name w:val="header"/>
    <w:basedOn w:val="a"/>
    <w:link w:val="a8"/>
    <w:uiPriority w:val="99"/>
    <w:unhideWhenUsed/>
    <w:rsid w:val="004E3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E3A24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E3A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E3A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8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129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宋 艳</cp:lastModifiedBy>
  <cp:revision>11</cp:revision>
  <dcterms:created xsi:type="dcterms:W3CDTF">2021-12-02T03:10:00Z</dcterms:created>
  <dcterms:modified xsi:type="dcterms:W3CDTF">2022-07-26T13:38:00Z</dcterms:modified>
</cp:coreProperties>
</file>