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815977" w:rsidRDefault="0028645F" w:rsidP="00815977">
      <w:pPr>
        <w:spacing w:line="480" w:lineRule="exact"/>
        <w:jc w:val="center"/>
        <w:rPr>
          <w:rFonts w:ascii="方正小标宋简体" w:eastAsia="方正小标宋简体" w:hAnsi="仿宋" w:cs="仿宋"/>
          <w:bCs/>
          <w:sz w:val="44"/>
          <w:szCs w:val="44"/>
        </w:rPr>
      </w:pPr>
      <w:r w:rsidRPr="0028645F">
        <w:rPr>
          <w:rFonts w:ascii="方正小标宋简体" w:eastAsia="方正小标宋简体" w:hAnsi="仿宋" w:cs="仿宋" w:hint="eastAsia"/>
          <w:bCs/>
          <w:sz w:val="44"/>
          <w:szCs w:val="44"/>
        </w:rPr>
        <w:lastRenderedPageBreak/>
        <w:t>报价函</w:t>
      </w:r>
    </w:p>
    <w:p w:rsidR="005D1344" w:rsidRPr="005D1344" w:rsidRDefault="005D1344" w:rsidP="005D1344">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致：（招标人）</w:t>
      </w:r>
    </w:p>
    <w:p w:rsidR="005D1344" w:rsidRPr="005D1344" w:rsidRDefault="0007562A" w:rsidP="005D134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1、</w:t>
      </w:r>
      <w:r w:rsidR="005D1344" w:rsidRPr="005D1344">
        <w:rPr>
          <w:rFonts w:ascii="仿宋_GB2312" w:eastAsia="仿宋_GB2312" w:hAnsi="仿宋" w:cs="仿宋" w:hint="eastAsia"/>
          <w:sz w:val="28"/>
          <w:szCs w:val="28"/>
        </w:rPr>
        <w:t>根据你方招标项目编号为</w:t>
      </w:r>
      <w:r w:rsidR="005D1344" w:rsidRPr="005D1344">
        <w:rPr>
          <w:rFonts w:ascii="仿宋_GB2312" w:eastAsia="仿宋_GB2312" w:hAnsi="仿宋" w:cs="仿宋"/>
          <w:sz w:val="28"/>
          <w:szCs w:val="28"/>
        </w:rPr>
        <w:t>czey-2021005</w:t>
      </w:r>
      <w:r w:rsidR="005D1344" w:rsidRPr="005D1344">
        <w:rPr>
          <w:rFonts w:ascii="仿宋_GB2312" w:eastAsia="仿宋_GB2312" w:hAnsi="仿宋" w:cs="仿宋" w:hint="eastAsia"/>
          <w:sz w:val="28"/>
          <w:szCs w:val="28"/>
        </w:rPr>
        <w:t>的项目招标文件，遵照《中华人民共和国招标投标法》等有关规定，经踏勘项目现场和研究上述招标文件全部内容后，我方愿以人民币</w:t>
      </w:r>
      <w:r w:rsidR="00F4490D">
        <w:rPr>
          <w:rFonts w:ascii="仿宋_GB2312" w:eastAsia="仿宋_GB2312" w:hAnsi="仿宋" w:cs="仿宋" w:hint="eastAsia"/>
          <w:sz w:val="28"/>
          <w:szCs w:val="28"/>
        </w:rPr>
        <w:t xml:space="preserve">（大写：           ；小写          </w:t>
      </w:r>
      <w:r w:rsidR="00F4490D" w:rsidRPr="005D1344">
        <w:rPr>
          <w:rFonts w:ascii="仿宋_GB2312" w:eastAsia="仿宋_GB2312" w:hAnsi="仿宋" w:cs="仿宋" w:hint="eastAsia"/>
          <w:sz w:val="28"/>
          <w:szCs w:val="28"/>
        </w:rPr>
        <w:t>元</w:t>
      </w:r>
      <w:r w:rsidR="00F4490D">
        <w:rPr>
          <w:rFonts w:ascii="仿宋_GB2312" w:eastAsia="仿宋_GB2312" w:hAnsi="仿宋" w:cs="仿宋" w:hint="eastAsia"/>
          <w:sz w:val="28"/>
          <w:szCs w:val="28"/>
        </w:rPr>
        <w:t>）</w:t>
      </w:r>
      <w:r w:rsidR="005D1344" w:rsidRPr="005D1344">
        <w:rPr>
          <w:rFonts w:ascii="仿宋_GB2312" w:eastAsia="仿宋_GB2312" w:hAnsi="仿宋" w:cs="仿宋" w:hint="eastAsia"/>
          <w:sz w:val="28"/>
          <w:szCs w:val="28"/>
        </w:rPr>
        <w:t>的投标总报价承包上述项目。</w:t>
      </w:r>
    </w:p>
    <w:p w:rsidR="005D1344" w:rsidRPr="005D1344" w:rsidRDefault="0007562A" w:rsidP="005D1344">
      <w:pPr>
        <w:spacing w:line="520" w:lineRule="exact"/>
        <w:ind w:firstLine="645"/>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w:t>
      </w:r>
      <w:r w:rsidR="005D1344" w:rsidRPr="005D1344">
        <w:rPr>
          <w:rFonts w:ascii="仿宋_GB2312" w:eastAsia="仿宋_GB2312" w:hAnsi="仿宋" w:cs="仿宋" w:hint="eastAsia"/>
          <w:sz w:val="28"/>
          <w:szCs w:val="28"/>
        </w:rPr>
        <w:t>我方已详细审核全部招标文件及有关附件，承诺招标文件及有关附件中所有条款。</w:t>
      </w:r>
    </w:p>
    <w:p w:rsidR="005D1344" w:rsidRDefault="005D1344" w:rsidP="005D1344">
      <w:pPr>
        <w:spacing w:line="520" w:lineRule="exact"/>
        <w:ind w:firstLine="645"/>
        <w:rPr>
          <w:rFonts w:ascii="仿宋_GB2312" w:eastAsia="仿宋_GB2312" w:hAnsi="仿宋" w:cs="仿宋"/>
          <w:sz w:val="28"/>
          <w:szCs w:val="28"/>
        </w:rPr>
      </w:pPr>
      <w:r w:rsidRPr="005D1344">
        <w:rPr>
          <w:rFonts w:ascii="Calibri" w:eastAsia="仿宋_GB2312" w:hAnsi="Calibri" w:cs="Calibri"/>
          <w:sz w:val="28"/>
          <w:szCs w:val="28"/>
        </w:rPr>
        <w:t> </w:t>
      </w:r>
    </w:p>
    <w:p w:rsidR="005D1344" w:rsidRDefault="005D1344" w:rsidP="005D1344">
      <w:pPr>
        <w:spacing w:line="520" w:lineRule="exact"/>
        <w:ind w:firstLine="645"/>
        <w:rPr>
          <w:rFonts w:ascii="仿宋_GB2312" w:eastAsia="仿宋_GB2312" w:hAnsi="仿宋" w:cs="仿宋"/>
          <w:sz w:val="28"/>
          <w:szCs w:val="28"/>
        </w:rPr>
      </w:pPr>
    </w:p>
    <w:p w:rsidR="005D1344" w:rsidRPr="005D1344" w:rsidRDefault="005D1344" w:rsidP="0007562A">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投标人</w:t>
      </w:r>
      <w:r w:rsidR="0007562A" w:rsidRPr="005D1344">
        <w:rPr>
          <w:rFonts w:ascii="Calibri" w:eastAsia="仿宋_GB2312" w:hAnsi="Calibri" w:cs="Calibri"/>
          <w:sz w:val="28"/>
          <w:szCs w:val="28"/>
        </w:rPr>
        <w:t> </w:t>
      </w:r>
      <w:r w:rsidR="0007562A" w:rsidRPr="005D1344">
        <w:rPr>
          <w:rFonts w:ascii="仿宋_GB2312" w:eastAsia="仿宋_GB2312" w:hAnsi="仿宋" w:cs="仿宋" w:hint="eastAsia"/>
          <w:sz w:val="28"/>
          <w:szCs w:val="28"/>
        </w:rPr>
        <w:t>（盖章）</w:t>
      </w:r>
      <w:r w:rsidRPr="005D1344">
        <w:rPr>
          <w:rFonts w:ascii="仿宋_GB2312" w:eastAsia="仿宋_GB2312" w:hAnsi="仿宋" w:cs="仿宋" w:hint="eastAsia"/>
          <w:sz w:val="28"/>
          <w:szCs w:val="28"/>
        </w:rPr>
        <w:t>：</w:t>
      </w:r>
      <w:r w:rsidR="0007562A" w:rsidRPr="005D1344">
        <w:rPr>
          <w:rFonts w:ascii="仿宋_GB2312" w:eastAsia="仿宋_GB2312" w:hAnsi="仿宋" w:cs="仿宋" w:hint="eastAsia"/>
          <w:sz w:val="28"/>
          <w:szCs w:val="28"/>
        </w:rPr>
        <w:t xml:space="preserve"> </w:t>
      </w:r>
    </w:p>
    <w:p w:rsidR="005D1344" w:rsidRPr="005D1344" w:rsidRDefault="005D1344" w:rsidP="0007562A">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法定代表人或其委托代理人</w:t>
      </w:r>
      <w:r w:rsidR="0007562A" w:rsidRPr="005D1344">
        <w:rPr>
          <w:rFonts w:ascii="仿宋_GB2312" w:eastAsia="仿宋_GB2312" w:hAnsi="仿宋" w:cs="仿宋" w:hint="eastAsia"/>
          <w:sz w:val="28"/>
          <w:szCs w:val="28"/>
        </w:rPr>
        <w:t>（签字或盖章）</w:t>
      </w:r>
      <w:r w:rsidRPr="005D1344">
        <w:rPr>
          <w:rFonts w:ascii="仿宋_GB2312" w:eastAsia="仿宋_GB2312" w:hAnsi="仿宋" w:cs="仿宋" w:hint="eastAsia"/>
          <w:sz w:val="28"/>
          <w:szCs w:val="28"/>
        </w:rPr>
        <w:t>：</w:t>
      </w:r>
      <w:r w:rsidRPr="005D1344">
        <w:rPr>
          <w:rFonts w:ascii="Calibri" w:eastAsia="仿宋_GB2312" w:hAnsi="Calibri" w:cs="Calibri"/>
          <w:sz w:val="28"/>
          <w:szCs w:val="28"/>
        </w:rPr>
        <w:t> </w:t>
      </w:r>
      <w:r>
        <w:rPr>
          <w:rFonts w:ascii="Calibri" w:eastAsia="仿宋_GB2312" w:hAnsi="Calibri" w:cs="Calibri"/>
          <w:sz w:val="28"/>
          <w:szCs w:val="28"/>
        </w:rPr>
        <w:t xml:space="preserve">           </w:t>
      </w:r>
    </w:p>
    <w:p w:rsidR="005D1344" w:rsidRPr="005D1344" w:rsidRDefault="005D1344" w:rsidP="0007562A">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单位地址：</w:t>
      </w:r>
    </w:p>
    <w:p w:rsidR="005D1344" w:rsidRPr="005D1344" w:rsidRDefault="005D1344" w:rsidP="0007562A">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电话：</w:t>
      </w:r>
    </w:p>
    <w:p w:rsidR="005D1344" w:rsidRPr="005D1344" w:rsidRDefault="005D1344" w:rsidP="0007562A">
      <w:pPr>
        <w:spacing w:line="520" w:lineRule="exact"/>
        <w:rPr>
          <w:rFonts w:ascii="仿宋_GB2312" w:eastAsia="仿宋_GB2312" w:hAnsi="仿宋" w:cs="仿宋"/>
          <w:sz w:val="28"/>
          <w:szCs w:val="28"/>
        </w:rPr>
      </w:pPr>
      <w:r w:rsidRPr="005D1344">
        <w:rPr>
          <w:rFonts w:ascii="仿宋_GB2312" w:eastAsia="仿宋_GB2312" w:hAnsi="仿宋" w:cs="仿宋" w:hint="eastAsia"/>
          <w:sz w:val="28"/>
          <w:szCs w:val="28"/>
        </w:rPr>
        <w:t>日期：</w:t>
      </w:r>
      <w:r w:rsidRPr="005D1344">
        <w:rPr>
          <w:rFonts w:ascii="Calibri" w:eastAsia="仿宋_GB2312" w:hAnsi="Calibri" w:cs="Calibri"/>
          <w:sz w:val="28"/>
          <w:szCs w:val="28"/>
        </w:rPr>
        <w:t> </w:t>
      </w:r>
    </w:p>
    <w:p w:rsidR="005D1344" w:rsidRDefault="005D1344" w:rsidP="005D1344">
      <w:pPr>
        <w:rPr>
          <w:rFonts w:ascii="方正小标宋简体" w:eastAsia="方正小标宋简体" w:hAnsi="仿宋" w:cs="仿宋"/>
          <w:bCs/>
          <w:sz w:val="44"/>
          <w:szCs w:val="44"/>
        </w:rPr>
      </w:pPr>
    </w:p>
    <w:p w:rsidR="005D1344" w:rsidRDefault="005D1344" w:rsidP="005D1344">
      <w:pPr>
        <w:rPr>
          <w:rFonts w:ascii="方正小标宋简体" w:eastAsia="方正小标宋简体" w:hAnsi="仿宋" w:cs="仿宋"/>
          <w:bCs/>
          <w:sz w:val="44"/>
          <w:szCs w:val="44"/>
        </w:rPr>
      </w:pPr>
    </w:p>
    <w:p w:rsidR="005D1344" w:rsidRDefault="005D1344" w:rsidP="005D1344">
      <w:pPr>
        <w:rPr>
          <w:rFonts w:ascii="方正小标宋简体" w:eastAsia="方正小标宋简体" w:hAnsi="仿宋" w:cs="仿宋"/>
          <w:bCs/>
          <w:sz w:val="44"/>
          <w:szCs w:val="44"/>
        </w:rPr>
      </w:pPr>
    </w:p>
    <w:p w:rsidR="005D1344" w:rsidRDefault="005D1344" w:rsidP="005D1344">
      <w:pPr>
        <w:rPr>
          <w:rFonts w:ascii="方正小标宋简体" w:eastAsia="方正小标宋简体" w:hAnsi="仿宋" w:cs="仿宋"/>
          <w:bCs/>
          <w:sz w:val="44"/>
          <w:szCs w:val="44"/>
        </w:rPr>
      </w:pPr>
    </w:p>
    <w:p w:rsidR="005D1344" w:rsidRDefault="005D1344" w:rsidP="005D1344">
      <w:pPr>
        <w:rPr>
          <w:rFonts w:ascii="方正小标宋简体" w:eastAsia="方正小标宋简体" w:hAnsi="仿宋" w:cs="仿宋"/>
          <w:bCs/>
          <w:sz w:val="44"/>
          <w:szCs w:val="44"/>
        </w:rPr>
      </w:pPr>
    </w:p>
    <w:p w:rsidR="005D1344" w:rsidRDefault="005D1344" w:rsidP="005D1344">
      <w:pPr>
        <w:rPr>
          <w:rFonts w:ascii="方正小标宋简体" w:eastAsia="方正小标宋简体" w:hAnsi="仿宋" w:cs="仿宋"/>
          <w:bCs/>
          <w:sz w:val="44"/>
          <w:szCs w:val="44"/>
        </w:rPr>
      </w:pPr>
    </w:p>
    <w:p w:rsidR="005D1344" w:rsidRPr="005D1344" w:rsidRDefault="005D1344" w:rsidP="005D1344">
      <w:pPr>
        <w:jc w:val="center"/>
        <w:rPr>
          <w:rFonts w:ascii="方正小标宋简体" w:eastAsia="方正小标宋简体" w:hAnsi="仿宋" w:cs="仿宋"/>
          <w:bCs/>
          <w:sz w:val="44"/>
          <w:szCs w:val="44"/>
        </w:rPr>
      </w:pPr>
      <w:r w:rsidRPr="005D1344">
        <w:rPr>
          <w:rFonts w:ascii="方正小标宋简体" w:eastAsia="方正小标宋简体" w:hAnsi="仿宋" w:cs="仿宋" w:hint="eastAsia"/>
          <w:bCs/>
          <w:sz w:val="44"/>
          <w:szCs w:val="44"/>
        </w:rPr>
        <w:lastRenderedPageBreak/>
        <w:t>投标报价清单</w:t>
      </w:r>
      <w:r>
        <w:rPr>
          <w:rFonts w:ascii="方正小标宋简体" w:eastAsia="方正小标宋简体" w:hAnsi="仿宋" w:cs="仿宋" w:hint="eastAsia"/>
          <w:bCs/>
          <w:sz w:val="44"/>
          <w:szCs w:val="44"/>
        </w:rPr>
        <w:t>（格式可自行调整）</w:t>
      </w:r>
    </w:p>
    <w:p w:rsidR="005D1344" w:rsidRPr="005D1344" w:rsidRDefault="005D1344" w:rsidP="005D1344">
      <w:pPr>
        <w:rPr>
          <w:rFonts w:ascii="仿宋_GB2312" w:eastAsia="仿宋_GB2312" w:hAnsi="仿宋" w:cs="仿宋"/>
          <w:sz w:val="28"/>
          <w:szCs w:val="28"/>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1519"/>
        <w:gridCol w:w="1995"/>
        <w:gridCol w:w="630"/>
        <w:gridCol w:w="615"/>
        <w:gridCol w:w="1726"/>
        <w:gridCol w:w="1276"/>
        <w:gridCol w:w="1063"/>
      </w:tblGrid>
      <w:tr w:rsidR="005D1344" w:rsidRPr="005D1344" w:rsidTr="005D1344">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序号</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名称</w:t>
            </w:r>
          </w:p>
        </w:tc>
        <w:tc>
          <w:tcPr>
            <w:tcW w:w="199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品牌规格</w:t>
            </w:r>
          </w:p>
        </w:tc>
        <w:tc>
          <w:tcPr>
            <w:tcW w:w="630"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单位</w:t>
            </w:r>
          </w:p>
        </w:tc>
        <w:tc>
          <w:tcPr>
            <w:tcW w:w="61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数量</w:t>
            </w:r>
          </w:p>
        </w:tc>
        <w:tc>
          <w:tcPr>
            <w:tcW w:w="172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单价</w:t>
            </w:r>
            <w:r>
              <w:rPr>
                <w:rFonts w:ascii="仿宋_GB2312" w:eastAsia="仿宋_GB2312" w:hAnsi="仿宋" w:cs="仿宋" w:hint="eastAsia"/>
                <w:sz w:val="28"/>
                <w:szCs w:val="28"/>
              </w:rPr>
              <w:t>（人民币）</w:t>
            </w:r>
          </w:p>
        </w:tc>
        <w:tc>
          <w:tcPr>
            <w:tcW w:w="127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合价</w:t>
            </w:r>
          </w:p>
        </w:tc>
        <w:tc>
          <w:tcPr>
            <w:tcW w:w="1063"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备注</w:t>
            </w:r>
          </w:p>
        </w:tc>
      </w:tr>
      <w:tr w:rsidR="005D1344" w:rsidRPr="005D1344" w:rsidTr="005D1344">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1</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环保数采仪</w:t>
            </w:r>
          </w:p>
        </w:tc>
        <w:tc>
          <w:tcPr>
            <w:tcW w:w="199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安徽碧水WHJJ</w:t>
            </w:r>
          </w:p>
        </w:tc>
        <w:tc>
          <w:tcPr>
            <w:tcW w:w="630"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套</w:t>
            </w:r>
          </w:p>
        </w:tc>
        <w:tc>
          <w:tcPr>
            <w:tcW w:w="61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1</w:t>
            </w:r>
          </w:p>
        </w:tc>
        <w:tc>
          <w:tcPr>
            <w:tcW w:w="172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27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063"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r w:rsidR="005D1344" w:rsidRPr="005D1344" w:rsidTr="005D1344">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2</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超声波流量计</w:t>
            </w:r>
          </w:p>
        </w:tc>
        <w:tc>
          <w:tcPr>
            <w:tcW w:w="199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北京久波WL-1A1</w:t>
            </w:r>
          </w:p>
        </w:tc>
        <w:tc>
          <w:tcPr>
            <w:tcW w:w="630"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套</w:t>
            </w:r>
          </w:p>
        </w:tc>
        <w:tc>
          <w:tcPr>
            <w:tcW w:w="61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1</w:t>
            </w:r>
          </w:p>
        </w:tc>
        <w:tc>
          <w:tcPr>
            <w:tcW w:w="172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27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063"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r w:rsidR="005D1344" w:rsidRPr="005D1344" w:rsidTr="005D1344">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3</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COD分析仪</w:t>
            </w:r>
          </w:p>
        </w:tc>
        <w:tc>
          <w:tcPr>
            <w:tcW w:w="199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安徽碧水BS-2008</w:t>
            </w:r>
          </w:p>
        </w:tc>
        <w:tc>
          <w:tcPr>
            <w:tcW w:w="630"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套</w:t>
            </w:r>
          </w:p>
        </w:tc>
        <w:tc>
          <w:tcPr>
            <w:tcW w:w="61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1</w:t>
            </w:r>
          </w:p>
        </w:tc>
        <w:tc>
          <w:tcPr>
            <w:tcW w:w="172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27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063"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r w:rsidR="005D1344" w:rsidRPr="005D1344" w:rsidTr="005D1344">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4</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氨氮分析仪</w:t>
            </w:r>
          </w:p>
        </w:tc>
        <w:tc>
          <w:tcPr>
            <w:tcW w:w="199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安徽碧水BS-NH3-N</w:t>
            </w:r>
          </w:p>
        </w:tc>
        <w:tc>
          <w:tcPr>
            <w:tcW w:w="630"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套</w:t>
            </w:r>
          </w:p>
        </w:tc>
        <w:tc>
          <w:tcPr>
            <w:tcW w:w="615"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1</w:t>
            </w:r>
          </w:p>
        </w:tc>
        <w:tc>
          <w:tcPr>
            <w:tcW w:w="172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276"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c>
          <w:tcPr>
            <w:tcW w:w="1063"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r w:rsidR="005D1344" w:rsidRPr="005D1344" w:rsidTr="004E69E3">
        <w:trPr>
          <w:trHeight w:val="526"/>
          <w:jc w:val="center"/>
        </w:trPr>
        <w:tc>
          <w:tcPr>
            <w:tcW w:w="591"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5</w:t>
            </w:r>
          </w:p>
        </w:tc>
        <w:tc>
          <w:tcPr>
            <w:tcW w:w="1519" w:type="dxa"/>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小计</w:t>
            </w:r>
          </w:p>
        </w:tc>
        <w:tc>
          <w:tcPr>
            <w:tcW w:w="7305" w:type="dxa"/>
            <w:gridSpan w:val="6"/>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r w:rsidR="005D1344" w:rsidRPr="005D1344" w:rsidTr="000B0DC2">
        <w:trPr>
          <w:trHeight w:val="526"/>
          <w:jc w:val="center"/>
        </w:trPr>
        <w:tc>
          <w:tcPr>
            <w:tcW w:w="2110" w:type="dxa"/>
            <w:gridSpan w:val="2"/>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r w:rsidRPr="005D1344">
              <w:rPr>
                <w:rFonts w:ascii="仿宋_GB2312" w:eastAsia="仿宋_GB2312" w:hAnsi="仿宋" w:cs="仿宋" w:hint="eastAsia"/>
                <w:sz w:val="28"/>
                <w:szCs w:val="28"/>
              </w:rPr>
              <w:t>投标合计大写：</w:t>
            </w:r>
          </w:p>
        </w:tc>
        <w:tc>
          <w:tcPr>
            <w:tcW w:w="7305" w:type="dxa"/>
            <w:gridSpan w:val="6"/>
            <w:noWrap/>
            <w:tcMar>
              <w:top w:w="15" w:type="dxa"/>
              <w:left w:w="15" w:type="dxa"/>
              <w:right w:w="15" w:type="dxa"/>
            </w:tcMar>
            <w:vAlign w:val="center"/>
          </w:tcPr>
          <w:p w:rsidR="005D1344" w:rsidRPr="005D1344" w:rsidRDefault="005D1344" w:rsidP="005D1344">
            <w:pPr>
              <w:jc w:val="center"/>
              <w:rPr>
                <w:rFonts w:ascii="仿宋_GB2312" w:eastAsia="仿宋_GB2312" w:hAnsi="仿宋" w:cs="仿宋"/>
                <w:sz w:val="28"/>
                <w:szCs w:val="28"/>
              </w:rPr>
            </w:pPr>
          </w:p>
        </w:tc>
      </w:tr>
    </w:tbl>
    <w:p w:rsidR="0007562A" w:rsidRDefault="005D1344" w:rsidP="005D1344">
      <w:pPr>
        <w:rPr>
          <w:rFonts w:ascii="仿宋_GB2312" w:eastAsia="仿宋_GB2312" w:hAnsi="仿宋" w:cs="仿宋"/>
          <w:sz w:val="28"/>
          <w:szCs w:val="28"/>
        </w:rPr>
      </w:pPr>
      <w:r w:rsidRPr="005D1344">
        <w:rPr>
          <w:rFonts w:ascii="仿宋_GB2312" w:eastAsia="仿宋_GB2312" w:hAnsi="仿宋" w:cs="仿宋" w:hint="eastAsia"/>
          <w:sz w:val="28"/>
          <w:szCs w:val="28"/>
        </w:rPr>
        <w:t>备注：投标人所报的投标总价为本项目壹年的维护药剂及设备维护费用，包括人工费、药剂费、</w:t>
      </w:r>
      <w:bookmarkStart w:id="0" w:name="_GoBack"/>
      <w:bookmarkEnd w:id="0"/>
      <w:r w:rsidRPr="005D1344">
        <w:rPr>
          <w:rFonts w:ascii="仿宋_GB2312" w:eastAsia="仿宋_GB2312" w:hAnsi="仿宋" w:cs="仿宋" w:hint="eastAsia"/>
          <w:sz w:val="28"/>
          <w:szCs w:val="28"/>
        </w:rPr>
        <w:t>运输费、安装费、管理费、利润、税金等各项费用</w:t>
      </w:r>
      <w:r w:rsidR="00C120E6">
        <w:rPr>
          <w:rFonts w:ascii="仿宋_GB2312" w:eastAsia="仿宋_GB2312" w:hAnsi="仿宋" w:cs="仿宋" w:hint="eastAsia"/>
          <w:sz w:val="28"/>
          <w:szCs w:val="28"/>
        </w:rPr>
        <w:t>（超出100000元报价按废标处理）</w:t>
      </w:r>
      <w:r w:rsidR="00696447" w:rsidRPr="005D1344">
        <w:rPr>
          <w:rFonts w:ascii="仿宋_GB2312" w:eastAsia="仿宋_GB2312" w:hAnsi="仿宋" w:cs="仿宋" w:hint="eastAsia"/>
          <w:sz w:val="28"/>
          <w:szCs w:val="28"/>
        </w:rPr>
        <w:t>。</w:t>
      </w:r>
    </w:p>
    <w:p w:rsidR="0007562A" w:rsidRDefault="0007562A" w:rsidP="005D1344">
      <w:pPr>
        <w:rPr>
          <w:rFonts w:ascii="仿宋_GB2312" w:eastAsia="仿宋_GB2312" w:hAnsi="仿宋" w:cs="仿宋"/>
          <w:sz w:val="28"/>
          <w:szCs w:val="28"/>
        </w:rPr>
      </w:pPr>
    </w:p>
    <w:p w:rsidR="0007562A" w:rsidRDefault="0007562A" w:rsidP="005D1344">
      <w:pPr>
        <w:rPr>
          <w:rFonts w:ascii="仿宋_GB2312" w:eastAsia="仿宋_GB2312" w:hAnsi="仿宋" w:cs="仿宋"/>
          <w:sz w:val="28"/>
          <w:szCs w:val="28"/>
        </w:rPr>
      </w:pPr>
    </w:p>
    <w:p w:rsidR="005D1344" w:rsidRPr="005D1344" w:rsidRDefault="005D1344" w:rsidP="005D1344">
      <w:pPr>
        <w:rPr>
          <w:rFonts w:ascii="仿宋_GB2312" w:eastAsia="仿宋_GB2312" w:hAnsi="仿宋" w:cs="仿宋"/>
          <w:sz w:val="28"/>
          <w:szCs w:val="28"/>
        </w:rPr>
      </w:pPr>
      <w:r w:rsidRPr="005D1344">
        <w:rPr>
          <w:rFonts w:ascii="仿宋_GB2312" w:eastAsia="仿宋_GB2312" w:hAnsi="仿宋" w:cs="仿宋" w:hint="eastAsia"/>
          <w:sz w:val="28"/>
          <w:szCs w:val="28"/>
        </w:rPr>
        <w:t>投标人（盖章）：</w:t>
      </w:r>
      <w:r w:rsidRPr="005D1344">
        <w:rPr>
          <w:rFonts w:ascii="Calibri" w:eastAsia="仿宋_GB2312" w:hAnsi="Calibri" w:cs="Calibri"/>
          <w:sz w:val="28"/>
          <w:szCs w:val="28"/>
        </w:rPr>
        <w:t> </w:t>
      </w:r>
    </w:p>
    <w:p w:rsidR="005D1344" w:rsidRPr="005D1344" w:rsidRDefault="005D1344" w:rsidP="005D1344">
      <w:pPr>
        <w:rPr>
          <w:rFonts w:ascii="仿宋_GB2312" w:eastAsia="仿宋_GB2312" w:hAnsi="仿宋" w:cs="仿宋"/>
          <w:sz w:val="28"/>
          <w:szCs w:val="28"/>
        </w:rPr>
      </w:pPr>
      <w:r w:rsidRPr="005D1344">
        <w:rPr>
          <w:rFonts w:ascii="仿宋_GB2312" w:eastAsia="仿宋_GB2312" w:hAnsi="仿宋" w:cs="仿宋" w:hint="eastAsia"/>
          <w:sz w:val="28"/>
          <w:szCs w:val="28"/>
        </w:rPr>
        <w:t>法定代表人或其委托代理人</w:t>
      </w:r>
      <w:r>
        <w:rPr>
          <w:rFonts w:ascii="Calibri" w:eastAsia="仿宋_GB2312" w:hAnsi="Calibri" w:cs="Calibri"/>
          <w:sz w:val="28"/>
          <w:szCs w:val="28"/>
        </w:rPr>
        <w:t xml:space="preserve">  </w:t>
      </w:r>
      <w:r w:rsidRPr="005D1344">
        <w:rPr>
          <w:rFonts w:ascii="仿宋_GB2312" w:eastAsia="仿宋_GB2312" w:hAnsi="仿宋" w:cs="仿宋" w:hint="eastAsia"/>
          <w:sz w:val="28"/>
          <w:szCs w:val="28"/>
        </w:rPr>
        <w:t>（签字或盖章）：</w:t>
      </w:r>
      <w:r w:rsidRPr="005D1344">
        <w:rPr>
          <w:rFonts w:ascii="Calibri" w:eastAsia="仿宋_GB2312" w:hAnsi="Calibri" w:cs="Calibri"/>
          <w:sz w:val="28"/>
          <w:szCs w:val="28"/>
        </w:rPr>
        <w:t> </w:t>
      </w:r>
      <w:r>
        <w:rPr>
          <w:rFonts w:ascii="Calibri" w:eastAsia="仿宋_GB2312" w:hAnsi="Calibri" w:cs="Calibri"/>
          <w:sz w:val="28"/>
          <w:szCs w:val="28"/>
        </w:rPr>
        <w:t xml:space="preserve">        </w:t>
      </w:r>
    </w:p>
    <w:p w:rsidR="00080E44" w:rsidRDefault="005D1344" w:rsidP="0007562A">
      <w:pPr>
        <w:rPr>
          <w:rFonts w:ascii="仿宋_GB2312" w:eastAsia="仿宋_GB2312" w:hAnsi="仿宋" w:cs="仿宋"/>
          <w:sz w:val="28"/>
          <w:szCs w:val="28"/>
        </w:rPr>
      </w:pPr>
      <w:r w:rsidRPr="005D1344">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sidRPr="005D1344">
        <w:rPr>
          <w:rFonts w:ascii="仿宋_GB2312" w:eastAsia="仿宋_GB2312" w:hAnsi="仿宋" w:cs="仿宋" w:hint="eastAsia"/>
          <w:sz w:val="28"/>
          <w:szCs w:val="28"/>
        </w:rPr>
        <w:t>期：</w:t>
      </w:r>
      <w:r w:rsidRPr="005D1344">
        <w:rPr>
          <w:rFonts w:ascii="Calibri" w:eastAsia="仿宋_GB2312" w:hAnsi="Calibri" w:cs="Calibri"/>
          <w:sz w:val="28"/>
          <w:szCs w:val="28"/>
        </w:rPr>
        <w:t> </w:t>
      </w:r>
      <w:r>
        <w:rPr>
          <w:rFonts w:ascii="仿宋_GB2312" w:eastAsia="仿宋_GB2312" w:hAnsi="仿宋" w:cs="仿宋" w:hint="eastAsia"/>
          <w:sz w:val="28"/>
          <w:szCs w:val="28"/>
        </w:rPr>
        <w:t xml:space="preserve"> </w:t>
      </w:r>
    </w:p>
    <w:p w:rsidR="0007562A" w:rsidRPr="0007562A" w:rsidRDefault="0007562A" w:rsidP="0007562A">
      <w:pPr>
        <w:rPr>
          <w:rFonts w:ascii="仿宋_GB2312" w:eastAsia="仿宋_GB2312" w:hAnsi="仿宋" w:cs="仿宋"/>
          <w:sz w:val="28"/>
          <w:szCs w:val="28"/>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25" w:rsidRDefault="00101B25" w:rsidP="003E4854">
      <w:r>
        <w:separator/>
      </w:r>
    </w:p>
  </w:endnote>
  <w:endnote w:type="continuationSeparator" w:id="0">
    <w:p w:rsidR="00101B25" w:rsidRDefault="00101B25"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25" w:rsidRDefault="00101B25" w:rsidP="003E4854">
      <w:r>
        <w:separator/>
      </w:r>
    </w:p>
  </w:footnote>
  <w:footnote w:type="continuationSeparator" w:id="0">
    <w:p w:rsidR="00101B25" w:rsidRDefault="00101B25"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D65BE"/>
    <w:rsid w:val="00280119"/>
    <w:rsid w:val="002840C3"/>
    <w:rsid w:val="0028645F"/>
    <w:rsid w:val="002A7DD1"/>
    <w:rsid w:val="002B627E"/>
    <w:rsid w:val="002C3569"/>
    <w:rsid w:val="0031041E"/>
    <w:rsid w:val="00371B8A"/>
    <w:rsid w:val="003E4854"/>
    <w:rsid w:val="00453586"/>
    <w:rsid w:val="00453A93"/>
    <w:rsid w:val="0047055C"/>
    <w:rsid w:val="00473C84"/>
    <w:rsid w:val="00477DA7"/>
    <w:rsid w:val="004B290D"/>
    <w:rsid w:val="004D6189"/>
    <w:rsid w:val="00520C0F"/>
    <w:rsid w:val="00567448"/>
    <w:rsid w:val="00570503"/>
    <w:rsid w:val="005A174C"/>
    <w:rsid w:val="005D1344"/>
    <w:rsid w:val="00616217"/>
    <w:rsid w:val="0064248B"/>
    <w:rsid w:val="00671944"/>
    <w:rsid w:val="00696447"/>
    <w:rsid w:val="0070424E"/>
    <w:rsid w:val="00740740"/>
    <w:rsid w:val="0080676B"/>
    <w:rsid w:val="00815977"/>
    <w:rsid w:val="00835B50"/>
    <w:rsid w:val="008774F8"/>
    <w:rsid w:val="00894154"/>
    <w:rsid w:val="008D1F36"/>
    <w:rsid w:val="009057BC"/>
    <w:rsid w:val="009121C6"/>
    <w:rsid w:val="009728B4"/>
    <w:rsid w:val="00981107"/>
    <w:rsid w:val="009A6C9E"/>
    <w:rsid w:val="009B75E7"/>
    <w:rsid w:val="00A04B09"/>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38</cp:revision>
  <dcterms:created xsi:type="dcterms:W3CDTF">2020-06-09T02:59:00Z</dcterms:created>
  <dcterms:modified xsi:type="dcterms:W3CDTF">2021-02-04T08:55:00Z</dcterms:modified>
</cp:coreProperties>
</file>